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B40715A"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855CE1">
        <w:rPr>
          <w:rFonts w:ascii="Book Antiqua" w:hAnsi="Book Antiqua"/>
          <w:b/>
          <w:sz w:val="52"/>
          <w:lang w:val="es-ES_tradnl"/>
        </w:rPr>
        <w:t>333</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01F23F0C" w:rsidR="00D71003" w:rsidRPr="00160853" w:rsidRDefault="00D55A4A"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24</w:t>
      </w:r>
      <w:r w:rsidR="00D71003" w:rsidRPr="00160853">
        <w:rPr>
          <w:rFonts w:ascii="Book Antiqua" w:hAnsi="Book Antiqua"/>
          <w:color w:val="000000" w:themeColor="text1"/>
          <w:sz w:val="22"/>
          <w:szCs w:val="18"/>
          <w:lang w:val="es-PR"/>
        </w:rPr>
        <w:t xml:space="preserve"> DE </w:t>
      </w:r>
      <w:r w:rsidR="009D12CD">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53CAA642" w:rsidR="00FD6CB7" w:rsidRDefault="00091A87" w:rsidP="004E4E62">
      <w:pPr>
        <w:spacing w:before="100" w:beforeAutospacing="1" w:after="100" w:afterAutospacing="1"/>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de la Cámara </w:t>
      </w:r>
      <w:r w:rsidR="00855CE1">
        <w:rPr>
          <w:rFonts w:ascii="Book Antiqua" w:hAnsi="Book Antiqua"/>
          <w:lang w:val="es-PR"/>
        </w:rPr>
        <w:t>333</w:t>
      </w:r>
      <w:r w:rsidR="00F357D8">
        <w:rPr>
          <w:rFonts w:ascii="Book Antiqua" w:hAnsi="Book Antiqua"/>
          <w:lang w:val="es-PR"/>
        </w:rPr>
        <w:t xml:space="preserve"> </w:t>
      </w:r>
      <w:r w:rsidR="004E4E62">
        <w:rPr>
          <w:rFonts w:ascii="Book Antiqua" w:hAnsi="Book Antiqua"/>
          <w:lang w:val="es-PR"/>
        </w:rPr>
        <w:t xml:space="preserve">(en adelante, P. de la C. </w:t>
      </w:r>
      <w:r w:rsidR="00855CE1">
        <w:rPr>
          <w:rFonts w:ascii="Book Antiqua" w:hAnsi="Book Antiqua"/>
          <w:lang w:val="es-PR"/>
        </w:rPr>
        <w:t>333</w:t>
      </w:r>
      <w:r w:rsidR="007C5056">
        <w:rPr>
          <w:rFonts w:ascii="Book Antiqua" w:hAnsi="Book Antiqua"/>
          <w:lang w:val="es-PR"/>
        </w:rPr>
        <w:t>)</w:t>
      </w:r>
      <w:r w:rsidR="004E4E62">
        <w:rPr>
          <w:rFonts w:ascii="Book Antiqua" w:hAnsi="Book Antiqua"/>
          <w:lang w:val="es-PR"/>
        </w:rPr>
        <w:t>,</w:t>
      </w:r>
      <w:r w:rsidR="00FD6CB7" w:rsidRPr="00FD6CB7">
        <w:rPr>
          <w:rFonts w:ascii="Book Antiqua" w:hAnsi="Book Antiqua"/>
          <w:lang w:val="es-PR"/>
        </w:rPr>
        <w:t xml:space="preserve"> incorporando las enmiendas sugeridas que se detallan en el</w:t>
      </w:r>
      <w:r w:rsidR="00FD6CB7">
        <w:rPr>
          <w:rFonts w:ascii="Book Antiqua" w:hAnsi="Book Antiqua"/>
          <w:lang w:val="es-ES_tradnl"/>
        </w:rPr>
        <w:t xml:space="preserve"> </w:t>
      </w:r>
      <w:r w:rsidR="003963BE">
        <w:rPr>
          <w:rFonts w:ascii="Book Antiqua" w:hAnsi="Book Antiqua"/>
          <w:lang w:val="es-ES_tradnl"/>
        </w:rPr>
        <w:t>entrillado</w:t>
      </w:r>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lang w:val="es-PR"/>
        </w:rPr>
        <w:t>.</w:t>
      </w:r>
    </w:p>
    <w:p w14:paraId="49988954" w14:textId="5487E069" w:rsidR="00FD6CB7" w:rsidRPr="00817DB9" w:rsidRDefault="001A4A89" w:rsidP="004E4E62">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52C8227F" w14:textId="4350B64B" w:rsidR="00A12741" w:rsidRPr="000E7F87" w:rsidRDefault="004E4E62" w:rsidP="000E7F87">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 xml:space="preserve">l P. de la C. </w:t>
      </w:r>
      <w:r w:rsidR="00855CE1">
        <w:rPr>
          <w:rFonts w:ascii="Book Antiqua" w:hAnsi="Book Antiqua"/>
          <w:szCs w:val="24"/>
          <w:lang w:val="es-PR"/>
        </w:rPr>
        <w:t>333</w:t>
      </w:r>
      <w:r w:rsidR="006F3E81">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82209E" w:rsidRPr="0082209E">
        <w:rPr>
          <w:rFonts w:ascii="Book Antiqua" w:hAnsi="Book Antiqua"/>
          <w:szCs w:val="24"/>
          <w:lang w:val="es-PR"/>
        </w:rPr>
        <w:t xml:space="preserve"> </w:t>
      </w:r>
      <w:r w:rsidR="000E7F87" w:rsidRPr="000E7F87">
        <w:rPr>
          <w:rFonts w:ascii="Book Antiqua" w:hAnsi="Book Antiqua"/>
          <w:szCs w:val="24"/>
          <w:lang w:val="es-PR"/>
        </w:rPr>
        <w:t>disponer que el Departamento de Educación del Gobierno de Puerto Rico</w:t>
      </w:r>
      <w:r w:rsidR="000E7F87">
        <w:rPr>
          <w:rFonts w:ascii="Book Antiqua" w:hAnsi="Book Antiqua"/>
          <w:szCs w:val="24"/>
          <w:lang w:val="es-PR"/>
        </w:rPr>
        <w:t xml:space="preserve"> </w:t>
      </w:r>
      <w:r w:rsidR="000E7F87" w:rsidRPr="000E7F87">
        <w:rPr>
          <w:rFonts w:ascii="Book Antiqua" w:hAnsi="Book Antiqua"/>
          <w:szCs w:val="24"/>
          <w:lang w:val="es-PR"/>
        </w:rPr>
        <w:t>establezca un protocolo de clasificación de niveles de seguridad escolar en los</w:t>
      </w:r>
      <w:r w:rsidR="000E7F87">
        <w:rPr>
          <w:rFonts w:ascii="Book Antiqua" w:hAnsi="Book Antiqua"/>
          <w:szCs w:val="24"/>
          <w:lang w:val="es-PR"/>
        </w:rPr>
        <w:t xml:space="preserve"> </w:t>
      </w:r>
      <w:r w:rsidR="000E7F87" w:rsidRPr="000E7F87">
        <w:rPr>
          <w:rFonts w:ascii="Book Antiqua" w:hAnsi="Book Antiqua"/>
          <w:szCs w:val="24"/>
          <w:lang w:val="es-PR"/>
        </w:rPr>
        <w:t>planteles con garantías mínimas para reducir riesgos y vulnerabilidades.</w:t>
      </w:r>
    </w:p>
    <w:p w14:paraId="26C62843" w14:textId="62E04710"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0CA54009" w14:textId="35319CFB" w:rsidR="000E7F87" w:rsidRPr="000E7F87" w:rsidRDefault="00364902" w:rsidP="000E7F87">
      <w:pPr>
        <w:spacing w:before="100" w:beforeAutospacing="1" w:after="100" w:afterAutospacing="1"/>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w:t>
      </w:r>
      <w:r w:rsidR="00A40714">
        <w:rPr>
          <w:rFonts w:ascii="Book Antiqua" w:hAnsi="Book Antiqua"/>
          <w:szCs w:val="24"/>
          <w:lang w:val="es-PR"/>
        </w:rPr>
        <w:t>expone</w:t>
      </w:r>
      <w:r w:rsidR="000E7F87">
        <w:rPr>
          <w:rFonts w:ascii="Book Antiqua" w:hAnsi="Book Antiqua"/>
          <w:szCs w:val="24"/>
          <w:lang w:val="es-PR"/>
        </w:rPr>
        <w:t xml:space="preserve"> que el</w:t>
      </w:r>
      <w:r w:rsidR="000E7F87" w:rsidRPr="000E7F87">
        <w:rPr>
          <w:rFonts w:ascii="Book Antiqua" w:hAnsi="Book Antiqua"/>
          <w:szCs w:val="24"/>
          <w:lang w:val="es-PR"/>
        </w:rPr>
        <w:t xml:space="preserve"> Departamento de Educación de Puerto Rico sostiene que las escuelas son seguras, a pesar de algunos incidentes que han llamado la atención de los medios, clasificándolos como casos aislados. La agencia niega la existencia de puntos de drogas en las escuelas, pero enfatiza que la seguridad escolar debe ser evaluada de forma amplia, incluyendo la infraestructura física, la respuesta ante desastres naturales, y el comportamiento estudiantil. También resalta la importancia de contar con un plan de respuesta ante emergencias.</w:t>
      </w:r>
    </w:p>
    <w:p w14:paraId="3A964807" w14:textId="77777777" w:rsidR="000E7F87" w:rsidRPr="000E7F87" w:rsidRDefault="000E7F87" w:rsidP="000E7F87">
      <w:pPr>
        <w:spacing w:before="100" w:beforeAutospacing="1" w:after="100" w:afterAutospacing="1"/>
        <w:ind w:firstLine="720"/>
        <w:jc w:val="both"/>
        <w:rPr>
          <w:rFonts w:ascii="Book Antiqua" w:hAnsi="Book Antiqua"/>
          <w:szCs w:val="24"/>
          <w:lang w:val="es-PR"/>
        </w:rPr>
      </w:pPr>
    </w:p>
    <w:p w14:paraId="4CB7368E" w14:textId="41F2F170" w:rsidR="000E7F87" w:rsidRPr="000E7F87" w:rsidRDefault="000E7F87" w:rsidP="000E7F87">
      <w:pPr>
        <w:spacing w:before="100" w:beforeAutospacing="1" w:after="100" w:afterAutospacing="1"/>
        <w:ind w:firstLine="720"/>
        <w:jc w:val="both"/>
        <w:rPr>
          <w:rFonts w:ascii="Book Antiqua" w:hAnsi="Book Antiqua"/>
          <w:szCs w:val="24"/>
          <w:lang w:val="es-PR"/>
        </w:rPr>
      </w:pPr>
      <w:r w:rsidRPr="000E7F87">
        <w:rPr>
          <w:rFonts w:ascii="Book Antiqua" w:hAnsi="Book Antiqua"/>
          <w:szCs w:val="24"/>
          <w:lang w:val="es-PR"/>
        </w:rPr>
        <w:lastRenderedPageBreak/>
        <w:t>La Oficina del Comisionado de Seguridad Escolar es responsable de la seguridad de los estudiantes y el personal, y en el actual año fiscal recibió más de $60 millones en fondos federales. Entre las iniciativas de seguridad, se incluyen sistemas de vigilancia electrónica y de comunicación interna. Sin embargo, estas medidas se han implementado sin una estrategia integral que asegure su efectividad en todas las escuelas.</w:t>
      </w:r>
      <w:r>
        <w:rPr>
          <w:rFonts w:ascii="Book Antiqua" w:hAnsi="Book Antiqua"/>
          <w:szCs w:val="24"/>
          <w:lang w:val="es-PR"/>
        </w:rPr>
        <w:t xml:space="preserve"> </w:t>
      </w:r>
      <w:r w:rsidRPr="000E7F87">
        <w:rPr>
          <w:rFonts w:ascii="Book Antiqua" w:hAnsi="Book Antiqua"/>
          <w:szCs w:val="24"/>
          <w:lang w:val="es-PR"/>
        </w:rPr>
        <w:t>A pesar de los esfuerzos, continúan existiendo riesgos que afectan la seguridad de la comunidad educativa. Aunque el Departamento ha desarrollado manuales y protocolos para prevenir el acoso escolar y responder a tiradores activos, se cuestiona cómo se puede afirmar que las escuelas son totalmente seguras sin un mecanismo que evalúe y mitigue todos los riesgos. Es necesario abordar estas preocupaciones para crear entornos de aprendizaje seguros.</w:t>
      </w:r>
    </w:p>
    <w:p w14:paraId="67DCA348" w14:textId="3031A8FE" w:rsidR="000E7F87" w:rsidRPr="000E7F87" w:rsidRDefault="000E7F87" w:rsidP="000E7F87">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0E7F87">
        <w:rPr>
          <w:rFonts w:ascii="Book Antiqua" w:hAnsi="Book Antiqua"/>
          <w:szCs w:val="24"/>
          <w:lang w:val="es-PR"/>
        </w:rPr>
        <w:t>Casos recientes evidencian la necesidad de fortalecer las medidas de seguridad. En marzo de 2022, en Salinas, un grupo de estudiantes mostró armas blancas, y en diciembre de 2022, en San Juan, se descubrió a un estudiante con una pistola en la escuela. Otro incidente en septiembre de 2024 involucró a un joven que fue herido de bala cerca de su escuela.</w:t>
      </w:r>
      <w:r>
        <w:rPr>
          <w:rFonts w:ascii="Book Antiqua" w:hAnsi="Book Antiqua"/>
          <w:szCs w:val="24"/>
          <w:lang w:val="es-PR"/>
        </w:rPr>
        <w:t xml:space="preserve"> </w:t>
      </w:r>
      <w:r w:rsidRPr="000E7F87">
        <w:rPr>
          <w:rFonts w:ascii="Book Antiqua" w:hAnsi="Book Antiqua"/>
          <w:szCs w:val="24"/>
          <w:lang w:val="es-PR"/>
        </w:rPr>
        <w:t xml:space="preserve">Además de la criminalidad, hay que tratar otros factores como el </w:t>
      </w:r>
      <w:r>
        <w:rPr>
          <w:rFonts w:ascii="Book Antiqua" w:hAnsi="Book Antiqua"/>
          <w:szCs w:val="24"/>
          <w:lang w:val="es-PR"/>
        </w:rPr>
        <w:t>“</w:t>
      </w:r>
      <w:proofErr w:type="spellStart"/>
      <w:proofErr w:type="gramStart"/>
      <w:r w:rsidRPr="000E7F87">
        <w:rPr>
          <w:rFonts w:ascii="Book Antiqua" w:hAnsi="Book Antiqua"/>
          <w:szCs w:val="24"/>
          <w:lang w:val="es-PR"/>
        </w:rPr>
        <w:t>bullying</w:t>
      </w:r>
      <w:proofErr w:type="spellEnd"/>
      <w:proofErr w:type="gramEnd"/>
      <w:r>
        <w:rPr>
          <w:rFonts w:ascii="Book Antiqua" w:hAnsi="Book Antiqua"/>
          <w:szCs w:val="24"/>
          <w:lang w:val="es-PR"/>
        </w:rPr>
        <w:t>”</w:t>
      </w:r>
      <w:r w:rsidRPr="000E7F87">
        <w:rPr>
          <w:rFonts w:ascii="Book Antiqua" w:hAnsi="Book Antiqua"/>
          <w:szCs w:val="24"/>
          <w:lang w:val="es-PR"/>
        </w:rPr>
        <w:t xml:space="preserve"> y la conducta estudiantil, así como asegurar que la infraestructura escolar cumpla con los estándares de construcción y pueda resistir fenómenos climáticos severos. La seguridad en las escuelas también está conectada a la seguridad en las comunidades circundantes.</w:t>
      </w:r>
    </w:p>
    <w:p w14:paraId="03E72ACB" w14:textId="716B52E9" w:rsidR="000E7F87" w:rsidRPr="000E7F87" w:rsidRDefault="000E7F87" w:rsidP="000E7F87">
      <w:pPr>
        <w:spacing w:before="100" w:beforeAutospacing="1" w:after="100" w:afterAutospacing="1"/>
        <w:ind w:firstLine="720"/>
        <w:jc w:val="both"/>
        <w:rPr>
          <w:rFonts w:ascii="Book Antiqua" w:hAnsi="Book Antiqua"/>
          <w:szCs w:val="24"/>
          <w:lang w:val="es-PR"/>
        </w:rPr>
      </w:pPr>
      <w:r w:rsidRPr="000E7F87">
        <w:rPr>
          <w:rFonts w:ascii="Book Antiqua" w:hAnsi="Book Antiqua"/>
          <w:szCs w:val="24"/>
          <w:lang w:val="es-PR"/>
        </w:rPr>
        <w:t>Un problema destacado es que los directores escolares evitan reportar incidentes para no exponer la falta de seguridad de sus planteles. Este temor se agrava por preocupaciones de violencia y discriminación en acciones gubernamentales. A esto se suma la limitación fiscal que enfrenta el sistema educativo, que restringe los fondos para la modernización y mantenimiento de infraestructuras.</w:t>
      </w:r>
    </w:p>
    <w:p w14:paraId="6901D084" w14:textId="566164F8" w:rsidR="004731D3" w:rsidRPr="0082209E" w:rsidRDefault="000E7F87" w:rsidP="000E7F87">
      <w:pPr>
        <w:spacing w:before="100" w:beforeAutospacing="1" w:after="100" w:afterAutospacing="1"/>
        <w:ind w:firstLine="720"/>
        <w:jc w:val="both"/>
        <w:rPr>
          <w:rFonts w:ascii="Book Antiqua" w:hAnsi="Book Antiqua"/>
          <w:szCs w:val="24"/>
          <w:lang w:val="es-PR"/>
        </w:rPr>
      </w:pPr>
      <w:r w:rsidRPr="000E7F87">
        <w:rPr>
          <w:rFonts w:ascii="Book Antiqua" w:hAnsi="Book Antiqua"/>
          <w:szCs w:val="24"/>
          <w:lang w:val="es-PR"/>
        </w:rPr>
        <w:t>Es esencial que el Departamento de Educación implemente un protocolo para clasificar los niveles de seguridad escolar. Este protocolo permitirá identificar y evaluar riesgos de manera efectiva, gestionando los recursos de forma más eficiente y mejorando la capacidad de respuesta ante emergencias. La aprobación de esta Ley es un paso crucial para asegurar que las escuelas sean espacios seguros y adecuados para el crecimiento y desarrollo de los estudiantes.</w:t>
      </w:r>
    </w:p>
    <w:p w14:paraId="6D6403C5" w14:textId="77777777" w:rsidR="004E4E62" w:rsidRDefault="00B7320F" w:rsidP="004E4E62">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2BD83EA5" w14:textId="2F558DE3" w:rsidR="000871B0" w:rsidRDefault="004E4E62" w:rsidP="000871B0">
      <w:pPr>
        <w:spacing w:before="100" w:beforeAutospacing="1" w:after="100" w:afterAutospacing="1"/>
        <w:jc w:val="both"/>
        <w:rPr>
          <w:rFonts w:ascii="Book Antiqua" w:hAnsi="Book Antiqua"/>
          <w:b/>
          <w:bCs/>
          <w:szCs w:val="24"/>
          <w:lang w:val="es-PR"/>
        </w:rPr>
      </w:pPr>
      <w:r>
        <w:rPr>
          <w:rFonts w:ascii="Book Antiqua" w:hAnsi="Book Antiqua"/>
          <w:szCs w:val="24"/>
          <w:lang w:val="es-PR"/>
        </w:rPr>
        <w:t xml:space="preserve">         </w:t>
      </w:r>
      <w:r w:rsidR="00B7320F" w:rsidRPr="00EC473E">
        <w:rPr>
          <w:rFonts w:ascii="Book Antiqua" w:hAnsi="Book Antiqua"/>
          <w:szCs w:val="24"/>
          <w:lang w:val="es-PR"/>
        </w:rPr>
        <w:t>El</w:t>
      </w:r>
      <w:r>
        <w:rPr>
          <w:rFonts w:ascii="Book Antiqua" w:hAnsi="Book Antiqua"/>
          <w:szCs w:val="24"/>
          <w:lang w:val="es-PR"/>
        </w:rPr>
        <w:t xml:space="preserve"> P. de la C. </w:t>
      </w:r>
      <w:r w:rsidR="000E7F87">
        <w:rPr>
          <w:rFonts w:ascii="Book Antiqua" w:hAnsi="Book Antiqua"/>
          <w:szCs w:val="24"/>
          <w:lang w:val="es-PR"/>
        </w:rPr>
        <w:t>333</w:t>
      </w:r>
      <w:r w:rsidR="00B7320F" w:rsidRPr="00EC473E">
        <w:rPr>
          <w:rFonts w:ascii="Book Antiqua" w:hAnsi="Book Antiqua"/>
          <w:szCs w:val="24"/>
          <w:lang w:val="es-PR"/>
        </w:rPr>
        <w:t xml:space="preserve"> fue radicado el </w:t>
      </w:r>
      <w:r w:rsidR="000E7F87">
        <w:rPr>
          <w:rFonts w:ascii="Book Antiqua" w:hAnsi="Book Antiqua"/>
          <w:szCs w:val="24"/>
          <w:lang w:val="es-PR"/>
        </w:rPr>
        <w:t>20</w:t>
      </w:r>
      <w:r w:rsidR="007C5056">
        <w:rPr>
          <w:rFonts w:ascii="Book Antiqua" w:hAnsi="Book Antiqua"/>
          <w:szCs w:val="24"/>
          <w:lang w:val="es-PR"/>
        </w:rPr>
        <w:t xml:space="preserve"> de </w:t>
      </w:r>
      <w:r w:rsidR="000E7F87">
        <w:rPr>
          <w:rFonts w:ascii="Book Antiqua" w:hAnsi="Book Antiqua"/>
          <w:szCs w:val="24"/>
          <w:lang w:val="es-PR"/>
        </w:rPr>
        <w:t>febrer</w:t>
      </w:r>
      <w:r w:rsidR="001A4DCF">
        <w:rPr>
          <w:rFonts w:ascii="Book Antiqua" w:hAnsi="Book Antiqua"/>
          <w:szCs w:val="24"/>
          <w:lang w:val="es-PR"/>
        </w:rPr>
        <w:t xml:space="preserve">o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0E7F87">
        <w:rPr>
          <w:rFonts w:ascii="Book Antiqua" w:hAnsi="Book Antiqua"/>
          <w:szCs w:val="24"/>
          <w:lang w:val="es-PR"/>
        </w:rPr>
        <w:t>20</w:t>
      </w:r>
      <w:r w:rsidR="007C5056">
        <w:rPr>
          <w:rFonts w:ascii="Book Antiqua" w:hAnsi="Book Antiqua"/>
          <w:szCs w:val="24"/>
          <w:lang w:val="es-PR"/>
        </w:rPr>
        <w:t xml:space="preserve"> de </w:t>
      </w:r>
      <w:r w:rsidR="000E7F87">
        <w:rPr>
          <w:rFonts w:ascii="Book Antiqua" w:hAnsi="Book Antiqua"/>
          <w:szCs w:val="24"/>
          <w:lang w:val="es-PR"/>
        </w:rPr>
        <w:t>febrero</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EC473E" w:rsidRPr="0001561B">
        <w:rPr>
          <w:rFonts w:ascii="Book Antiqua" w:hAnsi="Book Antiqua"/>
          <w:szCs w:val="24"/>
          <w:lang w:val="es-PR"/>
        </w:rPr>
        <w:t>de</w:t>
      </w:r>
      <w:r w:rsidR="007C5056">
        <w:rPr>
          <w:rFonts w:ascii="Book Antiqua" w:hAnsi="Book Antiqua"/>
          <w:szCs w:val="24"/>
          <w:lang w:val="es-PR"/>
        </w:rPr>
        <w:t>:</w:t>
      </w:r>
      <w:r w:rsidR="000E7F87" w:rsidRPr="000E7F87">
        <w:rPr>
          <w:lang w:val="es-PR"/>
        </w:rPr>
        <w:t xml:space="preserve"> </w:t>
      </w:r>
      <w:r w:rsidR="000E7F87" w:rsidRPr="000E7F87">
        <w:rPr>
          <w:rFonts w:ascii="Book Antiqua" w:hAnsi="Book Antiqua"/>
          <w:szCs w:val="24"/>
          <w:lang w:val="es-PR"/>
        </w:rPr>
        <w:t>Asociación De Maestros De P</w:t>
      </w:r>
      <w:r w:rsidR="000E7F87">
        <w:rPr>
          <w:rFonts w:ascii="Book Antiqua" w:hAnsi="Book Antiqua"/>
          <w:szCs w:val="24"/>
          <w:lang w:val="es-PR"/>
        </w:rPr>
        <w:t>uerto Rico</w:t>
      </w:r>
      <w:r w:rsidR="000E7F87" w:rsidRPr="000E7F87">
        <w:rPr>
          <w:rFonts w:ascii="Book Antiqua" w:hAnsi="Book Antiqua"/>
          <w:szCs w:val="24"/>
          <w:lang w:val="es-PR"/>
        </w:rPr>
        <w:t>, Comisión De Derechos Civiles De Puerto Rico, D</w:t>
      </w:r>
      <w:r w:rsidR="000E7F87">
        <w:rPr>
          <w:rFonts w:ascii="Book Antiqua" w:hAnsi="Book Antiqua"/>
          <w:szCs w:val="24"/>
          <w:lang w:val="es-PR"/>
        </w:rPr>
        <w:t>epartam</w:t>
      </w:r>
      <w:r w:rsidR="000E7F87" w:rsidRPr="000E7F87">
        <w:rPr>
          <w:rFonts w:ascii="Book Antiqua" w:hAnsi="Book Antiqua"/>
          <w:szCs w:val="24"/>
          <w:lang w:val="es-PR"/>
        </w:rPr>
        <w:t>ento De Justicia</w:t>
      </w:r>
      <w:r w:rsidR="000E7F87">
        <w:rPr>
          <w:rFonts w:ascii="Book Antiqua" w:hAnsi="Book Antiqua"/>
          <w:szCs w:val="24"/>
          <w:lang w:val="es-PR"/>
        </w:rPr>
        <w:t xml:space="preserve"> de Puerto Rico,</w:t>
      </w:r>
      <w:r w:rsidR="000E7F87" w:rsidRPr="000E7F87">
        <w:rPr>
          <w:rFonts w:ascii="Book Antiqua" w:hAnsi="Book Antiqua"/>
          <w:szCs w:val="24"/>
          <w:lang w:val="es-PR"/>
        </w:rPr>
        <w:t xml:space="preserve"> Federación De Maestros De P</w:t>
      </w:r>
      <w:r w:rsidR="000E7F87">
        <w:rPr>
          <w:rFonts w:ascii="Book Antiqua" w:hAnsi="Book Antiqua"/>
          <w:szCs w:val="24"/>
          <w:lang w:val="es-PR"/>
        </w:rPr>
        <w:t>uerto Rico</w:t>
      </w:r>
      <w:r w:rsidR="000E7F87" w:rsidRPr="000E7F87">
        <w:rPr>
          <w:rFonts w:ascii="Book Antiqua" w:hAnsi="Book Antiqua"/>
          <w:szCs w:val="24"/>
          <w:lang w:val="es-PR"/>
        </w:rPr>
        <w:t>, Departamento De Seguridad Publica</w:t>
      </w:r>
      <w:r w:rsidR="000E7F87">
        <w:rPr>
          <w:rFonts w:ascii="Book Antiqua" w:hAnsi="Book Antiqua"/>
          <w:szCs w:val="24"/>
          <w:lang w:val="es-PR"/>
        </w:rPr>
        <w:t xml:space="preserve"> de Puerto Rico. </w:t>
      </w:r>
      <w:r w:rsidR="0082209E">
        <w:rPr>
          <w:rFonts w:ascii="Book Antiqua" w:hAnsi="Book Antiqua"/>
          <w:szCs w:val="24"/>
          <w:lang w:val="es-PR"/>
        </w:rPr>
        <w:t>Al momento de redacción de este informe solo se recibió memorial de</w:t>
      </w:r>
      <w:r w:rsidR="000E7F87">
        <w:rPr>
          <w:rFonts w:ascii="Book Antiqua" w:hAnsi="Book Antiqua"/>
          <w:szCs w:val="24"/>
          <w:lang w:val="es-PR"/>
        </w:rPr>
        <w:t xml:space="preserve"> Asociación de Maestros</w:t>
      </w:r>
      <w:r w:rsidR="0026318A">
        <w:rPr>
          <w:rFonts w:ascii="Book Antiqua" w:hAnsi="Book Antiqua"/>
          <w:szCs w:val="24"/>
          <w:lang w:val="es-PR"/>
        </w:rPr>
        <w:t xml:space="preserve"> de Puerto Rico.</w:t>
      </w:r>
    </w:p>
    <w:p w14:paraId="2A6C6969" w14:textId="4F4BDE8D" w:rsidR="00B7320F" w:rsidRPr="000871B0" w:rsidRDefault="000871B0" w:rsidP="000871B0">
      <w:pPr>
        <w:spacing w:before="100" w:beforeAutospacing="1" w:after="100" w:afterAutospacing="1"/>
        <w:jc w:val="both"/>
        <w:rPr>
          <w:rFonts w:ascii="Book Antiqua" w:hAnsi="Book Antiqua"/>
          <w:b/>
          <w:bCs/>
          <w:szCs w:val="24"/>
          <w:lang w:val="es-PR"/>
        </w:rPr>
      </w:pPr>
      <w:r>
        <w:rPr>
          <w:rFonts w:ascii="Book Antiqua" w:hAnsi="Book Antiqua"/>
          <w:szCs w:val="24"/>
          <w:lang w:val="es-PR"/>
        </w:rPr>
        <w:lastRenderedPageBreak/>
        <w:t xml:space="preserve">    </w:t>
      </w:r>
      <w:r w:rsidR="00EC473E"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00EC473E" w:rsidRPr="0001561B">
        <w:rPr>
          <w:rFonts w:ascii="Book Antiqua" w:hAnsi="Book Antiqua"/>
          <w:szCs w:val="24"/>
          <w:lang w:val="es-PR"/>
        </w:rPr>
        <w:t>dichos memoriales fueron evaluados y analizados para propósitos de la redacción de este informe bajo nuestra consideración.</w:t>
      </w:r>
    </w:p>
    <w:p w14:paraId="6D954468" w14:textId="416C3C74" w:rsidR="000E3D6D" w:rsidRDefault="00B7320F" w:rsidP="004E4E62">
      <w:pPr>
        <w:spacing w:before="100" w:beforeAutospacing="1" w:after="100" w:afterAutospacing="1"/>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5FAC4AC7" w14:textId="7B08D40B" w:rsidR="00AE193F" w:rsidRDefault="000E7F87" w:rsidP="00AE193F">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ASOCIACION DE MAESTROS DE PUERTO RICO</w:t>
      </w:r>
    </w:p>
    <w:p w14:paraId="5D6AC48C" w14:textId="1130CD31" w:rsidR="0026318A" w:rsidRPr="0026318A" w:rsidRDefault="0076543D" w:rsidP="0026318A">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0E7F87">
        <w:rPr>
          <w:rFonts w:ascii="Book Antiqua" w:hAnsi="Book Antiqua"/>
          <w:szCs w:val="24"/>
          <w:lang w:val="es-PR"/>
        </w:rPr>
        <w:t xml:space="preserve">La </w:t>
      </w:r>
      <w:r w:rsidR="0026318A">
        <w:rPr>
          <w:rFonts w:ascii="Book Antiqua" w:hAnsi="Book Antiqua"/>
          <w:szCs w:val="24"/>
          <w:lang w:val="es-PR"/>
        </w:rPr>
        <w:t>Asociación</w:t>
      </w:r>
      <w:r w:rsidR="000E7F87">
        <w:rPr>
          <w:rFonts w:ascii="Book Antiqua" w:hAnsi="Book Antiqua"/>
          <w:szCs w:val="24"/>
          <w:lang w:val="es-PR"/>
        </w:rPr>
        <w:t xml:space="preserve"> de Maestros</w:t>
      </w:r>
      <w:r w:rsidR="0026318A">
        <w:rPr>
          <w:rFonts w:ascii="Book Antiqua" w:hAnsi="Book Antiqua"/>
          <w:szCs w:val="24"/>
          <w:lang w:val="es-PR"/>
        </w:rPr>
        <w:t xml:space="preserve"> y su Local Sindical</w:t>
      </w:r>
      <w:r w:rsidRPr="0076543D">
        <w:rPr>
          <w:rFonts w:ascii="Book Antiqua" w:hAnsi="Book Antiqua"/>
          <w:szCs w:val="24"/>
          <w:lang w:val="es-PR"/>
        </w:rPr>
        <w:t xml:space="preserve"> (en adelante, </w:t>
      </w:r>
      <w:r w:rsidR="000E7F87">
        <w:rPr>
          <w:rFonts w:ascii="Book Antiqua" w:hAnsi="Book Antiqua"/>
          <w:szCs w:val="24"/>
          <w:lang w:val="es-PR"/>
        </w:rPr>
        <w:t>AMPR</w:t>
      </w:r>
      <w:r w:rsidR="0026318A">
        <w:rPr>
          <w:rFonts w:ascii="Book Antiqua" w:hAnsi="Book Antiqua"/>
          <w:szCs w:val="24"/>
          <w:lang w:val="es-PR"/>
        </w:rPr>
        <w:t xml:space="preserve"> y AMPR-LS</w:t>
      </w:r>
      <w:r w:rsidRPr="0076543D">
        <w:rPr>
          <w:rFonts w:ascii="Book Antiqua" w:hAnsi="Book Antiqua"/>
          <w:szCs w:val="24"/>
          <w:lang w:val="es-PR"/>
        </w:rPr>
        <w:t xml:space="preserve">), representada por su </w:t>
      </w:r>
      <w:r>
        <w:rPr>
          <w:rFonts w:ascii="Book Antiqua" w:hAnsi="Book Antiqua"/>
          <w:szCs w:val="24"/>
          <w:lang w:val="es-PR"/>
        </w:rPr>
        <w:t>secretario</w:t>
      </w:r>
      <w:r w:rsidRPr="0076543D">
        <w:rPr>
          <w:rFonts w:ascii="Book Antiqua" w:hAnsi="Book Antiqua"/>
          <w:szCs w:val="24"/>
          <w:lang w:val="es-PR"/>
        </w:rPr>
        <w:t xml:space="preserve">, </w:t>
      </w:r>
      <w:r>
        <w:rPr>
          <w:rFonts w:ascii="Book Antiqua" w:hAnsi="Book Antiqua"/>
          <w:szCs w:val="24"/>
          <w:lang w:val="es-PR"/>
        </w:rPr>
        <w:t>Lcdo. Eliezer Ramos Pares,</w:t>
      </w:r>
      <w:r w:rsidRPr="0076543D">
        <w:rPr>
          <w:rFonts w:ascii="Book Antiqua" w:hAnsi="Book Antiqua"/>
          <w:szCs w:val="24"/>
          <w:lang w:val="es-PR"/>
        </w:rPr>
        <w:t xml:space="preserve"> presenta comentarios</w:t>
      </w:r>
      <w:r>
        <w:rPr>
          <w:rFonts w:ascii="Book Antiqua" w:hAnsi="Book Antiqua"/>
          <w:szCs w:val="24"/>
          <w:lang w:val="es-PR"/>
        </w:rPr>
        <w:t xml:space="preserve"> y recomendaciones</w:t>
      </w:r>
      <w:r w:rsidRPr="0076543D">
        <w:rPr>
          <w:rFonts w:ascii="Book Antiqua" w:hAnsi="Book Antiqua"/>
          <w:szCs w:val="24"/>
          <w:lang w:val="es-PR"/>
        </w:rPr>
        <w:t xml:space="preserve"> sobre el P. de la C. </w:t>
      </w:r>
      <w:r w:rsidR="0026318A">
        <w:rPr>
          <w:rFonts w:ascii="Book Antiqua" w:hAnsi="Book Antiqua"/>
          <w:szCs w:val="24"/>
          <w:lang w:val="es-PR"/>
        </w:rPr>
        <w:t xml:space="preserve">333, </w:t>
      </w:r>
      <w:r w:rsidR="0026318A" w:rsidRPr="0026318A">
        <w:rPr>
          <w:rFonts w:ascii="Book Antiqua" w:hAnsi="Book Antiqua"/>
          <w:szCs w:val="24"/>
          <w:lang w:val="es-PR"/>
        </w:rPr>
        <w:t>que busca establecer un protocolo de clasificación de niveles de seguridad escolar para reducir riesgos en las escuelas. La AMPR es una organización sin fines de lucro dedicada a defender los derechos laborales de sus miembros y mejorar la educación pública. La AMPR-LS, como sindicato de la asociación, representa a los maestros y gestiona un convenio colectivo con el Departamento de Educación.</w:t>
      </w:r>
    </w:p>
    <w:p w14:paraId="647CE0AC" w14:textId="0F64D7DF" w:rsidR="0026318A" w:rsidRPr="0026318A" w:rsidRDefault="0026318A" w:rsidP="0026318A">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26318A">
        <w:rPr>
          <w:rFonts w:ascii="Book Antiqua" w:hAnsi="Book Antiqua"/>
          <w:szCs w:val="24"/>
          <w:lang w:val="es-PR"/>
        </w:rPr>
        <w:t>La AMPR ha luchado por la seguridad en las escuelas y ha respondido a situaciones de crisis, incluyendo violencia, y desastres naturales como huracanes y terremotos. Sin embargo, critica que la respuesta del Departamento de Educación suele ser reactiva y no preventiva, lo que pone en riesgo la seguridad de las comunidades escolares. Se destaca la importancia de establecer protocolos claros y coherentes que fomenten un ambiente escolar seguro y que promuevan la participación de los padres en la educación de sus hijos.</w:t>
      </w:r>
    </w:p>
    <w:p w14:paraId="6B4A61F4" w14:textId="5737CD18" w:rsidR="0026318A" w:rsidRPr="0026318A" w:rsidRDefault="0026318A" w:rsidP="0026318A">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26318A">
        <w:rPr>
          <w:rFonts w:ascii="Book Antiqua" w:hAnsi="Book Antiqua"/>
          <w:szCs w:val="24"/>
          <w:lang w:val="es-PR"/>
        </w:rPr>
        <w:t xml:space="preserve">La AMPR apoya el </w:t>
      </w:r>
      <w:r>
        <w:rPr>
          <w:rFonts w:ascii="Book Antiqua" w:hAnsi="Book Antiqua"/>
          <w:szCs w:val="24"/>
          <w:lang w:val="es-PR"/>
        </w:rPr>
        <w:t>P. de la C. 333</w:t>
      </w:r>
      <w:r w:rsidRPr="0026318A">
        <w:rPr>
          <w:rFonts w:ascii="Book Antiqua" w:hAnsi="Book Antiqua"/>
          <w:szCs w:val="24"/>
          <w:lang w:val="es-PR"/>
        </w:rPr>
        <w:t xml:space="preserve"> pero sugiere varias recomendaciones. Primero, propone que el protocolo no se use para clasificar negativamente a las escuelas como violentas o inseguras. Segundo, pide que cualquier medida de seguridad nueva se consulte con la comunidad escolar antes de su implementación. Tercero, sugiere que el Departamento de Educación trabajé en conjunto con otras agencias de seguridad para establecer los niveles de seguridad. Cuarto, se debe asegurar la participación multisectorial en la creación de criterios de seguridad.</w:t>
      </w:r>
    </w:p>
    <w:p w14:paraId="78DD4323" w14:textId="6503E161" w:rsidR="001A4DCF" w:rsidRPr="00AE193F" w:rsidRDefault="0026318A" w:rsidP="0026318A">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26318A">
        <w:rPr>
          <w:rFonts w:ascii="Book Antiqua" w:hAnsi="Book Antiqua"/>
          <w:szCs w:val="24"/>
          <w:lang w:val="es-PR"/>
        </w:rPr>
        <w:t>Además, la AMPR aconseja que se respete el derecho a la privacidad de las personas al implementar nuevas medidas. También destaca la necesidad de comprometer fondos de diversas fuentes para asegurar la sostenibilidad de estos protocolos. Por último, sugiere reevaluar el plazo de 180 días para la implementación del protocolo, ya que podría requerir procesos más amplios y tiempo adicional.</w:t>
      </w:r>
      <w:r>
        <w:rPr>
          <w:rFonts w:ascii="Book Antiqua" w:hAnsi="Book Antiqua"/>
          <w:szCs w:val="24"/>
          <w:lang w:val="es-PR"/>
        </w:rPr>
        <w:t xml:space="preserve"> </w:t>
      </w:r>
      <w:r w:rsidRPr="0026318A">
        <w:rPr>
          <w:rFonts w:ascii="Book Antiqua" w:hAnsi="Book Antiqua"/>
          <w:szCs w:val="24"/>
          <w:lang w:val="es-PR"/>
        </w:rPr>
        <w:t xml:space="preserve">La AMPR agradece la oportunidad de expresar su opinión sobre el </w:t>
      </w:r>
      <w:r>
        <w:rPr>
          <w:rFonts w:ascii="Book Antiqua" w:hAnsi="Book Antiqua"/>
          <w:szCs w:val="24"/>
          <w:lang w:val="es-PR"/>
        </w:rPr>
        <w:t>P. de la C. 333</w:t>
      </w:r>
      <w:r w:rsidRPr="0026318A">
        <w:rPr>
          <w:rFonts w:ascii="Book Antiqua" w:hAnsi="Book Antiqua"/>
          <w:szCs w:val="24"/>
          <w:lang w:val="es-PR"/>
        </w:rPr>
        <w:t xml:space="preserve"> y se ofrece para proporcionar más comentarios si la Comisión los necesita.</w:t>
      </w:r>
    </w:p>
    <w:p w14:paraId="08C63446" w14:textId="77777777"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8626F2B" w14:textId="79EE125D" w:rsidR="0053167D"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 xml:space="preserve">Conforme al análisis y los hallazgos de la medida, la Comisión de Educación considera que su aprobación no tendrá un impacto fiscal significativo en los presupuestos </w:t>
      </w:r>
      <w:r w:rsidRPr="000871B0">
        <w:rPr>
          <w:rFonts w:ascii="Book Antiqua" w:hAnsi="Book Antiqua"/>
          <w:szCs w:val="24"/>
          <w:lang w:val="es-PR"/>
        </w:rPr>
        <w:lastRenderedPageBreak/>
        <w:t>de las agencias, departamentos, organismos, instrumentalidades o corporaciones públicas que requiera certificación de la Oficina de Gerencia y Presupuesto.</w:t>
      </w: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4D88E4C0" w14:textId="12120A20" w:rsidR="007D4194" w:rsidRPr="0053167D" w:rsidRDefault="0053167D" w:rsidP="0053167D">
      <w:pPr>
        <w:spacing w:before="100" w:beforeAutospacing="1" w:after="100" w:afterAutospacing="1"/>
        <w:jc w:val="both"/>
        <w:rPr>
          <w:rFonts w:ascii="Book Antiqua" w:hAnsi="Book Antiqua"/>
          <w:b/>
          <w:bCs/>
          <w:lang w:val="es-PR"/>
        </w:rPr>
      </w:pPr>
      <w:r>
        <w:rPr>
          <w:rFonts w:ascii="Book Antiqua" w:hAnsi="Book Antiqua"/>
          <w:color w:val="000000" w:themeColor="text1"/>
          <w:lang w:val="es-PR"/>
        </w:rPr>
        <w:t xml:space="preserve">     </w:t>
      </w:r>
      <w:r w:rsidR="00846BDD" w:rsidRPr="0053167D">
        <w:rPr>
          <w:rFonts w:ascii="Book Antiqua" w:hAnsi="Book Antiqua"/>
          <w:color w:val="000000" w:themeColor="text1"/>
          <w:lang w:val="es-PR"/>
        </w:rPr>
        <w:t xml:space="preserve">La Comisión de Educación </w:t>
      </w:r>
      <w:r w:rsidR="0071440D" w:rsidRPr="0053167D">
        <w:rPr>
          <w:rFonts w:ascii="Book Antiqua" w:hAnsi="Book Antiqua"/>
          <w:color w:val="000000" w:themeColor="text1"/>
          <w:lang w:val="es-PR"/>
        </w:rPr>
        <w:t>ha llevado a cabo un análisis detallado de todas las comunicaciones recibidas</w:t>
      </w:r>
      <w:r w:rsidR="00846BDD" w:rsidRPr="0053167D">
        <w:rPr>
          <w:rFonts w:ascii="Book Antiqua" w:hAnsi="Book Antiqua"/>
          <w:color w:val="000000" w:themeColor="text1"/>
          <w:lang w:val="es-PR"/>
        </w:rPr>
        <w:t xml:space="preserve">. </w:t>
      </w:r>
      <w:r w:rsidR="007D4194" w:rsidRPr="0053167D">
        <w:rPr>
          <w:rFonts w:ascii="Book Antiqua" w:hAnsi="Book Antiqua"/>
          <w:color w:val="000000" w:themeColor="text1"/>
          <w:lang w:val="es-PR"/>
        </w:rPr>
        <w:t>Las agencias consultadas han expresado su respaldo a la medida</w:t>
      </w:r>
      <w:r>
        <w:rPr>
          <w:rFonts w:ascii="Book Antiqua" w:hAnsi="Book Antiqua"/>
          <w:color w:val="000000" w:themeColor="text1"/>
          <w:lang w:val="es-PR"/>
        </w:rPr>
        <w:t>.</w:t>
      </w:r>
    </w:p>
    <w:p w14:paraId="6176E677" w14:textId="1AF919F1" w:rsidR="0053167D" w:rsidRPr="0053167D" w:rsidRDefault="0053167D" w:rsidP="004E4E62">
      <w:pPr>
        <w:spacing w:before="100" w:beforeAutospacing="1" w:after="100" w:afterAutospacing="1"/>
        <w:ind w:firstLine="720"/>
        <w:jc w:val="both"/>
        <w:rPr>
          <w:rFonts w:ascii="Book Antiqua" w:hAnsi="Book Antiqua"/>
          <w:color w:val="000000" w:themeColor="text1"/>
          <w:lang w:val="es-PR"/>
        </w:rPr>
      </w:pPr>
      <w:r w:rsidRPr="0053167D">
        <w:rPr>
          <w:rFonts w:ascii="Book Antiqua" w:hAnsi="Book Antiqua"/>
          <w:color w:val="000000" w:themeColor="text1"/>
          <w:lang w:val="es-PR"/>
        </w:rPr>
        <w:t>La creación de</w:t>
      </w:r>
      <w:r w:rsidR="00220B05">
        <w:rPr>
          <w:rFonts w:ascii="Book Antiqua" w:hAnsi="Book Antiqua"/>
          <w:color w:val="000000" w:themeColor="text1"/>
          <w:lang w:val="es-PR"/>
        </w:rPr>
        <w:t xml:space="preserve"> </w:t>
      </w:r>
      <w:r w:rsidR="0026318A">
        <w:rPr>
          <w:rFonts w:ascii="Book Antiqua" w:hAnsi="Book Antiqua"/>
          <w:color w:val="000000" w:themeColor="text1"/>
          <w:lang w:val="es-PR"/>
        </w:rPr>
        <w:t xml:space="preserve">la responsabilidad que el Departamento de Educación de Puerto Rico </w:t>
      </w:r>
      <w:r w:rsidR="0026318A" w:rsidRPr="0026318A">
        <w:rPr>
          <w:rFonts w:ascii="Book Antiqua" w:hAnsi="Book Antiqua"/>
          <w:color w:val="000000" w:themeColor="text1"/>
          <w:lang w:val="es-PR"/>
        </w:rPr>
        <w:t xml:space="preserve">establezca </w:t>
      </w:r>
      <w:r w:rsidR="0026318A">
        <w:rPr>
          <w:rFonts w:ascii="Book Antiqua" w:hAnsi="Book Antiqua"/>
          <w:color w:val="000000" w:themeColor="text1"/>
          <w:lang w:val="es-PR"/>
        </w:rPr>
        <w:t xml:space="preserve">y redacte </w:t>
      </w:r>
      <w:r w:rsidR="0026318A" w:rsidRPr="0026318A">
        <w:rPr>
          <w:rFonts w:ascii="Book Antiqua" w:hAnsi="Book Antiqua"/>
          <w:color w:val="000000" w:themeColor="text1"/>
          <w:lang w:val="es-PR"/>
        </w:rPr>
        <w:t>un protocolo de clasificación de niveles de seguridad escolar en los planteles con garantías mínimas para reducir riesgos y vulnerabilidades.</w:t>
      </w:r>
      <w:r w:rsidR="0026318A">
        <w:rPr>
          <w:rFonts w:ascii="Book Antiqua" w:hAnsi="Book Antiqua"/>
          <w:color w:val="000000" w:themeColor="text1"/>
          <w:lang w:val="es-PR"/>
        </w:rPr>
        <w:t xml:space="preserve"> </w:t>
      </w:r>
      <w:r w:rsidR="009750D1">
        <w:rPr>
          <w:rFonts w:ascii="Book Antiqua" w:hAnsi="Book Antiqua"/>
          <w:color w:val="000000" w:themeColor="text1"/>
          <w:lang w:val="es-PR"/>
        </w:rPr>
        <w:t>F</w:t>
      </w:r>
      <w:r w:rsidR="009750D1" w:rsidRPr="009750D1">
        <w:rPr>
          <w:rFonts w:ascii="Book Antiqua" w:hAnsi="Book Antiqua"/>
          <w:color w:val="000000" w:themeColor="text1"/>
          <w:lang w:val="es-PR"/>
        </w:rPr>
        <w:t xml:space="preserve">omenta </w:t>
      </w:r>
      <w:r w:rsidR="0026318A">
        <w:rPr>
          <w:rFonts w:ascii="Book Antiqua" w:hAnsi="Book Antiqua"/>
          <w:color w:val="000000" w:themeColor="text1"/>
          <w:lang w:val="es-PR"/>
        </w:rPr>
        <w:t>el compromiso de la protección con los estudiantes</w:t>
      </w:r>
      <w:r w:rsidR="009750D1" w:rsidRPr="009750D1">
        <w:rPr>
          <w:rFonts w:ascii="Book Antiqua" w:hAnsi="Book Antiqua"/>
          <w:color w:val="000000" w:themeColor="text1"/>
          <w:lang w:val="es-PR"/>
        </w:rPr>
        <w:t xml:space="preserve">. </w:t>
      </w:r>
      <w:r w:rsidR="009750D1">
        <w:rPr>
          <w:rFonts w:ascii="Book Antiqua" w:hAnsi="Book Antiqua"/>
          <w:color w:val="000000" w:themeColor="text1"/>
          <w:lang w:val="es-PR"/>
        </w:rPr>
        <w:t>Además, l</w:t>
      </w:r>
      <w:r w:rsidR="009750D1" w:rsidRPr="009750D1">
        <w:rPr>
          <w:rFonts w:ascii="Book Antiqua" w:hAnsi="Book Antiqua"/>
          <w:color w:val="000000" w:themeColor="text1"/>
          <w:lang w:val="es-PR"/>
        </w:rPr>
        <w:t xml:space="preserve">a importancia de integrar y promover </w:t>
      </w:r>
      <w:r w:rsidR="0026318A">
        <w:rPr>
          <w:rFonts w:ascii="Book Antiqua" w:hAnsi="Book Antiqua"/>
          <w:color w:val="000000" w:themeColor="text1"/>
          <w:lang w:val="es-PR"/>
        </w:rPr>
        <w:t xml:space="preserve">protocolos que reduzcan riesgos que reduzcan riesgos  vulnerabilidades. </w:t>
      </w:r>
      <w:r w:rsidRPr="0053167D">
        <w:rPr>
          <w:rFonts w:ascii="Book Antiqua" w:hAnsi="Book Antiqua"/>
          <w:color w:val="000000" w:themeColor="text1"/>
          <w:lang w:val="es-PR"/>
        </w:rPr>
        <w:t>Apoyar esta legislación es invertir en el desarrollo académico y social de nuestros jóvenes, asegurando un mejor mañana para Puerto Rico.</w:t>
      </w:r>
    </w:p>
    <w:p w14:paraId="12732E08" w14:textId="773E083A" w:rsidR="00716972" w:rsidRDefault="00716972" w:rsidP="00716972">
      <w:pPr>
        <w:spacing w:before="100" w:beforeAutospacing="1" w:after="100" w:afterAutospacing="1"/>
        <w:ind w:firstLine="720"/>
        <w:jc w:val="both"/>
        <w:rPr>
          <w:rFonts w:ascii="Book Antiqua" w:hAnsi="Book Antiqua"/>
          <w:lang w:val="es-PR"/>
        </w:rPr>
      </w:pPr>
      <w:r>
        <w:rPr>
          <w:rFonts w:ascii="Book Antiqua" w:hAnsi="Book Antiqua"/>
          <w:lang w:val="es-PR"/>
        </w:rPr>
        <w:t>P</w:t>
      </w:r>
      <w:r w:rsidRPr="00716972">
        <w:rPr>
          <w:rFonts w:ascii="Book Antiqua" w:hAnsi="Book Antiqua"/>
          <w:lang w:val="es-PR"/>
        </w:rPr>
        <w:t xml:space="preserve">or lo antes expuesto, recomendamos la aprobación del P. de la C. </w:t>
      </w:r>
      <w:r w:rsidR="0026318A">
        <w:rPr>
          <w:rFonts w:ascii="Book Antiqua" w:hAnsi="Book Antiqua"/>
          <w:lang w:val="es-PR"/>
        </w:rPr>
        <w:t>333</w:t>
      </w:r>
      <w:r w:rsidRPr="00716972">
        <w:rPr>
          <w:rFonts w:ascii="Book Antiqua" w:hAnsi="Book Antiqua"/>
          <w:lang w:val="es-PR"/>
        </w:rPr>
        <w:t>, incorporando las enmiendas sugeridas al título y al contenido, que se detallan en el</w:t>
      </w:r>
      <w:r w:rsidR="009573AB">
        <w:rPr>
          <w:rFonts w:ascii="Book Antiqua" w:hAnsi="Book Antiqua"/>
          <w:lang w:val="es-PR"/>
        </w:rPr>
        <w:t xml:space="preserve"> </w:t>
      </w:r>
      <w:proofErr w:type="spellStart"/>
      <w:r w:rsidRPr="00716972">
        <w:rPr>
          <w:rFonts w:ascii="Book Antiqua" w:hAnsi="Book Antiqua"/>
          <w:lang w:val="es-PR"/>
        </w:rPr>
        <w:t>entirillado</w:t>
      </w:r>
      <w:proofErr w:type="spellEnd"/>
      <w:r w:rsidRPr="00716972">
        <w:rPr>
          <w:rFonts w:ascii="Book Antiqua" w:hAnsi="Book Antiqua"/>
          <w:lang w:val="es-PR"/>
        </w:rPr>
        <w:t xml:space="preserve"> electrónico que se acompaña.</w:t>
      </w:r>
    </w:p>
    <w:p w14:paraId="4E8FEE96" w14:textId="77777777" w:rsidR="00A03BDA" w:rsidRPr="0001561B" w:rsidRDefault="00A03BDA" w:rsidP="00EC1CEA">
      <w:pPr>
        <w:spacing w:before="100" w:beforeAutospacing="1" w:after="100" w:afterAutospacing="1"/>
        <w:jc w:val="both"/>
        <w:rPr>
          <w:rFonts w:ascii="Book Antiqua" w:hAnsi="Book Antiqua"/>
          <w:lang w:val="es-PR"/>
        </w:rPr>
      </w:pP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45D62" w14:textId="77777777" w:rsidR="00573B95" w:rsidRDefault="00573B95">
      <w:r>
        <w:separator/>
      </w:r>
    </w:p>
  </w:endnote>
  <w:endnote w:type="continuationSeparator" w:id="0">
    <w:p w14:paraId="13972413" w14:textId="77777777" w:rsidR="00573B95" w:rsidRDefault="00573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F9C41" w14:textId="77777777" w:rsidR="00573B95" w:rsidRDefault="00573B95">
      <w:r>
        <w:separator/>
      </w:r>
    </w:p>
  </w:footnote>
  <w:footnote w:type="continuationSeparator" w:id="0">
    <w:p w14:paraId="5053BD82" w14:textId="77777777" w:rsidR="00573B95" w:rsidRDefault="00573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5BAB"/>
    <w:rsid w:val="000871B0"/>
    <w:rsid w:val="00091A87"/>
    <w:rsid w:val="00091F2F"/>
    <w:rsid w:val="00095AE1"/>
    <w:rsid w:val="000A6B6C"/>
    <w:rsid w:val="000B0DBB"/>
    <w:rsid w:val="000C2850"/>
    <w:rsid w:val="000C2CBF"/>
    <w:rsid w:val="000D60DB"/>
    <w:rsid w:val="000E2586"/>
    <w:rsid w:val="000E3D6D"/>
    <w:rsid w:val="000E7F87"/>
    <w:rsid w:val="00111E71"/>
    <w:rsid w:val="00114602"/>
    <w:rsid w:val="00127C6A"/>
    <w:rsid w:val="001363FE"/>
    <w:rsid w:val="001606CA"/>
    <w:rsid w:val="00166098"/>
    <w:rsid w:val="0017132B"/>
    <w:rsid w:val="00173F45"/>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11396"/>
    <w:rsid w:val="00220B05"/>
    <w:rsid w:val="00222320"/>
    <w:rsid w:val="00226AE6"/>
    <w:rsid w:val="00245B34"/>
    <w:rsid w:val="0026318A"/>
    <w:rsid w:val="00263355"/>
    <w:rsid w:val="00273792"/>
    <w:rsid w:val="00284E77"/>
    <w:rsid w:val="0029726D"/>
    <w:rsid w:val="002A73D5"/>
    <w:rsid w:val="002B4F94"/>
    <w:rsid w:val="002C1204"/>
    <w:rsid w:val="002C6295"/>
    <w:rsid w:val="002D4AC8"/>
    <w:rsid w:val="002E161E"/>
    <w:rsid w:val="00307183"/>
    <w:rsid w:val="00320BDF"/>
    <w:rsid w:val="00320D78"/>
    <w:rsid w:val="0034124E"/>
    <w:rsid w:val="00364902"/>
    <w:rsid w:val="00380FE5"/>
    <w:rsid w:val="00384455"/>
    <w:rsid w:val="003924DD"/>
    <w:rsid w:val="00394FCB"/>
    <w:rsid w:val="003963BE"/>
    <w:rsid w:val="003963F4"/>
    <w:rsid w:val="003B5254"/>
    <w:rsid w:val="003B75A6"/>
    <w:rsid w:val="003C2355"/>
    <w:rsid w:val="003C7E14"/>
    <w:rsid w:val="003D2C21"/>
    <w:rsid w:val="003F05CE"/>
    <w:rsid w:val="003F0BE6"/>
    <w:rsid w:val="003F76A8"/>
    <w:rsid w:val="004061CA"/>
    <w:rsid w:val="00413299"/>
    <w:rsid w:val="00415689"/>
    <w:rsid w:val="00424D08"/>
    <w:rsid w:val="004440CB"/>
    <w:rsid w:val="004713D2"/>
    <w:rsid w:val="004731D3"/>
    <w:rsid w:val="00491D4B"/>
    <w:rsid w:val="0049600B"/>
    <w:rsid w:val="004B6E28"/>
    <w:rsid w:val="004B7486"/>
    <w:rsid w:val="004D7000"/>
    <w:rsid w:val="004E4E62"/>
    <w:rsid w:val="004F5525"/>
    <w:rsid w:val="00502819"/>
    <w:rsid w:val="00521639"/>
    <w:rsid w:val="0053167D"/>
    <w:rsid w:val="00532BB7"/>
    <w:rsid w:val="005332E4"/>
    <w:rsid w:val="0053550C"/>
    <w:rsid w:val="00537AB4"/>
    <w:rsid w:val="00551919"/>
    <w:rsid w:val="00555018"/>
    <w:rsid w:val="005723DC"/>
    <w:rsid w:val="00573B95"/>
    <w:rsid w:val="00574A8A"/>
    <w:rsid w:val="00580214"/>
    <w:rsid w:val="00584305"/>
    <w:rsid w:val="005B00A9"/>
    <w:rsid w:val="005D64AD"/>
    <w:rsid w:val="005F0B0E"/>
    <w:rsid w:val="005F3881"/>
    <w:rsid w:val="006149B6"/>
    <w:rsid w:val="006210DC"/>
    <w:rsid w:val="006263AB"/>
    <w:rsid w:val="00631D0C"/>
    <w:rsid w:val="0064349D"/>
    <w:rsid w:val="0064355F"/>
    <w:rsid w:val="00645825"/>
    <w:rsid w:val="00646973"/>
    <w:rsid w:val="00653EED"/>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F3E81"/>
    <w:rsid w:val="006F40B9"/>
    <w:rsid w:val="0070273C"/>
    <w:rsid w:val="0071440D"/>
    <w:rsid w:val="007154DC"/>
    <w:rsid w:val="00716972"/>
    <w:rsid w:val="00736244"/>
    <w:rsid w:val="00750FC8"/>
    <w:rsid w:val="007533D0"/>
    <w:rsid w:val="00753911"/>
    <w:rsid w:val="00755069"/>
    <w:rsid w:val="00762554"/>
    <w:rsid w:val="0076334C"/>
    <w:rsid w:val="0076543D"/>
    <w:rsid w:val="00776955"/>
    <w:rsid w:val="007B0660"/>
    <w:rsid w:val="007C2BB1"/>
    <w:rsid w:val="007C4411"/>
    <w:rsid w:val="007C5056"/>
    <w:rsid w:val="007D4194"/>
    <w:rsid w:val="007E3868"/>
    <w:rsid w:val="00815082"/>
    <w:rsid w:val="00817DB9"/>
    <w:rsid w:val="00817EEB"/>
    <w:rsid w:val="00820C41"/>
    <w:rsid w:val="0082209E"/>
    <w:rsid w:val="00837443"/>
    <w:rsid w:val="00846BDD"/>
    <w:rsid w:val="00850256"/>
    <w:rsid w:val="00855CE1"/>
    <w:rsid w:val="00860B5A"/>
    <w:rsid w:val="00867C71"/>
    <w:rsid w:val="00875D08"/>
    <w:rsid w:val="00883E61"/>
    <w:rsid w:val="0089630F"/>
    <w:rsid w:val="008A27E1"/>
    <w:rsid w:val="008C0763"/>
    <w:rsid w:val="008D2C0D"/>
    <w:rsid w:val="008E186E"/>
    <w:rsid w:val="00902E09"/>
    <w:rsid w:val="00922DEA"/>
    <w:rsid w:val="0093686F"/>
    <w:rsid w:val="00942FD4"/>
    <w:rsid w:val="00951997"/>
    <w:rsid w:val="009573AB"/>
    <w:rsid w:val="009750D1"/>
    <w:rsid w:val="00990352"/>
    <w:rsid w:val="009B5F1F"/>
    <w:rsid w:val="009C5DAB"/>
    <w:rsid w:val="009D09D7"/>
    <w:rsid w:val="009D12CD"/>
    <w:rsid w:val="009E798F"/>
    <w:rsid w:val="009F49A6"/>
    <w:rsid w:val="00A03405"/>
    <w:rsid w:val="00A03BDA"/>
    <w:rsid w:val="00A05430"/>
    <w:rsid w:val="00A10113"/>
    <w:rsid w:val="00A12741"/>
    <w:rsid w:val="00A1528A"/>
    <w:rsid w:val="00A1595B"/>
    <w:rsid w:val="00A16CF7"/>
    <w:rsid w:val="00A33918"/>
    <w:rsid w:val="00A367D6"/>
    <w:rsid w:val="00A37E34"/>
    <w:rsid w:val="00A40714"/>
    <w:rsid w:val="00A61046"/>
    <w:rsid w:val="00A62E93"/>
    <w:rsid w:val="00A673DD"/>
    <w:rsid w:val="00A7014B"/>
    <w:rsid w:val="00A7629F"/>
    <w:rsid w:val="00A97113"/>
    <w:rsid w:val="00AA2C8E"/>
    <w:rsid w:val="00AA6BEB"/>
    <w:rsid w:val="00AA73E7"/>
    <w:rsid w:val="00AB2538"/>
    <w:rsid w:val="00AB3BB4"/>
    <w:rsid w:val="00AC171B"/>
    <w:rsid w:val="00AE193F"/>
    <w:rsid w:val="00AE26CF"/>
    <w:rsid w:val="00AF0CEE"/>
    <w:rsid w:val="00AF6E13"/>
    <w:rsid w:val="00B02DB9"/>
    <w:rsid w:val="00B15D49"/>
    <w:rsid w:val="00B23E2A"/>
    <w:rsid w:val="00B31B02"/>
    <w:rsid w:val="00B42703"/>
    <w:rsid w:val="00B64321"/>
    <w:rsid w:val="00B667AD"/>
    <w:rsid w:val="00B7320F"/>
    <w:rsid w:val="00B84C38"/>
    <w:rsid w:val="00B858B5"/>
    <w:rsid w:val="00B86C00"/>
    <w:rsid w:val="00B91B73"/>
    <w:rsid w:val="00B91D6A"/>
    <w:rsid w:val="00B947F6"/>
    <w:rsid w:val="00BB71A6"/>
    <w:rsid w:val="00BC15CD"/>
    <w:rsid w:val="00BC1C4E"/>
    <w:rsid w:val="00BD4378"/>
    <w:rsid w:val="00BF16AA"/>
    <w:rsid w:val="00BF526C"/>
    <w:rsid w:val="00C0414C"/>
    <w:rsid w:val="00C15F04"/>
    <w:rsid w:val="00C354B8"/>
    <w:rsid w:val="00C46101"/>
    <w:rsid w:val="00C52517"/>
    <w:rsid w:val="00C60921"/>
    <w:rsid w:val="00C60F6E"/>
    <w:rsid w:val="00C62936"/>
    <w:rsid w:val="00C653F2"/>
    <w:rsid w:val="00C65D58"/>
    <w:rsid w:val="00C679E6"/>
    <w:rsid w:val="00C82C0E"/>
    <w:rsid w:val="00C908F9"/>
    <w:rsid w:val="00CA0917"/>
    <w:rsid w:val="00CA1099"/>
    <w:rsid w:val="00CA70B3"/>
    <w:rsid w:val="00CB434E"/>
    <w:rsid w:val="00CB4FC8"/>
    <w:rsid w:val="00CD338B"/>
    <w:rsid w:val="00CD61C0"/>
    <w:rsid w:val="00CF3EBC"/>
    <w:rsid w:val="00CF797F"/>
    <w:rsid w:val="00D133AC"/>
    <w:rsid w:val="00D417C2"/>
    <w:rsid w:val="00D422EF"/>
    <w:rsid w:val="00D54562"/>
    <w:rsid w:val="00D55A4A"/>
    <w:rsid w:val="00D60936"/>
    <w:rsid w:val="00D709EB"/>
    <w:rsid w:val="00D71003"/>
    <w:rsid w:val="00D74714"/>
    <w:rsid w:val="00D82F3F"/>
    <w:rsid w:val="00D921C6"/>
    <w:rsid w:val="00D92384"/>
    <w:rsid w:val="00D958C2"/>
    <w:rsid w:val="00D95C3F"/>
    <w:rsid w:val="00DD2FD5"/>
    <w:rsid w:val="00E04AB5"/>
    <w:rsid w:val="00E11E75"/>
    <w:rsid w:val="00E23ABC"/>
    <w:rsid w:val="00E50EEA"/>
    <w:rsid w:val="00E52F58"/>
    <w:rsid w:val="00E53469"/>
    <w:rsid w:val="00E54233"/>
    <w:rsid w:val="00E61403"/>
    <w:rsid w:val="00E65805"/>
    <w:rsid w:val="00E7187D"/>
    <w:rsid w:val="00E77E19"/>
    <w:rsid w:val="00E8764A"/>
    <w:rsid w:val="00EA21D5"/>
    <w:rsid w:val="00EC1CEA"/>
    <w:rsid w:val="00EC26AA"/>
    <w:rsid w:val="00EC473E"/>
    <w:rsid w:val="00EC6018"/>
    <w:rsid w:val="00ED7A53"/>
    <w:rsid w:val="00EE4273"/>
    <w:rsid w:val="00F01013"/>
    <w:rsid w:val="00F02004"/>
    <w:rsid w:val="00F042CB"/>
    <w:rsid w:val="00F14A41"/>
    <w:rsid w:val="00F21BB4"/>
    <w:rsid w:val="00F357D8"/>
    <w:rsid w:val="00F371BF"/>
    <w:rsid w:val="00F60A20"/>
    <w:rsid w:val="00F64BAF"/>
    <w:rsid w:val="00F65075"/>
    <w:rsid w:val="00F6633A"/>
    <w:rsid w:val="00F938A1"/>
    <w:rsid w:val="00F96885"/>
    <w:rsid w:val="00FC0A95"/>
    <w:rsid w:val="00FC2AE0"/>
    <w:rsid w:val="00FC319B"/>
    <w:rsid w:val="00FC3D9C"/>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1288</Words>
  <Characters>7232</Characters>
  <Application>Microsoft Office Word</Application>
  <DocSecurity>4</DocSecurity>
  <Lines>60</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Comisión Educación</vt:lpstr>
      <vt:lpstr>Comisión Educación</vt:lpstr>
    </vt:vector>
  </TitlesOfParts>
  <Company> </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2025-06-12T22:40:00Z</cp:lastPrinted>
  <dcterms:created xsi:type="dcterms:W3CDTF">2025-06-24T22:29:00Z</dcterms:created>
  <dcterms:modified xsi:type="dcterms:W3CDTF">2025-06-24T22:29:00Z</dcterms:modified>
</cp:coreProperties>
</file>