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CE4C296"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4B7486">
        <w:rPr>
          <w:rFonts w:ascii="Book Antiqua" w:hAnsi="Book Antiqua"/>
          <w:b/>
          <w:sz w:val="52"/>
          <w:lang w:val="es-ES_tradnl"/>
        </w:rPr>
        <w:t>334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19C9B7FB" w:rsidR="00D71003" w:rsidRPr="00160853" w:rsidRDefault="00D71003"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___</w:t>
      </w:r>
      <w:r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MARZO</w:t>
      </w:r>
      <w:r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863311">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778F04EA" w:rsidR="00FD6CB7" w:rsidRDefault="00091A87" w:rsidP="00863311">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092506">
        <w:rPr>
          <w:rFonts w:ascii="Book Antiqua" w:hAnsi="Book Antiqua"/>
          <w:lang w:val="es-PR"/>
        </w:rPr>
        <w:t xml:space="preserve">número </w:t>
      </w:r>
      <w:r w:rsidR="00FD6CB7" w:rsidRPr="00FD6CB7">
        <w:rPr>
          <w:rFonts w:ascii="Book Antiqua" w:hAnsi="Book Antiqua"/>
          <w:lang w:val="es-PR"/>
        </w:rPr>
        <w:t>3</w:t>
      </w:r>
      <w:r w:rsidR="007C4411">
        <w:rPr>
          <w:rFonts w:ascii="Book Antiqua" w:hAnsi="Book Antiqua"/>
          <w:lang w:val="es-PR"/>
        </w:rPr>
        <w:t>34</w:t>
      </w:r>
      <w:r w:rsidR="00FD6CB7" w:rsidRPr="00FD6CB7">
        <w:rPr>
          <w:rFonts w:ascii="Book Antiqua" w:hAnsi="Book Antiqua"/>
          <w:lang w:val="es-PR"/>
        </w:rPr>
        <w:t xml:space="preserve">, incorporando las enmiendas sugeridas que se detallan en </w:t>
      </w:r>
      <w:proofErr w:type="gramStart"/>
      <w:r w:rsidR="00FD6CB7" w:rsidRPr="00FD6CB7">
        <w:rPr>
          <w:rFonts w:ascii="Book Antiqua" w:hAnsi="Book Antiqua"/>
          <w:lang w:val="es-PR"/>
        </w:rPr>
        <w:t xml:space="preserve">el </w:t>
      </w:r>
      <w:r w:rsidR="00FD6CB7">
        <w:rPr>
          <w:rFonts w:ascii="Book Antiqua" w:hAnsi="Book Antiqua"/>
          <w:lang w:val="es-ES_tradnl"/>
        </w:rPr>
        <w:t xml:space="preserve"> </w:t>
      </w:r>
      <w:proofErr w:type="spellStart"/>
      <w:r w:rsidR="00FD6CB7">
        <w:rPr>
          <w:rFonts w:ascii="Book Antiqua" w:hAnsi="Book Antiqua"/>
          <w:lang w:val="es-ES_tradnl"/>
        </w:rPr>
        <w:t>entirillado</w:t>
      </w:r>
      <w:proofErr w:type="spellEnd"/>
      <w:proofErr w:type="gramEnd"/>
      <w:r w:rsidR="00FD6CB7">
        <w:rPr>
          <w:rFonts w:ascii="Book Antiqua" w:hAnsi="Book Antiqua"/>
          <w:lang w:val="es-ES_tradnl"/>
        </w:rPr>
        <w:t xml:space="preserve"> electrónico que se acompaña</w:t>
      </w:r>
      <w:r w:rsidR="00FD6CB7">
        <w:rPr>
          <w:rFonts w:ascii="Book Antiqua" w:hAnsi="Book Antiqua"/>
          <w:lang w:val="es-PR"/>
        </w:rPr>
        <w:t>.</w:t>
      </w:r>
    </w:p>
    <w:p w14:paraId="49988954" w14:textId="5487E069" w:rsidR="00FD6CB7" w:rsidRPr="00817DB9" w:rsidRDefault="001A4A89" w:rsidP="00863311">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779F97F7" w14:textId="73605D7E" w:rsidR="00D133AC" w:rsidRDefault="001A062F" w:rsidP="00863311">
      <w:pPr>
        <w:spacing w:before="100" w:beforeAutospacing="1" w:after="100" w:afterAutospacing="1"/>
        <w:ind w:firstLine="720"/>
        <w:jc w:val="both"/>
        <w:rPr>
          <w:rFonts w:ascii="Book Antiqua" w:hAnsi="Book Antiqua"/>
          <w:lang w:val="es-ES_tradnl"/>
        </w:rPr>
      </w:pPr>
      <w:r w:rsidRPr="001A062F">
        <w:rPr>
          <w:rFonts w:ascii="Book Antiqua" w:hAnsi="Book Antiqua"/>
          <w:lang w:val="es-ES_tradnl"/>
        </w:rPr>
        <w:t xml:space="preserve">El </w:t>
      </w:r>
      <w:r w:rsidR="00A10113">
        <w:rPr>
          <w:rFonts w:ascii="Book Antiqua" w:hAnsi="Book Antiqua"/>
          <w:lang w:val="es-ES_tradnl"/>
        </w:rPr>
        <w:t xml:space="preserve">Proyecto de la Cámara </w:t>
      </w:r>
      <w:r w:rsidR="00092506">
        <w:rPr>
          <w:rFonts w:ascii="Book Antiqua" w:hAnsi="Book Antiqua"/>
          <w:lang w:val="es-PR"/>
        </w:rPr>
        <w:t>número</w:t>
      </w:r>
      <w:r w:rsidR="00092506">
        <w:rPr>
          <w:rFonts w:ascii="Book Antiqua" w:hAnsi="Book Antiqua"/>
          <w:lang w:val="es-ES_tradnl"/>
        </w:rPr>
        <w:t xml:space="preserve"> </w:t>
      </w:r>
      <w:r w:rsidR="00817DB9">
        <w:rPr>
          <w:rFonts w:ascii="Book Antiqua" w:hAnsi="Book Antiqua"/>
          <w:lang w:val="es-ES_tradnl"/>
        </w:rPr>
        <w:t>3</w:t>
      </w:r>
      <w:r w:rsidR="007C4411">
        <w:rPr>
          <w:rFonts w:ascii="Book Antiqua" w:hAnsi="Book Antiqua"/>
          <w:lang w:val="es-ES_tradnl"/>
        </w:rPr>
        <w:t>34</w:t>
      </w:r>
      <w:r w:rsidR="00C85411">
        <w:rPr>
          <w:rFonts w:ascii="Book Antiqua" w:hAnsi="Book Antiqua"/>
          <w:lang w:val="es-ES_tradnl"/>
        </w:rPr>
        <w:t xml:space="preserve"> (en adelante, P. de la C. 334)</w:t>
      </w:r>
      <w:r w:rsidR="00A10113">
        <w:rPr>
          <w:rFonts w:ascii="Book Antiqua" w:hAnsi="Book Antiqua"/>
          <w:lang w:val="es-ES_tradnl"/>
        </w:rPr>
        <w:t xml:space="preserve"> </w:t>
      </w:r>
      <w:r w:rsidR="00817DB9">
        <w:rPr>
          <w:rFonts w:ascii="Book Antiqua" w:hAnsi="Book Antiqua"/>
          <w:lang w:val="es-ES_tradnl"/>
        </w:rPr>
        <w:t xml:space="preserve">dispone </w:t>
      </w:r>
      <w:bookmarkStart w:id="1" w:name="_Hlk193386754"/>
      <w:r w:rsidR="007C4411">
        <w:rPr>
          <w:rFonts w:ascii="Book Antiqua" w:hAnsi="Book Antiqua"/>
          <w:lang w:val="es-ES_tradnl"/>
        </w:rPr>
        <w:t>p</w:t>
      </w:r>
      <w:r w:rsidR="007C4411" w:rsidRPr="007C4411">
        <w:rPr>
          <w:rFonts w:ascii="Book Antiqua" w:hAnsi="Book Antiqua"/>
          <w:lang w:val="es-ES_tradnl"/>
        </w:rPr>
        <w:t xml:space="preserve">ara añadir un </w:t>
      </w:r>
      <w:proofErr w:type="spellStart"/>
      <w:r w:rsidR="007C4411" w:rsidRPr="007C4411">
        <w:rPr>
          <w:rFonts w:ascii="Book Antiqua" w:hAnsi="Book Antiqua"/>
          <w:lang w:val="es-ES_tradnl"/>
        </w:rPr>
        <w:t>subinciso</w:t>
      </w:r>
      <w:proofErr w:type="spellEnd"/>
      <w:r w:rsidR="007C4411" w:rsidRPr="007C4411">
        <w:rPr>
          <w:rFonts w:ascii="Book Antiqua" w:hAnsi="Book Antiqua"/>
          <w:lang w:val="es-ES_tradnl"/>
        </w:rPr>
        <w:t xml:space="preserve"> (69), al inciso (b) del Art</w:t>
      </w:r>
      <w:r w:rsidR="007C4411">
        <w:rPr>
          <w:rFonts w:ascii="Book Antiqua" w:hAnsi="Book Antiqua"/>
          <w:lang w:val="es-ES_tradnl"/>
        </w:rPr>
        <w:t>í</w:t>
      </w:r>
      <w:r w:rsidR="007C4411" w:rsidRPr="007C4411">
        <w:rPr>
          <w:rFonts w:ascii="Book Antiqua" w:hAnsi="Book Antiqua"/>
          <w:lang w:val="es-ES_tradnl"/>
        </w:rPr>
        <w:t>culo 2.04 de la Ley 85-2018, según enmendada, conocida como “Ley de Reforma Educativa de Puerto Rico”, a fin de ordenar al secretario de</w:t>
      </w:r>
      <w:r w:rsidR="002C06BE">
        <w:rPr>
          <w:rFonts w:ascii="Book Antiqua" w:hAnsi="Book Antiqua"/>
          <w:lang w:val="es-ES_tradnl"/>
        </w:rPr>
        <w:t>l Departamento de</w:t>
      </w:r>
      <w:r w:rsidR="007C4411" w:rsidRPr="007C4411">
        <w:rPr>
          <w:rFonts w:ascii="Book Antiqua" w:hAnsi="Book Antiqua"/>
          <w:lang w:val="es-ES_tradnl"/>
        </w:rPr>
        <w:t xml:space="preserve"> Educación </w:t>
      </w:r>
      <w:r w:rsidR="002C06BE">
        <w:rPr>
          <w:rFonts w:ascii="Book Antiqua" w:hAnsi="Book Antiqua"/>
          <w:lang w:val="es-ES_tradnl"/>
        </w:rPr>
        <w:t xml:space="preserve">de Puerto Rico </w:t>
      </w:r>
      <w:r w:rsidR="007C4411" w:rsidRPr="007C4411">
        <w:rPr>
          <w:rFonts w:ascii="Book Antiqua" w:hAnsi="Book Antiqua"/>
          <w:lang w:val="es-ES_tradnl"/>
        </w:rPr>
        <w:t xml:space="preserve">el desarrollo de un proyecto piloto para establecer catorce (14) </w:t>
      </w:r>
      <w:r w:rsidR="00E86D2F">
        <w:rPr>
          <w:rFonts w:ascii="Book Antiqua" w:hAnsi="Book Antiqua"/>
          <w:lang w:val="es-ES_tradnl"/>
        </w:rPr>
        <w:t xml:space="preserve">escuelas </w:t>
      </w:r>
      <w:r w:rsidR="00725FDC">
        <w:rPr>
          <w:rFonts w:ascii="Book Antiqua" w:hAnsi="Book Antiqua"/>
          <w:lang w:val="es-ES_tradnl"/>
        </w:rPr>
        <w:t>con un modelo curricular STEAM</w:t>
      </w:r>
      <w:r w:rsidR="007C4411" w:rsidRPr="007C4411">
        <w:rPr>
          <w:rFonts w:ascii="Book Antiqua" w:hAnsi="Book Antiqua"/>
          <w:lang w:val="es-ES_tradnl"/>
        </w:rPr>
        <w:t xml:space="preserve"> </w:t>
      </w:r>
      <w:r w:rsidR="00C91266">
        <w:rPr>
          <w:rFonts w:ascii="Book Antiqua" w:hAnsi="Book Antiqua"/>
          <w:lang w:val="es-ES_tradnl"/>
        </w:rPr>
        <w:t>(</w:t>
      </w:r>
      <w:r w:rsidR="007C4411" w:rsidRPr="007C4411">
        <w:rPr>
          <w:rFonts w:ascii="Book Antiqua" w:hAnsi="Book Antiqua"/>
          <w:lang w:val="es-ES_tradnl"/>
        </w:rPr>
        <w:t>Ciencias, Tecnología, Ingeniería, Artes y Matemáticas</w:t>
      </w:r>
      <w:r w:rsidR="00C91266">
        <w:rPr>
          <w:rFonts w:ascii="Book Antiqua" w:hAnsi="Book Antiqua"/>
          <w:lang w:val="es-ES_tradnl"/>
        </w:rPr>
        <w:t>)</w:t>
      </w:r>
      <w:r w:rsidR="007C4411" w:rsidRPr="007C4411">
        <w:rPr>
          <w:rFonts w:ascii="Book Antiqua" w:hAnsi="Book Antiqua"/>
          <w:lang w:val="es-ES_tradnl"/>
        </w:rPr>
        <w:t xml:space="preserve"> a nivel elemental, intermedio y superior; disponer de la creación de un grupo de trabajo interdisciplinario encargado del </w:t>
      </w:r>
      <w:r w:rsidR="00C91266">
        <w:rPr>
          <w:rFonts w:ascii="Book Antiqua" w:hAnsi="Book Antiqua"/>
          <w:lang w:val="es-ES_tradnl"/>
        </w:rPr>
        <w:t>fortaleci</w:t>
      </w:r>
      <w:r w:rsidR="007C4411" w:rsidRPr="007C4411">
        <w:rPr>
          <w:rFonts w:ascii="Book Antiqua" w:hAnsi="Book Antiqua"/>
          <w:lang w:val="es-ES_tradnl"/>
        </w:rPr>
        <w:t>miento y estructuración de su currículo; y para otros fines relacionados</w:t>
      </w:r>
      <w:r w:rsidR="007C4411">
        <w:rPr>
          <w:rFonts w:ascii="Book Antiqua" w:hAnsi="Book Antiqua"/>
          <w:lang w:val="es-ES_tradnl"/>
        </w:rPr>
        <w:t>.</w:t>
      </w:r>
      <w:bookmarkEnd w:id="1"/>
    </w:p>
    <w:p w14:paraId="26C62843" w14:textId="73DC42AB" w:rsidR="00364902" w:rsidRDefault="00364902" w:rsidP="00863311">
      <w:pPr>
        <w:spacing w:before="100" w:beforeAutospacing="1" w:after="100" w:afterAutospacing="1"/>
        <w:jc w:val="center"/>
        <w:rPr>
          <w:rFonts w:ascii="Book Antiqua" w:hAnsi="Book Antiqua"/>
          <w:b/>
          <w:bCs/>
          <w:lang w:val="es-ES_tradnl"/>
        </w:rPr>
      </w:pPr>
      <w:r>
        <w:rPr>
          <w:rFonts w:ascii="Book Antiqua" w:hAnsi="Book Antiqua"/>
          <w:b/>
          <w:bCs/>
          <w:lang w:val="es-ES_tradnl"/>
        </w:rPr>
        <w:t>INTRODUCCIÓN</w:t>
      </w:r>
    </w:p>
    <w:p w14:paraId="15E3436D" w14:textId="4EF9C043" w:rsidR="005C1C5F" w:rsidRPr="005C1C5F" w:rsidRDefault="005C1C5F" w:rsidP="00863311">
      <w:pPr>
        <w:spacing w:before="100" w:beforeAutospacing="1" w:after="100" w:afterAutospacing="1"/>
        <w:jc w:val="both"/>
        <w:rPr>
          <w:rFonts w:ascii="Book Antiqua" w:hAnsi="Book Antiqua"/>
          <w:szCs w:val="24"/>
          <w:lang w:val="es-PR"/>
        </w:rPr>
      </w:pPr>
      <w:r w:rsidRPr="005C1C5F">
        <w:rPr>
          <w:rFonts w:ascii="Book Antiqua" w:hAnsi="Book Antiqua"/>
          <w:szCs w:val="24"/>
          <w:lang w:val="es-PR"/>
        </w:rPr>
        <w:t xml:space="preserve">En un mundo donde la tecnología y la innovación juegan un papel fundamental en el desarrollo económico y social, es imprescindible fortalecer la educación en disciplinas clave como la ciencia, la tecnología, la ingeniería, el arte y las matemáticas (STEAM, por sus siglas en inglés). Con este propósito, la presente medida propone la creación de al </w:t>
      </w:r>
      <w:r w:rsidRPr="005C1C5F">
        <w:rPr>
          <w:rFonts w:ascii="Book Antiqua" w:hAnsi="Book Antiqua"/>
          <w:szCs w:val="24"/>
          <w:lang w:val="es-PR"/>
        </w:rPr>
        <w:lastRenderedPageBreak/>
        <w:t xml:space="preserve">menos catorce </w:t>
      </w:r>
      <w:r>
        <w:rPr>
          <w:rFonts w:ascii="Book Antiqua" w:hAnsi="Book Antiqua"/>
          <w:szCs w:val="24"/>
          <w:lang w:val="es-PR"/>
        </w:rPr>
        <w:t xml:space="preserve">(14) </w:t>
      </w:r>
      <w:r w:rsidRPr="005C1C5F">
        <w:rPr>
          <w:rFonts w:ascii="Book Antiqua" w:hAnsi="Book Antiqua"/>
          <w:szCs w:val="24"/>
          <w:lang w:val="es-PR"/>
        </w:rPr>
        <w:t>escuelas STEAM distribuidas en diversas regiones educativas de Puerto Rico.</w:t>
      </w:r>
    </w:p>
    <w:p w14:paraId="3C848049" w14:textId="14A836AE" w:rsidR="005C1C5F" w:rsidRPr="005C1C5F" w:rsidRDefault="005C1C5F" w:rsidP="00863311">
      <w:pPr>
        <w:spacing w:before="100" w:beforeAutospacing="1" w:after="100" w:afterAutospacing="1"/>
        <w:jc w:val="both"/>
        <w:rPr>
          <w:rFonts w:ascii="Book Antiqua" w:hAnsi="Book Antiqua"/>
          <w:szCs w:val="24"/>
          <w:lang w:val="es-PR"/>
        </w:rPr>
      </w:pPr>
      <w:r w:rsidRPr="005C1C5F">
        <w:rPr>
          <w:rFonts w:ascii="Book Antiqua" w:hAnsi="Book Antiqua"/>
          <w:szCs w:val="24"/>
          <w:lang w:val="es-PR"/>
        </w:rPr>
        <w:t xml:space="preserve">Esta iniciativa busca garantizar que estudiantes de distintas áreas geográficas tengan acceso a una educación de calidad, con un currículo estructurado que combine conocimientos teóricos con experiencias prácticas del mundo real. Además, se enfatiza la capacitación </w:t>
      </w:r>
      <w:r w:rsidR="00C539E3">
        <w:rPr>
          <w:rFonts w:ascii="Book Antiqua" w:hAnsi="Book Antiqua"/>
          <w:szCs w:val="24"/>
          <w:lang w:val="es-PR"/>
        </w:rPr>
        <w:t xml:space="preserve">de los </w:t>
      </w:r>
      <w:r w:rsidRPr="005C1C5F">
        <w:rPr>
          <w:rFonts w:ascii="Book Antiqua" w:hAnsi="Book Antiqua"/>
          <w:szCs w:val="24"/>
          <w:lang w:val="es-PR"/>
        </w:rPr>
        <w:t>docente</w:t>
      </w:r>
      <w:r w:rsidR="00C539E3">
        <w:rPr>
          <w:rFonts w:ascii="Book Antiqua" w:hAnsi="Book Antiqua"/>
          <w:szCs w:val="24"/>
          <w:lang w:val="es-PR"/>
        </w:rPr>
        <w:t>s</w:t>
      </w:r>
      <w:r w:rsidRPr="005C1C5F">
        <w:rPr>
          <w:rFonts w:ascii="Book Antiqua" w:hAnsi="Book Antiqua"/>
          <w:szCs w:val="24"/>
          <w:lang w:val="es-PR"/>
        </w:rPr>
        <w:t>, asegurando que los maestros cuenten con herramientas actualizadas para impartir una enseñanza interdisciplinaria e innovadora.</w:t>
      </w:r>
    </w:p>
    <w:p w14:paraId="50B785F6" w14:textId="50776646" w:rsidR="005C1C5F" w:rsidRDefault="005C1C5F" w:rsidP="00863311">
      <w:pPr>
        <w:spacing w:before="100" w:beforeAutospacing="1" w:after="100" w:afterAutospacing="1"/>
        <w:jc w:val="both"/>
        <w:rPr>
          <w:rFonts w:ascii="Book Antiqua" w:hAnsi="Book Antiqua"/>
          <w:szCs w:val="24"/>
          <w:lang w:val="es-PR"/>
        </w:rPr>
      </w:pPr>
      <w:r w:rsidRPr="005C1C5F">
        <w:rPr>
          <w:rFonts w:ascii="Book Antiqua" w:hAnsi="Book Antiqua"/>
          <w:szCs w:val="24"/>
          <w:lang w:val="es-PR"/>
        </w:rPr>
        <w:t>Asimismo, la medida promueve la colaboración con universidades y empresas para ofrecer oportunidades de aprendizaje práctico, fomentando el desarrollo de habilidades esenciales para el futuro laboral. A largo plazo, esta inversión en educación STEAM contribuirá al cierre de la brecha laboral y al crecimiento económico sostenible, fortaleciendo la capacidad del país para enfrentar los desafíos de una economía global en constante evolución.</w:t>
      </w:r>
    </w:p>
    <w:p w14:paraId="3203890B" w14:textId="6DE2F887" w:rsidR="004D62EC" w:rsidRPr="004D62EC" w:rsidRDefault="004731D3" w:rsidP="00863311">
      <w:pPr>
        <w:spacing w:before="100" w:beforeAutospacing="1" w:after="100" w:afterAutospacing="1"/>
        <w:jc w:val="both"/>
        <w:rPr>
          <w:rFonts w:ascii="Book Antiqua" w:hAnsi="Book Antiqua" w:cs="AngsanaUPC"/>
          <w:lang w:val="es-PR"/>
        </w:rPr>
      </w:pPr>
      <w:r w:rsidRPr="004D62EC">
        <w:rPr>
          <w:rFonts w:ascii="Book Antiqua" w:hAnsi="Book Antiqua" w:cs="AngsanaUPC"/>
          <w:lang w:val="es-PR"/>
        </w:rPr>
        <w:t xml:space="preserve">Habida cuenta de lo anterior, esta </w:t>
      </w:r>
      <w:r w:rsidR="002C06BE">
        <w:rPr>
          <w:rFonts w:ascii="Book Antiqua" w:hAnsi="Book Antiqua" w:cs="AngsanaUPC"/>
          <w:lang w:val="es-PR"/>
        </w:rPr>
        <w:t>Comisión de Educación</w:t>
      </w:r>
      <w:r w:rsidRPr="004D62EC">
        <w:rPr>
          <w:rFonts w:ascii="Book Antiqua" w:hAnsi="Book Antiqua" w:cs="AngsanaUPC"/>
          <w:lang w:val="es-PR"/>
        </w:rPr>
        <w:t xml:space="preserve"> </w:t>
      </w:r>
      <w:r w:rsidR="00863311">
        <w:rPr>
          <w:rFonts w:ascii="Book Antiqua" w:hAnsi="Book Antiqua" w:cs="AngsanaUPC"/>
          <w:lang w:val="es-PR"/>
        </w:rPr>
        <w:t>recomienda</w:t>
      </w:r>
      <w:r w:rsidRPr="004D62EC">
        <w:rPr>
          <w:rFonts w:ascii="Book Antiqua" w:hAnsi="Book Antiqua" w:cs="AngsanaUPC"/>
          <w:lang w:val="es-PR"/>
        </w:rPr>
        <w:t xml:space="preserve"> que </w:t>
      </w:r>
      <w:r w:rsidR="00863311">
        <w:rPr>
          <w:rFonts w:ascii="Book Antiqua" w:hAnsi="Book Antiqua" w:cs="AngsanaUPC"/>
          <w:lang w:val="es-PR"/>
        </w:rPr>
        <w:t xml:space="preserve">se </w:t>
      </w:r>
      <w:r w:rsidR="004D62EC" w:rsidRPr="004D62EC">
        <w:rPr>
          <w:rFonts w:ascii="Book Antiqua" w:hAnsi="Book Antiqua" w:cs="AngsanaUPC"/>
          <w:lang w:val="es-PR"/>
        </w:rPr>
        <w:t>apruebe</w:t>
      </w:r>
      <w:r w:rsidRPr="004D62EC">
        <w:rPr>
          <w:rFonts w:ascii="Book Antiqua" w:hAnsi="Book Antiqua" w:cs="AngsanaUPC"/>
          <w:lang w:val="es-PR"/>
        </w:rPr>
        <w:t xml:space="preserve"> </w:t>
      </w:r>
      <w:r w:rsidR="004D62EC" w:rsidRPr="004D62EC">
        <w:rPr>
          <w:rFonts w:ascii="Book Antiqua" w:hAnsi="Book Antiqua" w:cs="AngsanaUPC"/>
          <w:lang w:val="es-PR"/>
        </w:rPr>
        <w:t>esta medida</w:t>
      </w:r>
      <w:r w:rsidRPr="004D62EC">
        <w:rPr>
          <w:rFonts w:ascii="Book Antiqua" w:hAnsi="Book Antiqua" w:cs="AngsanaUPC"/>
          <w:lang w:val="es-PR"/>
        </w:rPr>
        <w:t xml:space="preserve"> y </w:t>
      </w:r>
      <w:r w:rsidR="009C5DAB" w:rsidRPr="004D62EC">
        <w:rPr>
          <w:rFonts w:ascii="Book Antiqua" w:hAnsi="Book Antiqua" w:cs="AngsanaUPC"/>
          <w:lang w:val="es-PR"/>
        </w:rPr>
        <w:t>que de esta manera se</w:t>
      </w:r>
      <w:r w:rsidR="004D62EC" w:rsidRPr="004D62EC">
        <w:rPr>
          <w:rFonts w:ascii="Book Antiqua" w:hAnsi="Book Antiqua" w:cs="AngsanaUPC"/>
          <w:lang w:val="es-PR"/>
        </w:rPr>
        <w:t xml:space="preserve"> implante este plan piloto que dará base en un futuro a reforzar la educación de las futuras generaciones.</w:t>
      </w:r>
    </w:p>
    <w:p w14:paraId="748C3EEB" w14:textId="77777777" w:rsidR="00B7320F" w:rsidRDefault="00B7320F" w:rsidP="00863311">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4024371" w14:textId="37653367" w:rsidR="00EC473E" w:rsidRPr="00EC473E" w:rsidRDefault="00B7320F" w:rsidP="00863311">
      <w:pPr>
        <w:spacing w:before="100" w:beforeAutospacing="1" w:after="100" w:afterAutospacing="1"/>
        <w:jc w:val="both"/>
        <w:rPr>
          <w:rFonts w:ascii="Book Antiqua" w:hAnsi="Book Antiqua"/>
          <w:szCs w:val="24"/>
          <w:lang w:val="es-PR"/>
        </w:rPr>
      </w:pPr>
      <w:r w:rsidRPr="00EC473E">
        <w:rPr>
          <w:rFonts w:ascii="Book Antiqua" w:hAnsi="Book Antiqua"/>
          <w:szCs w:val="24"/>
          <w:lang w:val="es-PR"/>
        </w:rPr>
        <w:t xml:space="preserve">El </w:t>
      </w:r>
      <w:r w:rsidR="00C85411">
        <w:rPr>
          <w:rFonts w:ascii="Book Antiqua" w:hAnsi="Book Antiqua"/>
          <w:lang w:val="es-ES_tradnl"/>
        </w:rPr>
        <w:t>P. de la C. 334</w:t>
      </w:r>
      <w:r w:rsidR="004D62EC">
        <w:rPr>
          <w:rFonts w:ascii="Book Antiqua" w:hAnsi="Book Antiqua"/>
          <w:szCs w:val="24"/>
          <w:lang w:val="es-PR"/>
        </w:rPr>
        <w:t>,</w:t>
      </w:r>
      <w:r w:rsidRPr="00EC473E">
        <w:rPr>
          <w:rFonts w:ascii="Book Antiqua" w:hAnsi="Book Antiqua"/>
          <w:szCs w:val="24"/>
          <w:lang w:val="es-PR"/>
        </w:rPr>
        <w:t xml:space="preserve"> fue radicado el </w:t>
      </w:r>
      <w:r w:rsidR="004D62EC">
        <w:rPr>
          <w:rFonts w:ascii="Book Antiqua" w:hAnsi="Book Antiqua"/>
          <w:szCs w:val="24"/>
          <w:lang w:val="es-PR"/>
        </w:rPr>
        <w:t>14</w:t>
      </w:r>
      <w:r w:rsidRPr="00EC473E">
        <w:rPr>
          <w:rFonts w:ascii="Book Antiqua" w:hAnsi="Book Antiqua"/>
          <w:szCs w:val="24"/>
          <w:lang w:val="es-PR"/>
        </w:rPr>
        <w:t xml:space="preserve"> de </w:t>
      </w:r>
      <w:r w:rsidR="006F06B0">
        <w:rPr>
          <w:rFonts w:ascii="Book Antiqua" w:hAnsi="Book Antiqua"/>
          <w:szCs w:val="24"/>
          <w:lang w:val="es-PR"/>
        </w:rPr>
        <w:t>febrero</w:t>
      </w:r>
      <w:r w:rsidRPr="00EC473E">
        <w:rPr>
          <w:rFonts w:ascii="Book Antiqua" w:hAnsi="Book Antiqua"/>
          <w:szCs w:val="24"/>
          <w:lang w:val="es-PR"/>
        </w:rPr>
        <w:t xml:space="preserve"> de 202</w:t>
      </w:r>
      <w:r w:rsidR="00E8764A" w:rsidRPr="00EC473E">
        <w:rPr>
          <w:rFonts w:ascii="Book Antiqua" w:hAnsi="Book Antiqua"/>
          <w:szCs w:val="24"/>
          <w:lang w:val="es-PR"/>
        </w:rPr>
        <w:t>5 y referido a la Comisión de Educación</w:t>
      </w:r>
      <w:r w:rsidR="00863311">
        <w:rPr>
          <w:rFonts w:ascii="Book Antiqua" w:hAnsi="Book Antiqua"/>
          <w:szCs w:val="24"/>
          <w:lang w:val="es-PR"/>
        </w:rPr>
        <w:t>,</w:t>
      </w:r>
      <w:r w:rsidR="00E8764A" w:rsidRPr="00EC473E">
        <w:rPr>
          <w:rFonts w:ascii="Book Antiqua" w:hAnsi="Book Antiqua"/>
          <w:szCs w:val="24"/>
          <w:lang w:val="es-PR"/>
        </w:rPr>
        <w:t xml:space="preserve"> el </w:t>
      </w:r>
      <w:r w:rsidR="006F06B0">
        <w:rPr>
          <w:rFonts w:ascii="Book Antiqua" w:hAnsi="Book Antiqua"/>
          <w:szCs w:val="24"/>
          <w:lang w:val="es-PR"/>
        </w:rPr>
        <w:t xml:space="preserve">20 </w:t>
      </w:r>
      <w:r w:rsidR="00E8764A" w:rsidRPr="00EC473E">
        <w:rPr>
          <w:rFonts w:ascii="Book Antiqua" w:hAnsi="Book Antiqua"/>
          <w:szCs w:val="24"/>
          <w:lang w:val="es-PR"/>
        </w:rPr>
        <w:t xml:space="preserve">de </w:t>
      </w:r>
      <w:r w:rsidR="006F06B0">
        <w:rPr>
          <w:rFonts w:ascii="Book Antiqua" w:hAnsi="Book Antiqua"/>
          <w:szCs w:val="24"/>
          <w:lang w:val="es-PR"/>
        </w:rPr>
        <w:t>febrero</w:t>
      </w:r>
      <w:r w:rsidR="00E8764A" w:rsidRPr="00EC473E">
        <w:rPr>
          <w:rFonts w:ascii="Book Antiqua" w:hAnsi="Book Antiqua"/>
          <w:szCs w:val="24"/>
          <w:lang w:val="es-PR"/>
        </w:rPr>
        <w:t xml:space="preserve"> de 2025</w:t>
      </w:r>
      <w:r w:rsidRPr="00EC473E">
        <w:rPr>
          <w:rFonts w:ascii="Book Antiqua" w:hAnsi="Book Antiqua"/>
          <w:szCs w:val="24"/>
          <w:lang w:val="es-PR"/>
        </w:rPr>
        <w:t>.</w:t>
      </w:r>
      <w:r w:rsidR="00E8764A" w:rsidRPr="00EC473E">
        <w:rPr>
          <w:rFonts w:ascii="Book Antiqua" w:hAnsi="Book Antiqua"/>
          <w:szCs w:val="24"/>
          <w:lang w:val="es-PR"/>
        </w:rPr>
        <w:t xml:space="preserve">  </w:t>
      </w:r>
    </w:p>
    <w:p w14:paraId="321BCEEF" w14:textId="02C716E2" w:rsidR="00B64ABA" w:rsidRPr="00785FE1" w:rsidRDefault="00B64ABA" w:rsidP="00863311">
      <w:pPr>
        <w:spacing w:before="100" w:beforeAutospacing="1" w:after="100" w:afterAutospacing="1"/>
        <w:jc w:val="both"/>
        <w:rPr>
          <w:rFonts w:ascii="Book Antiqua" w:hAnsi="Book Antiqua"/>
          <w:szCs w:val="24"/>
          <w:lang w:val="es-PR"/>
        </w:rPr>
      </w:pPr>
      <w:r w:rsidRPr="00785FE1">
        <w:rPr>
          <w:rFonts w:ascii="Book Antiqua" w:hAnsi="Book Antiqua"/>
          <w:szCs w:val="24"/>
          <w:lang w:val="es-PR"/>
        </w:rPr>
        <w:t>En cumplimiento de nuestra responsabilidad legislativa y con el propósito de obtener los insumos necesarios para la evaluación del referido proyecto, la Comisión de Educación analizó los memoriales explicativos enviados por</w:t>
      </w:r>
      <w:r w:rsidR="00474E51">
        <w:rPr>
          <w:rFonts w:ascii="Book Antiqua" w:hAnsi="Book Antiqua"/>
          <w:szCs w:val="24"/>
          <w:lang w:val="es-PR"/>
        </w:rPr>
        <w:t xml:space="preserve">: Departamento de </w:t>
      </w:r>
      <w:r w:rsidR="00A609D1">
        <w:rPr>
          <w:rFonts w:ascii="Book Antiqua" w:hAnsi="Book Antiqua"/>
          <w:szCs w:val="24"/>
          <w:lang w:val="es-PR"/>
        </w:rPr>
        <w:t>Educación</w:t>
      </w:r>
      <w:r w:rsidR="00474E51">
        <w:rPr>
          <w:rFonts w:ascii="Book Antiqua" w:hAnsi="Book Antiqua"/>
          <w:szCs w:val="24"/>
          <w:lang w:val="es-PR"/>
        </w:rPr>
        <w:t xml:space="preserve"> de Puerto Ri</w:t>
      </w:r>
      <w:r w:rsidR="00474E51" w:rsidRPr="00A609D1">
        <w:rPr>
          <w:rFonts w:ascii="Book Antiqua" w:hAnsi="Book Antiqua"/>
          <w:szCs w:val="24"/>
          <w:lang w:val="es-PR"/>
        </w:rPr>
        <w:t>co</w:t>
      </w:r>
      <w:r w:rsidR="00A609D1">
        <w:rPr>
          <w:rFonts w:ascii="Book Antiqua" w:hAnsi="Book Antiqua"/>
          <w:szCs w:val="24"/>
          <w:lang w:val="es-PR"/>
        </w:rPr>
        <w:t xml:space="preserve"> (en adelante, DEPR)</w:t>
      </w:r>
      <w:r w:rsidR="00474E51" w:rsidRPr="00A609D1">
        <w:rPr>
          <w:rFonts w:ascii="Book Antiqua" w:hAnsi="Book Antiqua"/>
          <w:szCs w:val="24"/>
          <w:lang w:val="es-PR"/>
        </w:rPr>
        <w:t xml:space="preserve">; Puerto Rico </w:t>
      </w:r>
      <w:proofErr w:type="spellStart"/>
      <w:r w:rsidR="00474E51" w:rsidRPr="00A609D1">
        <w:rPr>
          <w:rFonts w:ascii="Book Antiqua" w:hAnsi="Book Antiqua"/>
          <w:szCs w:val="24"/>
          <w:lang w:val="es-PR"/>
        </w:rPr>
        <w:t>Innovation</w:t>
      </w:r>
      <w:proofErr w:type="spellEnd"/>
      <w:r w:rsidR="00474E51" w:rsidRPr="00A609D1">
        <w:rPr>
          <w:rFonts w:ascii="Book Antiqua" w:hAnsi="Book Antiqua"/>
          <w:szCs w:val="24"/>
          <w:lang w:val="es-PR"/>
        </w:rPr>
        <w:t xml:space="preserve"> and </w:t>
      </w:r>
      <w:proofErr w:type="spellStart"/>
      <w:r w:rsidR="00474E51" w:rsidRPr="00A609D1">
        <w:rPr>
          <w:rFonts w:ascii="Book Antiqua" w:hAnsi="Book Antiqua"/>
          <w:szCs w:val="24"/>
          <w:lang w:val="es-PR"/>
        </w:rPr>
        <w:t>Technology</w:t>
      </w:r>
      <w:proofErr w:type="spellEnd"/>
      <w:r w:rsidR="00474E51" w:rsidRPr="00A609D1">
        <w:rPr>
          <w:rFonts w:ascii="Book Antiqua" w:hAnsi="Book Antiqua"/>
          <w:szCs w:val="24"/>
          <w:lang w:val="es-PR"/>
        </w:rPr>
        <w:t xml:space="preserve"> </w:t>
      </w:r>
      <w:proofErr w:type="spellStart"/>
      <w:r w:rsidR="00474E51" w:rsidRPr="00A609D1">
        <w:rPr>
          <w:rFonts w:ascii="Book Antiqua" w:hAnsi="Book Antiqua"/>
          <w:szCs w:val="24"/>
          <w:lang w:val="es-PR"/>
        </w:rPr>
        <w:t>Service</w:t>
      </w:r>
      <w:proofErr w:type="spellEnd"/>
      <w:r w:rsidR="00474E51" w:rsidRPr="00A609D1">
        <w:rPr>
          <w:rFonts w:ascii="Book Antiqua" w:hAnsi="Book Antiqua"/>
          <w:szCs w:val="24"/>
          <w:lang w:val="es-PR"/>
        </w:rPr>
        <w:t xml:space="preserve"> (</w:t>
      </w:r>
      <w:r w:rsidR="00A609D1">
        <w:rPr>
          <w:rFonts w:ascii="Book Antiqua" w:hAnsi="Book Antiqua"/>
          <w:szCs w:val="24"/>
          <w:lang w:val="es-PR"/>
        </w:rPr>
        <w:t xml:space="preserve">en adelante, </w:t>
      </w:r>
      <w:r w:rsidR="00474E51" w:rsidRPr="00A609D1">
        <w:rPr>
          <w:rFonts w:ascii="Book Antiqua" w:hAnsi="Book Antiqua"/>
          <w:szCs w:val="24"/>
          <w:lang w:val="es-PR"/>
        </w:rPr>
        <w:t>PRITS); Asociación de Maestros de Puerto Rico</w:t>
      </w:r>
      <w:r w:rsidR="00A609D1">
        <w:rPr>
          <w:rFonts w:ascii="Book Antiqua" w:hAnsi="Book Antiqua"/>
          <w:szCs w:val="24"/>
          <w:lang w:val="es-PR"/>
        </w:rPr>
        <w:t xml:space="preserve"> (en adelante, </w:t>
      </w:r>
      <w:r w:rsidR="003723EC">
        <w:rPr>
          <w:rFonts w:ascii="Book Antiqua" w:hAnsi="Book Antiqua"/>
          <w:szCs w:val="24"/>
          <w:lang w:val="es-PR"/>
        </w:rPr>
        <w:t>AMPR</w:t>
      </w:r>
      <w:r w:rsidR="00A609D1">
        <w:rPr>
          <w:rFonts w:ascii="Book Antiqua" w:hAnsi="Book Antiqua"/>
          <w:szCs w:val="24"/>
          <w:lang w:val="es-PR"/>
        </w:rPr>
        <w:t>)</w:t>
      </w:r>
      <w:r w:rsidRPr="00A609D1">
        <w:rPr>
          <w:rFonts w:ascii="Book Antiqua" w:hAnsi="Book Antiqua"/>
          <w:szCs w:val="24"/>
          <w:lang w:val="es-PR"/>
        </w:rPr>
        <w:t xml:space="preserve">. Además, se solicitaron memoriales explicativos a la </w:t>
      </w:r>
      <w:r w:rsidR="0015321B" w:rsidRPr="00A609D1">
        <w:rPr>
          <w:rFonts w:ascii="Book Antiqua" w:hAnsi="Book Antiqua"/>
          <w:szCs w:val="24"/>
          <w:lang w:val="es-PR"/>
        </w:rPr>
        <w:t>Cámara de Comercio de Puerto Rico</w:t>
      </w:r>
      <w:r w:rsidRPr="00A609D1">
        <w:rPr>
          <w:rFonts w:ascii="Book Antiqua" w:hAnsi="Book Antiqua"/>
          <w:szCs w:val="24"/>
          <w:lang w:val="es-PR"/>
        </w:rPr>
        <w:t xml:space="preserve"> </w:t>
      </w:r>
      <w:r w:rsidR="0015321B" w:rsidRPr="00A609D1">
        <w:rPr>
          <w:rFonts w:ascii="Book Antiqua" w:hAnsi="Book Antiqua"/>
          <w:szCs w:val="24"/>
          <w:lang w:val="es-PR"/>
        </w:rPr>
        <w:t>y al</w:t>
      </w:r>
      <w:r w:rsidRPr="00A609D1">
        <w:rPr>
          <w:rFonts w:ascii="Book Antiqua" w:hAnsi="Book Antiqua"/>
          <w:szCs w:val="24"/>
          <w:lang w:val="es-PR"/>
        </w:rPr>
        <w:t xml:space="preserve"> </w:t>
      </w:r>
      <w:r w:rsidR="0015321B" w:rsidRPr="00A609D1">
        <w:rPr>
          <w:rFonts w:ascii="Book Antiqua" w:hAnsi="Book Antiqua"/>
          <w:szCs w:val="24"/>
          <w:lang w:val="es-PR"/>
        </w:rPr>
        <w:t>D</w:t>
      </w:r>
      <w:r w:rsidR="00A609D1" w:rsidRPr="00A609D1">
        <w:rPr>
          <w:rFonts w:ascii="Book Antiqua" w:hAnsi="Book Antiqua"/>
          <w:szCs w:val="24"/>
          <w:lang w:val="es-PR"/>
        </w:rPr>
        <w:t xml:space="preserve">epartamento de </w:t>
      </w:r>
      <w:r w:rsidR="0015321B" w:rsidRPr="00A609D1">
        <w:rPr>
          <w:rFonts w:ascii="Book Antiqua" w:hAnsi="Book Antiqua"/>
          <w:szCs w:val="24"/>
          <w:lang w:val="es-PR"/>
        </w:rPr>
        <w:t>D</w:t>
      </w:r>
      <w:r w:rsidR="00A609D1" w:rsidRPr="00A609D1">
        <w:rPr>
          <w:rFonts w:ascii="Book Antiqua" w:hAnsi="Book Antiqua"/>
          <w:szCs w:val="24"/>
          <w:lang w:val="es-PR"/>
        </w:rPr>
        <w:t xml:space="preserve">esarrollo Económico y </w:t>
      </w:r>
      <w:r w:rsidR="0015321B" w:rsidRPr="00A609D1">
        <w:rPr>
          <w:rFonts w:ascii="Book Antiqua" w:hAnsi="Book Antiqua"/>
          <w:szCs w:val="24"/>
          <w:lang w:val="es-PR"/>
        </w:rPr>
        <w:t>C</w:t>
      </w:r>
      <w:r w:rsidR="00A609D1" w:rsidRPr="00A609D1">
        <w:rPr>
          <w:rFonts w:ascii="Book Antiqua" w:hAnsi="Book Antiqua"/>
          <w:szCs w:val="24"/>
          <w:lang w:val="es-PR"/>
        </w:rPr>
        <w:t>omercio de Puerto Rico</w:t>
      </w:r>
      <w:r w:rsidRPr="00A609D1">
        <w:rPr>
          <w:rFonts w:ascii="Book Antiqua" w:hAnsi="Book Antiqua"/>
          <w:szCs w:val="24"/>
          <w:lang w:val="es-PR"/>
        </w:rPr>
        <w:t>, los cuales, al momento de la redacción de este informe, no habían sido recibidos.</w:t>
      </w:r>
    </w:p>
    <w:p w14:paraId="6FDE745F" w14:textId="50CB9EF9" w:rsidR="00B64ABA" w:rsidRDefault="00B64ABA" w:rsidP="00863311">
      <w:pPr>
        <w:spacing w:before="100" w:beforeAutospacing="1" w:after="100" w:afterAutospacing="1"/>
        <w:jc w:val="both"/>
        <w:rPr>
          <w:rFonts w:ascii="Book Antiqua" w:hAnsi="Book Antiqua"/>
          <w:szCs w:val="24"/>
          <w:lang w:val="es-PR"/>
        </w:rPr>
      </w:pPr>
      <w:r w:rsidRPr="00EC473E">
        <w:rPr>
          <w:rFonts w:ascii="Book Antiqua" w:hAnsi="Book Antiqua"/>
          <w:szCs w:val="24"/>
          <w:lang w:val="es-PR"/>
        </w:rPr>
        <w:t xml:space="preserve">A continuación, se presenta un resumen detallado de los comentarios proporcionados </w:t>
      </w:r>
      <w:r w:rsidRPr="00785FE1">
        <w:rPr>
          <w:rFonts w:ascii="Book Antiqua" w:hAnsi="Book Antiqua"/>
          <w:szCs w:val="24"/>
          <w:lang w:val="es-PR"/>
        </w:rPr>
        <w:t xml:space="preserve">por </w:t>
      </w:r>
      <w:r w:rsidR="003723EC">
        <w:rPr>
          <w:rFonts w:ascii="Book Antiqua" w:hAnsi="Book Antiqua"/>
          <w:szCs w:val="24"/>
          <w:lang w:val="es-PR"/>
        </w:rPr>
        <w:t>el DEPR,</w:t>
      </w:r>
      <w:r w:rsidR="00902713" w:rsidRPr="00A609D1">
        <w:rPr>
          <w:rFonts w:ascii="Book Antiqua" w:hAnsi="Book Antiqua"/>
          <w:szCs w:val="24"/>
          <w:lang w:val="es-PR"/>
        </w:rPr>
        <w:t xml:space="preserve"> PRITS, así como la </w:t>
      </w:r>
      <w:r w:rsidR="003723EC">
        <w:rPr>
          <w:rFonts w:ascii="Book Antiqua" w:hAnsi="Book Antiqua"/>
          <w:szCs w:val="24"/>
          <w:lang w:val="es-PR"/>
        </w:rPr>
        <w:t>AMPR</w:t>
      </w:r>
      <w:r w:rsidRPr="00A609D1">
        <w:rPr>
          <w:rFonts w:ascii="Book Antiqua" w:hAnsi="Book Antiqua"/>
          <w:szCs w:val="24"/>
          <w:lang w:val="es-PR"/>
        </w:rPr>
        <w:t>:</w:t>
      </w:r>
    </w:p>
    <w:p w14:paraId="3F0023BE" w14:textId="213DD91B" w:rsidR="00491D4B" w:rsidRPr="00EA21D5" w:rsidRDefault="00491D4B" w:rsidP="00863311">
      <w:pPr>
        <w:spacing w:before="100" w:beforeAutospacing="1" w:after="100" w:afterAutospacing="1"/>
        <w:jc w:val="center"/>
        <w:rPr>
          <w:rFonts w:ascii="Book Antiqua" w:hAnsi="Book Antiqua" w:cs="Tahoma"/>
          <w:b/>
          <w:bCs/>
          <w:shd w:val="clear" w:color="auto" w:fill="FFFFFF"/>
          <w:lang w:val="es-PR"/>
        </w:rPr>
      </w:pPr>
      <w:r w:rsidRPr="00EA21D5">
        <w:rPr>
          <w:rFonts w:ascii="Book Antiqua" w:hAnsi="Book Antiqua" w:cs="Tahoma"/>
          <w:b/>
          <w:bCs/>
          <w:shd w:val="clear" w:color="auto" w:fill="FFFFFF"/>
          <w:lang w:val="es-PR"/>
        </w:rPr>
        <w:t xml:space="preserve">DEPARTAMENTO DE </w:t>
      </w:r>
      <w:r w:rsidR="00902713">
        <w:rPr>
          <w:rFonts w:ascii="Book Antiqua" w:hAnsi="Book Antiqua" w:cs="Tahoma"/>
          <w:b/>
          <w:bCs/>
          <w:shd w:val="clear" w:color="auto" w:fill="FFFFFF"/>
          <w:lang w:val="es-PR"/>
        </w:rPr>
        <w:t>EDUCACIÓN</w:t>
      </w:r>
      <w:r w:rsidRPr="00EA21D5">
        <w:rPr>
          <w:rFonts w:ascii="Book Antiqua" w:hAnsi="Book Antiqua" w:cs="Tahoma"/>
          <w:b/>
          <w:bCs/>
          <w:shd w:val="clear" w:color="auto" w:fill="FFFFFF"/>
          <w:lang w:val="es-PR"/>
        </w:rPr>
        <w:t xml:space="preserve"> DE PU</w:t>
      </w:r>
      <w:r w:rsidR="00EC473E" w:rsidRPr="00EA21D5">
        <w:rPr>
          <w:rFonts w:ascii="Book Antiqua" w:hAnsi="Book Antiqua" w:cs="Tahoma"/>
          <w:b/>
          <w:bCs/>
          <w:shd w:val="clear" w:color="auto" w:fill="FFFFFF"/>
          <w:lang w:val="es-PR"/>
        </w:rPr>
        <w:t>E</w:t>
      </w:r>
      <w:r w:rsidRPr="00EA21D5">
        <w:rPr>
          <w:rFonts w:ascii="Book Antiqua" w:hAnsi="Book Antiqua" w:cs="Tahoma"/>
          <w:b/>
          <w:bCs/>
          <w:shd w:val="clear" w:color="auto" w:fill="FFFFFF"/>
          <w:lang w:val="es-PR"/>
        </w:rPr>
        <w:t>RTO RICO</w:t>
      </w:r>
    </w:p>
    <w:p w14:paraId="0D6CA31C" w14:textId="30AA4797" w:rsidR="0061624B" w:rsidRDefault="00902713" w:rsidP="00863311">
      <w:pPr>
        <w:spacing w:before="100" w:beforeAutospacing="1" w:after="100" w:afterAutospacing="1"/>
        <w:jc w:val="both"/>
        <w:rPr>
          <w:rFonts w:ascii="Book Antiqua" w:hAnsi="Book Antiqua" w:cs="Tahoma"/>
          <w:shd w:val="clear" w:color="auto" w:fill="FFFFFF"/>
          <w:lang w:val="es-PR"/>
        </w:rPr>
      </w:pPr>
      <w:r>
        <w:rPr>
          <w:rFonts w:ascii="Book Antiqua" w:hAnsi="Book Antiqua" w:cs="Tahoma"/>
          <w:shd w:val="clear" w:color="auto" w:fill="FFFFFF"/>
          <w:lang w:val="es-PR"/>
        </w:rPr>
        <w:t>El DEPR</w:t>
      </w:r>
      <w:r w:rsidRPr="00902713">
        <w:rPr>
          <w:rFonts w:ascii="Book Antiqua" w:hAnsi="Book Antiqua" w:cs="Tahoma"/>
          <w:shd w:val="clear" w:color="auto" w:fill="FFFFFF"/>
          <w:lang w:val="es-PR"/>
        </w:rPr>
        <w:t>, por conducto de su secretario, Lcdo. Eliezer Ramos Par</w:t>
      </w:r>
      <w:r>
        <w:rPr>
          <w:rFonts w:ascii="Book Antiqua" w:hAnsi="Book Antiqua" w:cs="Tahoma"/>
          <w:shd w:val="clear" w:color="auto" w:fill="FFFFFF"/>
          <w:lang w:val="es-PR"/>
        </w:rPr>
        <w:t>é</w:t>
      </w:r>
      <w:r w:rsidRPr="00902713">
        <w:rPr>
          <w:rFonts w:ascii="Book Antiqua" w:hAnsi="Book Antiqua" w:cs="Tahoma"/>
          <w:shd w:val="clear" w:color="auto" w:fill="FFFFFF"/>
          <w:lang w:val="es-PR"/>
        </w:rPr>
        <w:t>s</w:t>
      </w:r>
      <w:r>
        <w:rPr>
          <w:rFonts w:ascii="Book Antiqua" w:hAnsi="Book Antiqua" w:cs="Tahoma"/>
          <w:shd w:val="clear" w:color="auto" w:fill="FFFFFF"/>
          <w:lang w:val="es-PR"/>
        </w:rPr>
        <w:t>,</w:t>
      </w:r>
      <w:r w:rsidRPr="00902713">
        <w:rPr>
          <w:rFonts w:ascii="Book Antiqua" w:hAnsi="Book Antiqua" w:cs="Tahoma"/>
          <w:shd w:val="clear" w:color="auto" w:fill="FFFFFF"/>
          <w:lang w:val="es-PR"/>
        </w:rPr>
        <w:t xml:space="preserve"> present</w:t>
      </w:r>
      <w:r w:rsidR="00E00F72">
        <w:rPr>
          <w:rFonts w:ascii="Book Antiqua" w:hAnsi="Book Antiqua" w:cs="Tahoma"/>
          <w:shd w:val="clear" w:color="auto" w:fill="FFFFFF"/>
          <w:lang w:val="es-PR"/>
        </w:rPr>
        <w:t>ó en su</w:t>
      </w:r>
      <w:r w:rsidRPr="00902713">
        <w:rPr>
          <w:rFonts w:ascii="Book Antiqua" w:hAnsi="Book Antiqua" w:cs="Tahoma"/>
          <w:shd w:val="clear" w:color="auto" w:fill="FFFFFF"/>
          <w:lang w:val="es-PR"/>
        </w:rPr>
        <w:t xml:space="preserve"> memorial explicativo </w:t>
      </w:r>
      <w:r w:rsidR="003723EC">
        <w:rPr>
          <w:rFonts w:ascii="Book Antiqua" w:hAnsi="Book Antiqua" w:cs="Tahoma"/>
          <w:shd w:val="clear" w:color="auto" w:fill="FFFFFF"/>
          <w:lang w:val="es-PR"/>
        </w:rPr>
        <w:t xml:space="preserve">la postura de la agencia </w:t>
      </w:r>
      <w:r w:rsidRPr="00902713">
        <w:rPr>
          <w:rFonts w:ascii="Book Antiqua" w:hAnsi="Book Antiqua" w:cs="Tahoma"/>
          <w:shd w:val="clear" w:color="auto" w:fill="FFFFFF"/>
          <w:lang w:val="es-PR"/>
        </w:rPr>
        <w:t>respecto al P. de la C. 334</w:t>
      </w:r>
      <w:r w:rsidR="00E00F72">
        <w:rPr>
          <w:rFonts w:ascii="Book Antiqua" w:hAnsi="Book Antiqua" w:cs="Tahoma"/>
          <w:shd w:val="clear" w:color="auto" w:fill="FFFFFF"/>
          <w:lang w:val="es-PR"/>
        </w:rPr>
        <w:t xml:space="preserve">.  </w:t>
      </w:r>
      <w:r w:rsidR="003723EC" w:rsidRPr="003723EC">
        <w:rPr>
          <w:rFonts w:ascii="Book Antiqua" w:hAnsi="Book Antiqua" w:cs="Tahoma"/>
          <w:shd w:val="clear" w:color="auto" w:fill="FFFFFF"/>
          <w:lang w:val="es-PR"/>
        </w:rPr>
        <w:t>Luego de resumir la visión y misión de la agencia</w:t>
      </w:r>
      <w:r w:rsidR="00E00F72">
        <w:rPr>
          <w:rFonts w:ascii="Book Antiqua" w:hAnsi="Book Antiqua" w:cs="Tahoma"/>
          <w:shd w:val="clear" w:color="auto" w:fill="FFFFFF"/>
          <w:lang w:val="es-PR"/>
        </w:rPr>
        <w:t xml:space="preserve">, así como, el alcance de su </w:t>
      </w:r>
      <w:r w:rsidR="00863311">
        <w:rPr>
          <w:rFonts w:ascii="Book Antiqua" w:hAnsi="Book Antiqua" w:cs="Tahoma"/>
          <w:shd w:val="clear" w:color="auto" w:fill="FFFFFF"/>
          <w:lang w:val="es-PR"/>
        </w:rPr>
        <w:t>currículo</w:t>
      </w:r>
      <w:r w:rsidR="00E00F72">
        <w:rPr>
          <w:rFonts w:ascii="Book Antiqua" w:hAnsi="Book Antiqua" w:cs="Tahoma"/>
          <w:shd w:val="clear" w:color="auto" w:fill="FFFFFF"/>
          <w:lang w:val="es-PR"/>
        </w:rPr>
        <w:t xml:space="preserve"> </w:t>
      </w:r>
      <w:r w:rsidR="003723EC" w:rsidRPr="003723EC">
        <w:rPr>
          <w:rFonts w:ascii="Book Antiqua" w:hAnsi="Book Antiqua" w:cs="Tahoma"/>
          <w:shd w:val="clear" w:color="auto" w:fill="FFFFFF"/>
          <w:lang w:val="es-PR"/>
        </w:rPr>
        <w:t xml:space="preserve">enfatizó </w:t>
      </w:r>
      <w:r w:rsidR="003723EC">
        <w:rPr>
          <w:rFonts w:ascii="Book Antiqua" w:hAnsi="Book Antiqua" w:cs="Tahoma"/>
          <w:shd w:val="clear" w:color="auto" w:fill="FFFFFF"/>
          <w:lang w:val="es-PR"/>
        </w:rPr>
        <w:t xml:space="preserve">sobre la </w:t>
      </w:r>
      <w:r w:rsidR="003723EC" w:rsidRPr="003723EC">
        <w:rPr>
          <w:rFonts w:ascii="Book Antiqua" w:hAnsi="Book Antiqua" w:cs="Tahoma"/>
          <w:shd w:val="clear" w:color="auto" w:fill="FFFFFF"/>
          <w:lang w:val="es-PR"/>
        </w:rPr>
        <w:t>intención</w:t>
      </w:r>
      <w:r w:rsidR="003723EC">
        <w:rPr>
          <w:rFonts w:ascii="Book Antiqua" w:hAnsi="Book Antiqua" w:cs="Tahoma"/>
          <w:shd w:val="clear" w:color="auto" w:fill="FFFFFF"/>
          <w:lang w:val="es-PR"/>
        </w:rPr>
        <w:t xml:space="preserve"> continua</w:t>
      </w:r>
      <w:r w:rsidR="003723EC" w:rsidRPr="003723EC">
        <w:rPr>
          <w:rFonts w:ascii="Book Antiqua" w:hAnsi="Book Antiqua" w:cs="Tahoma"/>
          <w:shd w:val="clear" w:color="auto" w:fill="FFFFFF"/>
          <w:lang w:val="es-PR"/>
        </w:rPr>
        <w:t xml:space="preserve"> de atender las necesidades de los estudiantes y mejorar su aprovechamiento académico.</w:t>
      </w:r>
      <w:r w:rsidR="00E00F72">
        <w:rPr>
          <w:rFonts w:ascii="Book Antiqua" w:hAnsi="Book Antiqua" w:cs="Tahoma"/>
          <w:shd w:val="clear" w:color="auto" w:fill="FFFFFF"/>
          <w:lang w:val="es-PR"/>
        </w:rPr>
        <w:t xml:space="preserve"> </w:t>
      </w:r>
    </w:p>
    <w:p w14:paraId="23B786AB" w14:textId="5BE8A466" w:rsidR="003723EC" w:rsidRPr="003723EC" w:rsidRDefault="003723EC" w:rsidP="00863311">
      <w:pPr>
        <w:spacing w:before="100" w:beforeAutospacing="1" w:after="100" w:afterAutospacing="1"/>
        <w:jc w:val="both"/>
        <w:rPr>
          <w:rFonts w:ascii="Book Antiqua" w:hAnsi="Book Antiqua" w:cs="Tahoma"/>
          <w:shd w:val="clear" w:color="auto" w:fill="FFFFFF"/>
          <w:lang w:val="es-PR"/>
        </w:rPr>
      </w:pPr>
      <w:r w:rsidRPr="003723EC">
        <w:rPr>
          <w:rFonts w:ascii="Book Antiqua" w:hAnsi="Book Antiqua" w:cs="Tahoma"/>
          <w:shd w:val="clear" w:color="auto" w:fill="FFFFFF"/>
          <w:lang w:val="es-PR"/>
        </w:rPr>
        <w:lastRenderedPageBreak/>
        <w:t xml:space="preserve">Como parte de sus esfuerzos, el DEPR promueve el desarrollo del enfoque STEAM en todos los currículos y ha desarrollado planes de trabajo en colaboración con universidades para capacitar a los maestros. Actualmente, se trabaja en la implementación de estos enfoques mediante programas dirigidos a estudiantes de kínder a quinto grado en tres escuelas públicas. </w:t>
      </w:r>
      <w:r w:rsidR="00863311">
        <w:rPr>
          <w:rFonts w:ascii="Book Antiqua" w:hAnsi="Book Antiqua" w:cs="Tahoma"/>
          <w:shd w:val="clear" w:color="auto" w:fill="FFFFFF"/>
          <w:lang w:val="es-PR"/>
        </w:rPr>
        <w:t>E</w:t>
      </w:r>
      <w:r w:rsidR="00863311" w:rsidRPr="003723EC">
        <w:rPr>
          <w:rFonts w:ascii="Book Antiqua" w:hAnsi="Book Antiqua" w:cs="Tahoma"/>
          <w:shd w:val="clear" w:color="auto" w:fill="FFFFFF"/>
          <w:lang w:val="es-PR"/>
        </w:rPr>
        <w:t xml:space="preserve">l DEPR </w:t>
      </w:r>
      <w:r w:rsidR="00863311">
        <w:rPr>
          <w:rFonts w:ascii="Book Antiqua" w:hAnsi="Book Antiqua" w:cs="Tahoma"/>
          <w:shd w:val="clear" w:color="auto" w:fill="FFFFFF"/>
          <w:lang w:val="es-PR"/>
        </w:rPr>
        <w:t>r</w:t>
      </w:r>
      <w:r w:rsidRPr="003723EC">
        <w:rPr>
          <w:rFonts w:ascii="Book Antiqua" w:hAnsi="Book Antiqua" w:cs="Tahoma"/>
          <w:shd w:val="clear" w:color="auto" w:fill="FFFFFF"/>
          <w:lang w:val="es-PR"/>
        </w:rPr>
        <w:t>econoce el impacto positivo de la medida</w:t>
      </w:r>
      <w:r w:rsidR="00863311">
        <w:rPr>
          <w:rFonts w:ascii="Book Antiqua" w:hAnsi="Book Antiqua" w:cs="Tahoma"/>
          <w:shd w:val="clear" w:color="auto" w:fill="FFFFFF"/>
          <w:lang w:val="es-PR"/>
        </w:rPr>
        <w:t>.</w:t>
      </w:r>
    </w:p>
    <w:p w14:paraId="54B914E8" w14:textId="2B496994" w:rsidR="003723EC" w:rsidRPr="003723EC" w:rsidRDefault="003723EC" w:rsidP="00863311">
      <w:pPr>
        <w:spacing w:before="100" w:beforeAutospacing="1" w:after="100" w:afterAutospacing="1"/>
        <w:jc w:val="both"/>
        <w:rPr>
          <w:rFonts w:ascii="Book Antiqua" w:hAnsi="Book Antiqua" w:cs="Tahoma"/>
          <w:shd w:val="clear" w:color="auto" w:fill="FFFFFF"/>
          <w:lang w:val="es-PR"/>
        </w:rPr>
      </w:pPr>
      <w:r w:rsidRPr="003723EC">
        <w:rPr>
          <w:rFonts w:ascii="Book Antiqua" w:hAnsi="Book Antiqua" w:cs="Tahoma"/>
          <w:shd w:val="clear" w:color="auto" w:fill="FFFFFF"/>
          <w:lang w:val="es-PR"/>
        </w:rPr>
        <w:t xml:space="preserve">La Secretaría Auxiliar de Educación Ocupacional y Técnica (SAEOT) en Puerto Rico cuenta con los recursos necesarios para implementar la propuesta del </w:t>
      </w:r>
      <w:r w:rsidR="00C85411">
        <w:rPr>
          <w:rFonts w:ascii="Book Antiqua" w:hAnsi="Book Antiqua"/>
          <w:lang w:val="es-ES_tradnl"/>
        </w:rPr>
        <w:t>P. de la C. 334</w:t>
      </w:r>
      <w:r w:rsidRPr="003723EC">
        <w:rPr>
          <w:rFonts w:ascii="Book Antiqua" w:hAnsi="Book Antiqua" w:cs="Tahoma"/>
          <w:shd w:val="clear" w:color="auto" w:fill="FFFFFF"/>
          <w:lang w:val="es-PR"/>
        </w:rPr>
        <w:t>. Ante esta situación, la SAEOT ha impulsado estrategias y alianzas con la industria para preparar a los estudiantes en las competencias demandadas por el mercado laboral.</w:t>
      </w:r>
    </w:p>
    <w:p w14:paraId="23288273" w14:textId="11AC6577" w:rsidR="003723EC" w:rsidRPr="003723EC" w:rsidRDefault="00863311" w:rsidP="00863311">
      <w:pPr>
        <w:spacing w:before="100" w:beforeAutospacing="1" w:after="100" w:afterAutospacing="1"/>
        <w:jc w:val="both"/>
        <w:rPr>
          <w:rFonts w:ascii="Book Antiqua" w:hAnsi="Book Antiqua" w:cs="Tahoma"/>
          <w:shd w:val="clear" w:color="auto" w:fill="FFFFFF"/>
          <w:lang w:val="es-PR"/>
        </w:rPr>
      </w:pPr>
      <w:r>
        <w:rPr>
          <w:rFonts w:ascii="Book Antiqua" w:hAnsi="Book Antiqua" w:cs="Tahoma"/>
          <w:shd w:val="clear" w:color="auto" w:fill="FFFFFF"/>
          <w:lang w:val="es-PR"/>
        </w:rPr>
        <w:t>El DEPR</w:t>
      </w:r>
      <w:r w:rsidR="003723EC" w:rsidRPr="003723EC">
        <w:rPr>
          <w:rFonts w:ascii="Book Antiqua" w:hAnsi="Book Antiqua" w:cs="Tahoma"/>
          <w:shd w:val="clear" w:color="auto" w:fill="FFFFFF"/>
          <w:lang w:val="es-PR"/>
        </w:rPr>
        <w:t xml:space="preserve"> propone la adopción directa de metodologías educativas exitosas a nivel global. Para ello, selecciona</w:t>
      </w:r>
      <w:r>
        <w:rPr>
          <w:rFonts w:ascii="Book Antiqua" w:hAnsi="Book Antiqua" w:cs="Tahoma"/>
          <w:shd w:val="clear" w:color="auto" w:fill="FFFFFF"/>
          <w:lang w:val="es-PR"/>
        </w:rPr>
        <w:t>rá</w:t>
      </w:r>
      <w:r w:rsidR="003723EC" w:rsidRPr="003723EC">
        <w:rPr>
          <w:rFonts w:ascii="Book Antiqua" w:hAnsi="Book Antiqua" w:cs="Tahoma"/>
          <w:shd w:val="clear" w:color="auto" w:fill="FFFFFF"/>
          <w:lang w:val="es-PR"/>
        </w:rPr>
        <w:t xml:space="preserve"> escuelas con docentes y directores comprometidos</w:t>
      </w:r>
      <w:r>
        <w:rPr>
          <w:rFonts w:ascii="Book Antiqua" w:hAnsi="Book Antiqua" w:cs="Tahoma"/>
          <w:shd w:val="clear" w:color="auto" w:fill="FFFFFF"/>
          <w:lang w:val="es-PR"/>
        </w:rPr>
        <w:t xml:space="preserve"> en</w:t>
      </w:r>
      <w:r w:rsidR="003723EC" w:rsidRPr="003723EC">
        <w:rPr>
          <w:rFonts w:ascii="Book Antiqua" w:hAnsi="Book Antiqua" w:cs="Tahoma"/>
          <w:shd w:val="clear" w:color="auto" w:fill="FFFFFF"/>
          <w:lang w:val="es-PR"/>
        </w:rPr>
        <w:t xml:space="preserve"> fortalecer la capacitación de coordinadores ocupacionales y consejeros, y desarrollar normativas claras para la administración de recursos. Además, se busca fomentar la participación de los estudiantes en competencias nacionales e internacionales, como ferias científicas, olimpiadas de matemáticas y competencias de robótica.</w:t>
      </w:r>
    </w:p>
    <w:p w14:paraId="6CB8F4EA" w14:textId="23C7F2A2" w:rsidR="003723EC" w:rsidRPr="003723EC" w:rsidRDefault="003723EC" w:rsidP="00863311">
      <w:pPr>
        <w:spacing w:before="100" w:beforeAutospacing="1" w:after="100" w:afterAutospacing="1"/>
        <w:jc w:val="both"/>
        <w:rPr>
          <w:rFonts w:ascii="Book Antiqua" w:hAnsi="Book Antiqua" w:cs="Tahoma"/>
          <w:shd w:val="clear" w:color="auto" w:fill="FFFFFF"/>
          <w:lang w:val="es-PR"/>
        </w:rPr>
      </w:pPr>
      <w:r w:rsidRPr="003723EC">
        <w:rPr>
          <w:rFonts w:ascii="Book Antiqua" w:hAnsi="Book Antiqua" w:cs="Tahoma"/>
          <w:shd w:val="clear" w:color="auto" w:fill="FFFFFF"/>
          <w:lang w:val="es-PR"/>
        </w:rPr>
        <w:t xml:space="preserve">Finalmente, se plantea que </w:t>
      </w:r>
      <w:r w:rsidR="00863311">
        <w:rPr>
          <w:rFonts w:ascii="Book Antiqua" w:hAnsi="Book Antiqua" w:cs="Tahoma"/>
          <w:shd w:val="clear" w:color="auto" w:fill="FFFFFF"/>
          <w:lang w:val="es-PR"/>
        </w:rPr>
        <w:t xml:space="preserve">se </w:t>
      </w:r>
      <w:r w:rsidRPr="003723EC">
        <w:rPr>
          <w:rFonts w:ascii="Book Antiqua" w:hAnsi="Book Antiqua" w:cs="Tahoma"/>
          <w:shd w:val="clear" w:color="auto" w:fill="FFFFFF"/>
          <w:lang w:val="es-PR"/>
        </w:rPr>
        <w:t>garantiza</w:t>
      </w:r>
      <w:r w:rsidR="00863311">
        <w:rPr>
          <w:rFonts w:ascii="Book Antiqua" w:hAnsi="Book Antiqua" w:cs="Tahoma"/>
          <w:shd w:val="clear" w:color="auto" w:fill="FFFFFF"/>
          <w:lang w:val="es-PR"/>
        </w:rPr>
        <w:t>rá</w:t>
      </w:r>
      <w:r w:rsidRPr="003723EC">
        <w:rPr>
          <w:rFonts w:ascii="Book Antiqua" w:hAnsi="Book Antiqua" w:cs="Tahoma"/>
          <w:shd w:val="clear" w:color="auto" w:fill="FFFFFF"/>
          <w:lang w:val="es-PR"/>
        </w:rPr>
        <w:t xml:space="preserve"> la inclusión de estudiantes de Educación Especial en igualdad de condiciones. También se propone uniformar las experiencias de aprendizaje basado en el trabajo (</w:t>
      </w:r>
      <w:proofErr w:type="spellStart"/>
      <w:r w:rsidRPr="003723EC">
        <w:rPr>
          <w:rFonts w:ascii="Book Antiqua" w:hAnsi="Book Antiqua" w:cs="Tahoma"/>
          <w:shd w:val="clear" w:color="auto" w:fill="FFFFFF"/>
          <w:lang w:val="es-PR"/>
        </w:rPr>
        <w:t>Work-Based</w:t>
      </w:r>
      <w:proofErr w:type="spellEnd"/>
      <w:r w:rsidRPr="003723EC">
        <w:rPr>
          <w:rFonts w:ascii="Book Antiqua" w:hAnsi="Book Antiqua" w:cs="Tahoma"/>
          <w:shd w:val="clear" w:color="auto" w:fill="FFFFFF"/>
          <w:lang w:val="es-PR"/>
        </w:rPr>
        <w:t xml:space="preserve"> </w:t>
      </w:r>
      <w:proofErr w:type="spellStart"/>
      <w:r w:rsidRPr="003723EC">
        <w:rPr>
          <w:rFonts w:ascii="Book Antiqua" w:hAnsi="Book Antiqua" w:cs="Tahoma"/>
          <w:shd w:val="clear" w:color="auto" w:fill="FFFFFF"/>
          <w:lang w:val="es-PR"/>
        </w:rPr>
        <w:t>Learning</w:t>
      </w:r>
      <w:proofErr w:type="spellEnd"/>
      <w:r w:rsidRPr="003723EC">
        <w:rPr>
          <w:rFonts w:ascii="Book Antiqua" w:hAnsi="Book Antiqua" w:cs="Tahoma"/>
          <w:shd w:val="clear" w:color="auto" w:fill="FFFFFF"/>
          <w:lang w:val="es-PR"/>
        </w:rPr>
        <w:t>) y establecer acuerdos con juntas examinadoras y agencias reguladoras para asegurar la calidad y validez de los programas técnicos.</w:t>
      </w:r>
    </w:p>
    <w:p w14:paraId="0FB2554E" w14:textId="4D5082D3" w:rsidR="003723EC" w:rsidRPr="003723EC" w:rsidRDefault="003723EC" w:rsidP="00863311">
      <w:pPr>
        <w:spacing w:before="100" w:beforeAutospacing="1" w:after="100" w:afterAutospacing="1"/>
        <w:jc w:val="both"/>
        <w:rPr>
          <w:rFonts w:ascii="Book Antiqua" w:hAnsi="Book Antiqua" w:cs="Tahoma"/>
          <w:shd w:val="clear" w:color="auto" w:fill="FFFFFF"/>
          <w:lang w:val="es-PR"/>
        </w:rPr>
      </w:pPr>
      <w:r w:rsidRPr="003723EC">
        <w:rPr>
          <w:rFonts w:ascii="Book Antiqua" w:hAnsi="Book Antiqua" w:cs="Tahoma"/>
          <w:shd w:val="clear" w:color="auto" w:fill="FFFFFF"/>
          <w:lang w:val="es-PR"/>
        </w:rPr>
        <w:t xml:space="preserve">Sin duda, el DEPR reconoce la importancia del </w:t>
      </w:r>
      <w:r w:rsidR="00C85411">
        <w:rPr>
          <w:rFonts w:ascii="Book Antiqua" w:hAnsi="Book Antiqua"/>
          <w:lang w:val="es-ES_tradnl"/>
        </w:rPr>
        <w:t xml:space="preserve">P. de la C. 334 </w:t>
      </w:r>
      <w:r w:rsidRPr="003723EC">
        <w:rPr>
          <w:rFonts w:ascii="Book Antiqua" w:hAnsi="Book Antiqua" w:cs="Tahoma"/>
          <w:shd w:val="clear" w:color="auto" w:fill="FFFFFF"/>
          <w:lang w:val="es-PR"/>
        </w:rPr>
        <w:t>en la expansión de las escuelas STEAM, ya que esta iniciativa se alinea con la visión y misión de las Escuelas Especializadas, garantizando una educación de excelencia.</w:t>
      </w:r>
    </w:p>
    <w:p w14:paraId="4DA00097" w14:textId="531B24C5" w:rsidR="00603915" w:rsidRPr="00603915" w:rsidRDefault="00603915" w:rsidP="00863311">
      <w:pPr>
        <w:spacing w:before="100" w:beforeAutospacing="1" w:after="100" w:afterAutospacing="1"/>
        <w:ind w:firstLine="708"/>
        <w:jc w:val="center"/>
        <w:rPr>
          <w:rFonts w:ascii="Book Antiqua" w:hAnsi="Book Antiqua" w:cs="Tahoma"/>
          <w:b/>
          <w:bCs/>
          <w:shd w:val="clear" w:color="auto" w:fill="FFFFFF"/>
        </w:rPr>
      </w:pPr>
      <w:r w:rsidRPr="00603915">
        <w:rPr>
          <w:rFonts w:ascii="Book Antiqua" w:hAnsi="Book Antiqua" w:cs="Tahoma"/>
          <w:b/>
          <w:bCs/>
          <w:shd w:val="clear" w:color="auto" w:fill="FFFFFF"/>
        </w:rPr>
        <w:t>PUERTO RICO INNOVATION AND TECHNOLOGY SERVICE (PRITS)</w:t>
      </w:r>
    </w:p>
    <w:p w14:paraId="4C148C61" w14:textId="376110C6" w:rsidR="00750C31" w:rsidRPr="00226884" w:rsidRDefault="00603915" w:rsidP="00863311">
      <w:pPr>
        <w:spacing w:before="100" w:beforeAutospacing="1" w:after="100" w:afterAutospacing="1"/>
        <w:jc w:val="both"/>
        <w:rPr>
          <w:rFonts w:ascii="Book Antiqua" w:hAnsi="Book Antiqua" w:cs="Tahoma"/>
          <w:shd w:val="clear" w:color="auto" w:fill="FFFFFF"/>
          <w:lang w:val="es-PR"/>
        </w:rPr>
      </w:pPr>
      <w:r w:rsidRPr="00603915">
        <w:rPr>
          <w:rFonts w:ascii="Book Antiqua" w:hAnsi="Book Antiqua" w:cs="Tahoma"/>
          <w:shd w:val="clear" w:color="auto" w:fill="FFFFFF"/>
          <w:lang w:val="es-PR"/>
        </w:rPr>
        <w:t xml:space="preserve">Puerto Rico </w:t>
      </w:r>
      <w:proofErr w:type="spellStart"/>
      <w:r w:rsidRPr="00603915">
        <w:rPr>
          <w:rFonts w:ascii="Book Antiqua" w:hAnsi="Book Antiqua" w:cs="Tahoma"/>
          <w:shd w:val="clear" w:color="auto" w:fill="FFFFFF"/>
          <w:lang w:val="es-PR"/>
        </w:rPr>
        <w:t>Innovation</w:t>
      </w:r>
      <w:proofErr w:type="spellEnd"/>
      <w:r w:rsidRPr="00603915">
        <w:rPr>
          <w:rFonts w:ascii="Book Antiqua" w:hAnsi="Book Antiqua" w:cs="Tahoma"/>
          <w:shd w:val="clear" w:color="auto" w:fill="FFFFFF"/>
          <w:lang w:val="es-PR"/>
        </w:rPr>
        <w:t xml:space="preserve"> and </w:t>
      </w:r>
      <w:proofErr w:type="spellStart"/>
      <w:r w:rsidRPr="00603915">
        <w:rPr>
          <w:rFonts w:ascii="Book Antiqua" w:hAnsi="Book Antiqua" w:cs="Tahoma"/>
          <w:shd w:val="clear" w:color="auto" w:fill="FFFFFF"/>
          <w:lang w:val="es-PR"/>
        </w:rPr>
        <w:t>Technology</w:t>
      </w:r>
      <w:proofErr w:type="spellEnd"/>
      <w:r w:rsidRPr="00603915">
        <w:rPr>
          <w:rFonts w:ascii="Book Antiqua" w:hAnsi="Book Antiqua" w:cs="Tahoma"/>
          <w:shd w:val="clear" w:color="auto" w:fill="FFFFFF"/>
          <w:lang w:val="es-PR"/>
        </w:rPr>
        <w:t xml:space="preserve"> </w:t>
      </w:r>
      <w:proofErr w:type="spellStart"/>
      <w:r w:rsidRPr="00603915">
        <w:rPr>
          <w:rFonts w:ascii="Book Antiqua" w:hAnsi="Book Antiqua" w:cs="Tahoma"/>
          <w:shd w:val="clear" w:color="auto" w:fill="FFFFFF"/>
          <w:lang w:val="es-PR"/>
        </w:rPr>
        <w:t>Service</w:t>
      </w:r>
      <w:proofErr w:type="spellEnd"/>
      <w:r w:rsidRPr="00603915">
        <w:rPr>
          <w:rFonts w:ascii="Book Antiqua" w:hAnsi="Book Antiqua" w:cs="Tahoma"/>
          <w:shd w:val="clear" w:color="auto" w:fill="FFFFFF"/>
          <w:lang w:val="es-PR"/>
        </w:rPr>
        <w:t>, por sus siglas “PRITS”, por conducto de su director ejecutivo, Antonio J. Ramos Guardiola</w:t>
      </w:r>
      <w:r w:rsidR="00750C31">
        <w:rPr>
          <w:rFonts w:ascii="Book Antiqua" w:hAnsi="Book Antiqua" w:cs="Tahoma"/>
          <w:shd w:val="clear" w:color="auto" w:fill="FFFFFF"/>
          <w:lang w:val="es-PR"/>
        </w:rPr>
        <w:t>,</w:t>
      </w:r>
      <w:r w:rsidRPr="00603915">
        <w:rPr>
          <w:rFonts w:ascii="Book Antiqua" w:hAnsi="Book Antiqua" w:cs="Tahoma"/>
          <w:shd w:val="clear" w:color="auto" w:fill="FFFFFF"/>
          <w:lang w:val="es-PR"/>
        </w:rPr>
        <w:t xml:space="preserve"> </w:t>
      </w:r>
      <w:r w:rsidR="00226884" w:rsidRPr="00226884">
        <w:rPr>
          <w:rFonts w:ascii="Book Antiqua" w:hAnsi="Book Antiqua" w:cs="Tahoma"/>
          <w:shd w:val="clear" w:color="auto" w:fill="FFFFFF"/>
          <w:lang w:val="es-PR"/>
        </w:rPr>
        <w:t xml:space="preserve">presentó un memorial explicativo en respuesta a la petición realizada por la Comisión de Educación de la Cámara de Representantes, presidida por la </w:t>
      </w:r>
      <w:proofErr w:type="spellStart"/>
      <w:r w:rsidR="00226884" w:rsidRPr="00226884">
        <w:rPr>
          <w:rFonts w:ascii="Book Antiqua" w:hAnsi="Book Antiqua" w:cs="Tahoma"/>
          <w:shd w:val="clear" w:color="auto" w:fill="FFFFFF"/>
          <w:lang w:val="es-PR"/>
        </w:rPr>
        <w:t>Hon</w:t>
      </w:r>
      <w:proofErr w:type="spellEnd"/>
      <w:r w:rsidR="00226884" w:rsidRPr="00226884">
        <w:rPr>
          <w:rFonts w:ascii="Book Antiqua" w:hAnsi="Book Antiqua" w:cs="Tahoma"/>
          <w:shd w:val="clear" w:color="auto" w:fill="FFFFFF"/>
          <w:lang w:val="es-PR"/>
        </w:rPr>
        <w:t xml:space="preserve">. Tatiana Pérez Ramírez, con relación al </w:t>
      </w:r>
      <w:r w:rsidR="00C85411">
        <w:rPr>
          <w:rFonts w:ascii="Book Antiqua" w:hAnsi="Book Antiqua"/>
          <w:lang w:val="es-ES_tradnl"/>
        </w:rPr>
        <w:t>P. de la C. 334</w:t>
      </w:r>
      <w:r w:rsidR="00226884" w:rsidRPr="00226884">
        <w:rPr>
          <w:rFonts w:ascii="Book Antiqua" w:hAnsi="Book Antiqua" w:cs="Tahoma"/>
          <w:shd w:val="clear" w:color="auto" w:fill="FFFFFF"/>
          <w:lang w:val="es-PR"/>
        </w:rPr>
        <w:t xml:space="preserve">, que propone añadir un </w:t>
      </w:r>
      <w:proofErr w:type="spellStart"/>
      <w:r w:rsidR="00226884" w:rsidRPr="00226884">
        <w:rPr>
          <w:rFonts w:ascii="Book Antiqua" w:hAnsi="Book Antiqua" w:cs="Tahoma"/>
          <w:shd w:val="clear" w:color="auto" w:fill="FFFFFF"/>
          <w:lang w:val="es-PR"/>
        </w:rPr>
        <w:t>subinciso</w:t>
      </w:r>
      <w:proofErr w:type="spellEnd"/>
      <w:r w:rsidR="00226884" w:rsidRPr="00226884">
        <w:rPr>
          <w:rFonts w:ascii="Book Antiqua" w:hAnsi="Book Antiqua" w:cs="Tahoma"/>
          <w:shd w:val="clear" w:color="auto" w:fill="FFFFFF"/>
          <w:lang w:val="es-PR"/>
        </w:rPr>
        <w:t xml:space="preserve"> (69) al inciso (b) de la “Ley de Reforma Educativa de Puerto Rico”, según enmendada.</w:t>
      </w:r>
    </w:p>
    <w:p w14:paraId="236FB99B" w14:textId="77777777" w:rsidR="00226884" w:rsidRPr="00226884" w:rsidRDefault="00226884" w:rsidP="00863311">
      <w:p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shd w:val="clear" w:color="auto" w:fill="FFFFFF"/>
          <w:lang w:val="es-PR"/>
        </w:rPr>
        <w:t>Según el equipo de trabajo y el director ejecutivo de PRITS, la entidad respalda firmemente la medida, destacando que se suma a programas previos impulsados por el Departamento de Desarrollo Económico y Comercio (DDEC), como el plan piloto implementado en nueve escuelas para integrar ciencias de cómputos y robótica, con el objetivo de aumentar el interés de los estudiantes en carreras tecnológicas en Puerto Rico.</w:t>
      </w:r>
    </w:p>
    <w:p w14:paraId="10303A8A" w14:textId="77777777" w:rsidR="00226884" w:rsidRPr="00226884" w:rsidRDefault="00226884" w:rsidP="00863311">
      <w:p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shd w:val="clear" w:color="auto" w:fill="FFFFFF"/>
          <w:lang w:val="es-PR"/>
        </w:rPr>
        <w:t xml:space="preserve">Asimismo, PRITS argumentó que la medida es consistente con las tendencias globales que promueven la modalidad educativa de Ciencias, Tecnología, Ingeniería, Artes y </w:t>
      </w:r>
      <w:r w:rsidRPr="00226884">
        <w:rPr>
          <w:rFonts w:ascii="Book Antiqua" w:hAnsi="Book Antiqua" w:cs="Tahoma"/>
          <w:shd w:val="clear" w:color="auto" w:fill="FFFFFF"/>
          <w:lang w:val="es-PR"/>
        </w:rPr>
        <w:lastRenderedPageBreak/>
        <w:t xml:space="preserve">Matemáticas (STEAM), considerándola una herramienta clave para facilitar el ingreso de los estudiantes a la vida universitaria y mejorar sus perspectivas salariales en comparación con otras áreas de estudio. Como referencia, citaron datos del </w:t>
      </w:r>
      <w:r w:rsidRPr="00226884">
        <w:rPr>
          <w:rFonts w:ascii="Book Antiqua" w:hAnsi="Book Antiqua" w:cs="Tahoma"/>
          <w:i/>
          <w:iCs/>
          <w:shd w:val="clear" w:color="auto" w:fill="FFFFFF"/>
          <w:lang w:val="es-PR"/>
        </w:rPr>
        <w:t xml:space="preserve">U.S. Bureau </w:t>
      </w:r>
      <w:proofErr w:type="spellStart"/>
      <w:r w:rsidRPr="00226884">
        <w:rPr>
          <w:rFonts w:ascii="Book Antiqua" w:hAnsi="Book Antiqua" w:cs="Tahoma"/>
          <w:i/>
          <w:iCs/>
          <w:shd w:val="clear" w:color="auto" w:fill="FFFFFF"/>
          <w:lang w:val="es-PR"/>
        </w:rPr>
        <w:t>of</w:t>
      </w:r>
      <w:proofErr w:type="spellEnd"/>
      <w:r w:rsidRPr="00226884">
        <w:rPr>
          <w:rFonts w:ascii="Book Antiqua" w:hAnsi="Book Antiqua" w:cs="Tahoma"/>
          <w:i/>
          <w:iCs/>
          <w:shd w:val="clear" w:color="auto" w:fill="FFFFFF"/>
          <w:lang w:val="es-PR"/>
        </w:rPr>
        <w:t xml:space="preserve"> Labor </w:t>
      </w:r>
      <w:proofErr w:type="spellStart"/>
      <w:r w:rsidRPr="00226884">
        <w:rPr>
          <w:rFonts w:ascii="Book Antiqua" w:hAnsi="Book Antiqua" w:cs="Tahoma"/>
          <w:i/>
          <w:iCs/>
          <w:shd w:val="clear" w:color="auto" w:fill="FFFFFF"/>
          <w:lang w:val="es-PR"/>
        </w:rPr>
        <w:t>Statistics</w:t>
      </w:r>
      <w:proofErr w:type="spellEnd"/>
      <w:r w:rsidRPr="00226884">
        <w:rPr>
          <w:rFonts w:ascii="Book Antiqua" w:hAnsi="Book Antiqua" w:cs="Tahoma"/>
          <w:shd w:val="clear" w:color="auto" w:fill="FFFFFF"/>
          <w:lang w:val="es-PR"/>
        </w:rPr>
        <w:t>, que revelan que los trabajos no relacionados con STEAM en Estados Unidos tienen un salario anual aproximado de $46,680, mientras que los empleos en sectores STEAM pueden alcanzar un salario anual promedio de $101,650, entre otras estadísticas que evidencian el impacto positivo de estas disciplinas.</w:t>
      </w:r>
    </w:p>
    <w:p w14:paraId="254281B2" w14:textId="77777777" w:rsidR="00226884" w:rsidRPr="00226884" w:rsidRDefault="00226884" w:rsidP="00863311">
      <w:p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shd w:val="clear" w:color="auto" w:fill="FFFFFF"/>
          <w:lang w:val="es-PR"/>
        </w:rPr>
        <w:t>PRITS también destacó la importancia de fortalecer la infraestructura tecnológica y pedagógica que permita la implementación efectiva de este currículo en el sistema de educación pública de Puerto Rico. Asimismo, reafirmó su disposición para colaborar con el Departamento de Educación en la ejecución del proyecto, siguiendo los lineamientos establecidos en su ley orgánica, Ley Núm. 75-2019, según enmendada, y en la Ley Núm. 151-2004, según enmendada, conocida como “Ley de Gobierno Electrónico”:</w:t>
      </w:r>
    </w:p>
    <w:p w14:paraId="03766109" w14:textId="77777777" w:rsidR="00226884" w:rsidRPr="00226884" w:rsidRDefault="00226884" w:rsidP="00863311">
      <w:pPr>
        <w:numPr>
          <w:ilvl w:val="0"/>
          <w:numId w:val="3"/>
        </w:num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b/>
          <w:bCs/>
          <w:shd w:val="clear" w:color="auto" w:fill="FFFFFF"/>
          <w:lang w:val="es-PR"/>
        </w:rPr>
        <w:t>Ley Núm. 75-2019</w:t>
      </w:r>
      <w:r w:rsidRPr="00226884">
        <w:rPr>
          <w:rFonts w:ascii="Book Antiqua" w:hAnsi="Book Antiqua" w:cs="Tahoma"/>
          <w:shd w:val="clear" w:color="auto" w:fill="FFFFFF"/>
          <w:lang w:val="es-PR"/>
        </w:rPr>
        <w:t>: Establece la política pública sobre la innovación y la infraestructura tecnológica del Gobierno de Puerto Rico, otorgando a PRITS la facultad de coordinar y supervisar la implementación de proyectos tecnológicos.</w:t>
      </w:r>
    </w:p>
    <w:p w14:paraId="6F7541CD" w14:textId="77777777" w:rsidR="00226884" w:rsidRPr="00226884" w:rsidRDefault="00226884" w:rsidP="00863311">
      <w:pPr>
        <w:numPr>
          <w:ilvl w:val="0"/>
          <w:numId w:val="3"/>
        </w:num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b/>
          <w:bCs/>
          <w:shd w:val="clear" w:color="auto" w:fill="FFFFFF"/>
          <w:lang w:val="es-PR"/>
        </w:rPr>
        <w:t>Ley Núm. 151-2004</w:t>
      </w:r>
      <w:r w:rsidRPr="00226884">
        <w:rPr>
          <w:rFonts w:ascii="Book Antiqua" w:hAnsi="Book Antiqua" w:cs="Tahoma"/>
          <w:shd w:val="clear" w:color="auto" w:fill="FFFFFF"/>
          <w:lang w:val="es-PR"/>
        </w:rPr>
        <w:t>: Asigna a PRITS la responsabilidad de modernizar los sistemas tecnológicos gubernamentales, velando por la seguridad de la información.</w:t>
      </w:r>
    </w:p>
    <w:p w14:paraId="006A43C5" w14:textId="6B702BB9" w:rsidR="00226884" w:rsidRPr="00226884" w:rsidRDefault="00226884" w:rsidP="00863311">
      <w:p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shd w:val="clear" w:color="auto" w:fill="FFFFFF"/>
          <w:lang w:val="es-PR"/>
        </w:rPr>
        <w:t xml:space="preserve">En conclusión, PRITS reafirmó su postura a favor del </w:t>
      </w:r>
      <w:r w:rsidR="00C85411">
        <w:rPr>
          <w:rFonts w:ascii="Book Antiqua" w:hAnsi="Book Antiqua"/>
          <w:lang w:val="es-ES_tradnl"/>
        </w:rPr>
        <w:t xml:space="preserve">P. de la C. 334 </w:t>
      </w:r>
      <w:r w:rsidRPr="00226884">
        <w:rPr>
          <w:rFonts w:ascii="Book Antiqua" w:hAnsi="Book Antiqua" w:cs="Tahoma"/>
          <w:shd w:val="clear" w:color="auto" w:fill="FFFFFF"/>
          <w:lang w:val="es-PR"/>
        </w:rPr>
        <w:t>y sugirió que el Departamento de Educación brinde su insumo y comentarios para enriquecer el análisis de la medida.</w:t>
      </w:r>
    </w:p>
    <w:p w14:paraId="32FFF6A4" w14:textId="52A36A5D" w:rsidR="00226884" w:rsidRDefault="00226884" w:rsidP="00863311">
      <w:pPr>
        <w:spacing w:before="100" w:beforeAutospacing="1" w:after="100" w:afterAutospacing="1"/>
        <w:jc w:val="center"/>
        <w:rPr>
          <w:rFonts w:ascii="Book Antiqua" w:hAnsi="Book Antiqua" w:cs="Tahoma"/>
          <w:b/>
          <w:bCs/>
          <w:shd w:val="clear" w:color="auto" w:fill="FFFFFF"/>
          <w:lang w:val="es-PR"/>
        </w:rPr>
      </w:pPr>
      <w:r w:rsidRPr="00226884">
        <w:rPr>
          <w:rFonts w:ascii="Book Antiqua" w:hAnsi="Book Antiqua" w:cs="Tahoma"/>
          <w:b/>
          <w:bCs/>
          <w:shd w:val="clear" w:color="auto" w:fill="FFFFFF"/>
          <w:lang w:val="es-PR"/>
        </w:rPr>
        <w:t>ASOCIACI</w:t>
      </w:r>
      <w:r>
        <w:rPr>
          <w:rFonts w:ascii="Book Antiqua" w:hAnsi="Book Antiqua" w:cs="Tahoma"/>
          <w:b/>
          <w:bCs/>
          <w:shd w:val="clear" w:color="auto" w:fill="FFFFFF"/>
          <w:lang w:val="es-PR"/>
        </w:rPr>
        <w:t>Ó</w:t>
      </w:r>
      <w:r w:rsidRPr="00226884">
        <w:rPr>
          <w:rFonts w:ascii="Book Antiqua" w:hAnsi="Book Antiqua" w:cs="Tahoma"/>
          <w:b/>
          <w:bCs/>
          <w:shd w:val="clear" w:color="auto" w:fill="FFFFFF"/>
          <w:lang w:val="es-PR"/>
        </w:rPr>
        <w:t>N DE MAESTROS DE PUERTO RICO</w:t>
      </w:r>
    </w:p>
    <w:p w14:paraId="00D46A7E" w14:textId="2412C296" w:rsidR="007F5411" w:rsidRDefault="00226884" w:rsidP="00863311">
      <w:pPr>
        <w:spacing w:before="100" w:beforeAutospacing="1" w:after="100" w:afterAutospacing="1"/>
        <w:jc w:val="both"/>
        <w:rPr>
          <w:rFonts w:ascii="Book Antiqua" w:hAnsi="Book Antiqua" w:cs="Tahoma"/>
          <w:shd w:val="clear" w:color="auto" w:fill="FFFFFF"/>
          <w:lang w:val="es-PR"/>
        </w:rPr>
      </w:pPr>
      <w:r w:rsidRPr="00226884">
        <w:rPr>
          <w:rFonts w:ascii="Book Antiqua" w:hAnsi="Book Antiqua" w:cs="Tahoma"/>
          <w:shd w:val="clear" w:color="auto" w:fill="FFFFFF"/>
          <w:lang w:val="es-PR"/>
        </w:rPr>
        <w:t>La Asociación de Maestros de Puerto Rico y su Local Sindical (</w:t>
      </w:r>
      <w:r w:rsidR="007F5411">
        <w:rPr>
          <w:rFonts w:ascii="Book Antiqua" w:hAnsi="Book Antiqua" w:cs="Tahoma"/>
          <w:shd w:val="clear" w:color="auto" w:fill="FFFFFF"/>
          <w:lang w:val="es-PR"/>
        </w:rPr>
        <w:t xml:space="preserve">en adelante, </w:t>
      </w:r>
      <w:r w:rsidRPr="00226884">
        <w:rPr>
          <w:rFonts w:ascii="Book Antiqua" w:hAnsi="Book Antiqua" w:cs="Tahoma"/>
          <w:shd w:val="clear" w:color="auto" w:fill="FFFFFF"/>
          <w:lang w:val="es-PR"/>
        </w:rPr>
        <w:t xml:space="preserve">AMPR y AMPR-LS), por conducto de su presidente, el profesor Víctor M. Bonilla Sánchez, </w:t>
      </w:r>
      <w:r w:rsidR="00327E12" w:rsidRPr="00327E12">
        <w:rPr>
          <w:rFonts w:ascii="Book Antiqua" w:hAnsi="Book Antiqua" w:cs="Tahoma"/>
          <w:shd w:val="clear" w:color="auto" w:fill="FFFFFF"/>
          <w:lang w:val="es-PR"/>
        </w:rPr>
        <w:t>presentó su memorial explicativo en el cual, tras resumir su composición como organización, así como sus funciones y facultades, expresó su respaldo a toda iniciativa que contribuya al enriquecimiento de la oferta académica para los estudiantes del país.</w:t>
      </w:r>
      <w:r w:rsidRPr="00226884">
        <w:rPr>
          <w:rFonts w:ascii="Book Antiqua" w:hAnsi="Book Antiqua" w:cs="Tahoma"/>
          <w:shd w:val="clear" w:color="auto" w:fill="FFFFFF"/>
          <w:lang w:val="es-PR"/>
        </w:rPr>
        <w:t xml:space="preserve"> </w:t>
      </w:r>
    </w:p>
    <w:p w14:paraId="363ABCA6" w14:textId="443165B0" w:rsidR="00327E12" w:rsidRPr="00327E12" w:rsidRDefault="00327E12" w:rsidP="00863311">
      <w:p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En este sentido, manifestó su apoyo total al </w:t>
      </w:r>
      <w:r w:rsidR="00C85411">
        <w:rPr>
          <w:rFonts w:ascii="Book Antiqua" w:hAnsi="Book Antiqua"/>
          <w:lang w:val="es-ES_tradnl"/>
        </w:rPr>
        <w:t>P. de la C. 334</w:t>
      </w:r>
      <w:r w:rsidRPr="00327E12">
        <w:rPr>
          <w:rFonts w:ascii="Book Antiqua" w:hAnsi="Book Antiqua" w:cs="Tahoma"/>
          <w:shd w:val="clear" w:color="auto" w:fill="FFFFFF"/>
          <w:lang w:val="es-PR"/>
        </w:rPr>
        <w:t>, que promueve el modelo STEAM (Ciencias, Tecnología, Ingeniería, Artes y Matemáticas) como herramienta educativa. La organización argumentó que, si bien este tema ha sido discutido anteriormente, nunca se le ha dado continuidad. No obstante, destacó que, en esta ocasión, ha recibido un respaldo colectivo significativo.</w:t>
      </w:r>
    </w:p>
    <w:p w14:paraId="0663EFF8" w14:textId="77777777" w:rsidR="00327E12" w:rsidRPr="00327E12" w:rsidRDefault="00327E12" w:rsidP="00863311">
      <w:p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Entre los beneficios que, según la Asociación, esta medida podría aportar al Departamento de Educación se encuentran:</w:t>
      </w:r>
    </w:p>
    <w:p w14:paraId="1F64B0F5" w14:textId="37F7AEDC" w:rsidR="00327E12" w:rsidRPr="00327E12" w:rsidRDefault="00327E12" w:rsidP="00863311">
      <w:pPr>
        <w:pStyle w:val="ListParagraph"/>
        <w:numPr>
          <w:ilvl w:val="0"/>
          <w:numId w:val="4"/>
        </w:num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Preparar a los estudiantes desde una edad temprana en disciplinas altamente demandadas en el mundo laboral. </w:t>
      </w:r>
    </w:p>
    <w:p w14:paraId="74E57287" w14:textId="7786E679" w:rsidR="00327E12" w:rsidRPr="00327E12" w:rsidRDefault="00327E12" w:rsidP="00863311">
      <w:pPr>
        <w:pStyle w:val="ListParagraph"/>
        <w:numPr>
          <w:ilvl w:val="0"/>
          <w:numId w:val="4"/>
        </w:num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lastRenderedPageBreak/>
        <w:t xml:space="preserve">Fomentar alianzas con universidades, empresas y organizaciones del sector tecnológico e industrial. </w:t>
      </w:r>
    </w:p>
    <w:p w14:paraId="2167A8D8" w14:textId="36934184" w:rsidR="00327E12" w:rsidRPr="00327E12" w:rsidRDefault="00327E12" w:rsidP="00863311">
      <w:pPr>
        <w:pStyle w:val="ListParagraph"/>
        <w:numPr>
          <w:ilvl w:val="0"/>
          <w:numId w:val="4"/>
        </w:num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Distribuir la responsabilidad del desarrollo estudiantil entre el Departamento de Educación y el sector empresarial y social, evitando que toda la carga recaiga únicamente en la agencia educativa. </w:t>
      </w:r>
    </w:p>
    <w:p w14:paraId="20C52D6E" w14:textId="730D0177" w:rsidR="00327E12" w:rsidRPr="00327E12" w:rsidRDefault="00327E12" w:rsidP="00863311">
      <w:pPr>
        <w:pStyle w:val="ListParagraph"/>
        <w:numPr>
          <w:ilvl w:val="0"/>
          <w:numId w:val="4"/>
        </w:num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Facilitar el acceso de los estudiantes a experiencias de aprendizaje práctico mediante alianzas estratégicas. </w:t>
      </w:r>
    </w:p>
    <w:p w14:paraId="194B534E" w14:textId="77777777" w:rsidR="00327E12" w:rsidRPr="00327E12" w:rsidRDefault="00327E12" w:rsidP="00863311">
      <w:pPr>
        <w:pStyle w:val="ListParagraph"/>
        <w:numPr>
          <w:ilvl w:val="0"/>
          <w:numId w:val="4"/>
        </w:num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Crear oportunidades de empleo en la isla para los estudiantes, reduciendo la necesidad de emigrar por falta de preparación o empleo.</w:t>
      </w:r>
    </w:p>
    <w:p w14:paraId="7E363B87" w14:textId="7FD992C9" w:rsidR="00327E12" w:rsidRPr="00327E12" w:rsidRDefault="00327E12" w:rsidP="00863311">
      <w:p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La Asociación de Maestros señaló que el </w:t>
      </w:r>
      <w:r w:rsidR="00C85411">
        <w:rPr>
          <w:rFonts w:ascii="Book Antiqua" w:hAnsi="Book Antiqua"/>
          <w:lang w:val="es-ES_tradnl"/>
        </w:rPr>
        <w:t xml:space="preserve">P. de la C. 334 </w:t>
      </w:r>
      <w:r w:rsidRPr="00327E12">
        <w:rPr>
          <w:rFonts w:ascii="Book Antiqua" w:hAnsi="Book Antiqua" w:cs="Tahoma"/>
          <w:shd w:val="clear" w:color="auto" w:fill="FFFFFF"/>
          <w:lang w:val="es-PR"/>
        </w:rPr>
        <w:t xml:space="preserve">se inspira en iniciativas exitosas como el </w:t>
      </w:r>
      <w:proofErr w:type="spellStart"/>
      <w:r w:rsidRPr="00327E12">
        <w:rPr>
          <w:rFonts w:ascii="Book Antiqua" w:hAnsi="Book Antiqua" w:cs="Tahoma"/>
          <w:shd w:val="clear" w:color="auto" w:fill="FFFFFF"/>
          <w:lang w:val="es-PR"/>
        </w:rPr>
        <w:t>Pathways</w:t>
      </w:r>
      <w:proofErr w:type="spellEnd"/>
      <w:r w:rsidRPr="00327E12">
        <w:rPr>
          <w:rFonts w:ascii="Book Antiqua" w:hAnsi="Book Antiqua" w:cs="Tahoma"/>
          <w:shd w:val="clear" w:color="auto" w:fill="FFFFFF"/>
          <w:lang w:val="es-PR"/>
        </w:rPr>
        <w:t xml:space="preserve"> in </w:t>
      </w:r>
      <w:proofErr w:type="spellStart"/>
      <w:r w:rsidRPr="00327E12">
        <w:rPr>
          <w:rFonts w:ascii="Book Antiqua" w:hAnsi="Book Antiqua" w:cs="Tahoma"/>
          <w:shd w:val="clear" w:color="auto" w:fill="FFFFFF"/>
          <w:lang w:val="es-PR"/>
        </w:rPr>
        <w:t>Technology</w:t>
      </w:r>
      <w:proofErr w:type="spellEnd"/>
      <w:r w:rsidRPr="00327E12">
        <w:rPr>
          <w:rFonts w:ascii="Book Antiqua" w:hAnsi="Book Antiqua" w:cs="Tahoma"/>
          <w:shd w:val="clear" w:color="auto" w:fill="FFFFFF"/>
          <w:lang w:val="es-PR"/>
        </w:rPr>
        <w:t xml:space="preserve"> </w:t>
      </w:r>
      <w:proofErr w:type="spellStart"/>
      <w:r w:rsidRPr="00327E12">
        <w:rPr>
          <w:rFonts w:ascii="Book Antiqua" w:hAnsi="Book Antiqua" w:cs="Tahoma"/>
          <w:shd w:val="clear" w:color="auto" w:fill="FFFFFF"/>
          <w:lang w:val="es-PR"/>
        </w:rPr>
        <w:t>Early</w:t>
      </w:r>
      <w:proofErr w:type="spellEnd"/>
      <w:r w:rsidRPr="00327E12">
        <w:rPr>
          <w:rFonts w:ascii="Book Antiqua" w:hAnsi="Book Antiqua" w:cs="Tahoma"/>
          <w:shd w:val="clear" w:color="auto" w:fill="FFFFFF"/>
          <w:lang w:val="es-PR"/>
        </w:rPr>
        <w:t xml:space="preserve"> </w:t>
      </w:r>
      <w:proofErr w:type="spellStart"/>
      <w:r w:rsidRPr="00327E12">
        <w:rPr>
          <w:rFonts w:ascii="Book Antiqua" w:hAnsi="Book Antiqua" w:cs="Tahoma"/>
          <w:shd w:val="clear" w:color="auto" w:fill="FFFFFF"/>
          <w:lang w:val="es-PR"/>
        </w:rPr>
        <w:t>College</w:t>
      </w:r>
      <w:proofErr w:type="spellEnd"/>
      <w:r w:rsidRPr="00327E12">
        <w:rPr>
          <w:rFonts w:ascii="Book Antiqua" w:hAnsi="Book Antiqua" w:cs="Tahoma"/>
          <w:shd w:val="clear" w:color="auto" w:fill="FFFFFF"/>
          <w:lang w:val="es-PR"/>
        </w:rPr>
        <w:t xml:space="preserve"> High </w:t>
      </w:r>
      <w:proofErr w:type="spellStart"/>
      <w:r w:rsidRPr="00327E12">
        <w:rPr>
          <w:rFonts w:ascii="Book Antiqua" w:hAnsi="Book Antiqua" w:cs="Tahoma"/>
          <w:shd w:val="clear" w:color="auto" w:fill="FFFFFF"/>
          <w:lang w:val="es-PR"/>
        </w:rPr>
        <w:t>School</w:t>
      </w:r>
      <w:proofErr w:type="spellEnd"/>
      <w:r w:rsidRPr="00327E12">
        <w:rPr>
          <w:rFonts w:ascii="Book Antiqua" w:hAnsi="Book Antiqua" w:cs="Tahoma"/>
          <w:shd w:val="clear" w:color="auto" w:fill="FFFFFF"/>
          <w:lang w:val="es-PR"/>
        </w:rPr>
        <w:t xml:space="preserve"> (P-TECH) en Nueva York, el cual integra la educación secundaria con dos años de formación universitaria, proporcionando una transición efectiva hacia el mundo laboral.</w:t>
      </w:r>
    </w:p>
    <w:p w14:paraId="0B812B0D" w14:textId="77777777" w:rsidR="00327E12" w:rsidRPr="00327E12" w:rsidRDefault="00327E12" w:rsidP="00863311">
      <w:p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A pesar de su respaldo a la medida, la Asociación expresó preocupación por la Sección 2 del proyecto, que establece que "El Departamento de Educación utilizará los fondos que estime pertinentes, dentro de su presupuesto aprobado, para establecer este programa piloto. </w:t>
      </w:r>
      <w:proofErr w:type="gramStart"/>
      <w:r w:rsidRPr="00327E12">
        <w:rPr>
          <w:rFonts w:ascii="Book Antiqua" w:hAnsi="Book Antiqua" w:cs="Tahoma"/>
          <w:shd w:val="clear" w:color="auto" w:fill="FFFFFF"/>
          <w:lang w:val="es-PR"/>
        </w:rPr>
        <w:t>Los fondos a utilizarse</w:t>
      </w:r>
      <w:proofErr w:type="gramEnd"/>
      <w:r w:rsidRPr="00327E12">
        <w:rPr>
          <w:rFonts w:ascii="Book Antiqua" w:hAnsi="Book Antiqua" w:cs="Tahoma"/>
          <w:shd w:val="clear" w:color="auto" w:fill="FFFFFF"/>
          <w:lang w:val="es-PR"/>
        </w:rPr>
        <w:t xml:space="preserve"> pueden ser pareados con fondos estatales, federales, municipales y de entidades privadas, con o sin fines de lucro". Con base en experiencias previas, la organización advirtió que el Departamento de Educación ha utilizado en el pasado la falta de asignación presupuestaria como justificación para no implementar programas aprobados por la legislación.</w:t>
      </w:r>
    </w:p>
    <w:p w14:paraId="019B83AE" w14:textId="3F6E4FBE" w:rsidR="00327E12" w:rsidRPr="00327E12" w:rsidRDefault="00327E12" w:rsidP="00863311">
      <w:p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 xml:space="preserve">Por ello, la Asociación recomendó establecer disposiciones claras que obliguen al Departamento de Educación a garantizar la asignación de fondos. Además, sugirió que el presupuesto necesario sea determinado de antemano, evitando que la decisión de asignar recursos quede a discreción del </w:t>
      </w:r>
      <w:proofErr w:type="gramStart"/>
      <w:r w:rsidRPr="00327E12">
        <w:rPr>
          <w:rFonts w:ascii="Book Antiqua" w:hAnsi="Book Antiqua" w:cs="Tahoma"/>
          <w:shd w:val="clear" w:color="auto" w:fill="FFFFFF"/>
          <w:lang w:val="es-PR"/>
        </w:rPr>
        <w:t>Secretario</w:t>
      </w:r>
      <w:proofErr w:type="gramEnd"/>
      <w:r w:rsidRPr="00327E12">
        <w:rPr>
          <w:rFonts w:ascii="Book Antiqua" w:hAnsi="Book Antiqua" w:cs="Tahoma"/>
          <w:shd w:val="clear" w:color="auto" w:fill="FFFFFF"/>
          <w:lang w:val="es-PR"/>
        </w:rPr>
        <w:t xml:space="preserve"> de Educación. Como última recomendación, propuso la implementación de incentivos para motivar a los maestros a participar en estas escuelas y fortalecer el proyecto.</w:t>
      </w:r>
      <w:r>
        <w:rPr>
          <w:rFonts w:ascii="Book Antiqua" w:hAnsi="Book Antiqua" w:cs="Tahoma"/>
          <w:shd w:val="clear" w:color="auto" w:fill="FFFFFF"/>
          <w:lang w:val="es-PR"/>
        </w:rPr>
        <w:t xml:space="preserve"> </w:t>
      </w:r>
      <w:r w:rsidRPr="00327E12">
        <w:rPr>
          <w:rFonts w:ascii="Book Antiqua" w:hAnsi="Book Antiqua" w:cs="Tahoma"/>
          <w:shd w:val="clear" w:color="auto" w:fill="FFFFFF"/>
          <w:lang w:val="es-PR"/>
        </w:rPr>
        <w:t>La creación de escuelas STEAM permitirá fortalecer la enseñanza de disciplinas clave, mejorar la competitividad de los estudiantes y fomentar el desarrollo económico de la isla.</w:t>
      </w:r>
    </w:p>
    <w:p w14:paraId="59E5A60D" w14:textId="14A3B8E4" w:rsidR="00226884" w:rsidRPr="00226884" w:rsidRDefault="00327E12" w:rsidP="00863311">
      <w:pPr>
        <w:spacing w:before="100" w:beforeAutospacing="1" w:after="100" w:afterAutospacing="1"/>
        <w:jc w:val="both"/>
        <w:rPr>
          <w:rFonts w:ascii="Book Antiqua" w:hAnsi="Book Antiqua" w:cs="Tahoma"/>
          <w:shd w:val="clear" w:color="auto" w:fill="FFFFFF"/>
          <w:lang w:val="es-PR"/>
        </w:rPr>
      </w:pPr>
      <w:r w:rsidRPr="00327E12">
        <w:rPr>
          <w:rFonts w:ascii="Book Antiqua" w:hAnsi="Book Antiqua" w:cs="Tahoma"/>
          <w:shd w:val="clear" w:color="auto" w:fill="FFFFFF"/>
          <w:lang w:val="es-PR"/>
        </w:rPr>
        <w:t>Finalmente, la Asociación de Maestros reiteró su apoyo a la medida y solicitó que sus recomendaciones sean tomadas en consideración</w:t>
      </w:r>
      <w:r w:rsidR="00226884" w:rsidRPr="00226884">
        <w:rPr>
          <w:rFonts w:ascii="Book Antiqua" w:hAnsi="Book Antiqua" w:cs="Tahoma"/>
          <w:shd w:val="clear" w:color="auto" w:fill="FFFFFF"/>
          <w:lang w:val="es-PR"/>
        </w:rPr>
        <w:t>.</w:t>
      </w:r>
    </w:p>
    <w:p w14:paraId="317A9C2F" w14:textId="46FA9335" w:rsidR="008A27E1" w:rsidRPr="00F14A41" w:rsidRDefault="008A27E1" w:rsidP="00863311">
      <w:pPr>
        <w:shd w:val="clear" w:color="auto" w:fill="FFFFFF"/>
        <w:spacing w:before="100" w:beforeAutospacing="1" w:after="100" w:afterAutospacing="1"/>
        <w:jc w:val="center"/>
        <w:rPr>
          <w:rFonts w:ascii="Book Antiqua" w:hAnsi="Book Antiqua"/>
          <w:b/>
          <w:lang w:val="es-PR"/>
        </w:rPr>
      </w:pPr>
      <w:r w:rsidRPr="00F14A41">
        <w:rPr>
          <w:rFonts w:ascii="Book Antiqua" w:hAnsi="Book Antiqua"/>
          <w:b/>
          <w:lang w:val="es-PR"/>
        </w:rPr>
        <w:t>DETERMINACIÓN DE IMPACTO ECONÓMICO</w:t>
      </w:r>
    </w:p>
    <w:p w14:paraId="25DF8714" w14:textId="721E1E51" w:rsidR="00092506" w:rsidRPr="00092506" w:rsidRDefault="0094524C" w:rsidP="00863311">
      <w:pPr>
        <w:spacing w:before="100" w:beforeAutospacing="1" w:after="100" w:afterAutospacing="1"/>
        <w:jc w:val="both"/>
        <w:rPr>
          <w:rFonts w:ascii="Book Antiqua" w:hAnsi="Book Antiqua"/>
          <w:lang w:val="es-PR"/>
        </w:rPr>
      </w:pPr>
      <w:r w:rsidRPr="0094524C">
        <w:rPr>
          <w:rFonts w:ascii="Book Antiqua" w:hAnsi="Book Antiqua"/>
          <w:lang w:val="es-PR"/>
        </w:rPr>
        <w:t xml:space="preserve">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 Esto se debe a que el Departamento de Educación utilizará los fondos que estime pertinentes dentro de su presupuesto aprobado para establecer este programa piloto. </w:t>
      </w:r>
      <w:r w:rsidR="00092506" w:rsidRPr="00092506">
        <w:rPr>
          <w:rFonts w:ascii="Book Antiqua" w:hAnsi="Book Antiqua"/>
          <w:lang w:val="es-PR"/>
        </w:rPr>
        <w:t xml:space="preserve">Además, la legislación </w:t>
      </w:r>
      <w:r w:rsidR="00092506" w:rsidRPr="00092506">
        <w:rPr>
          <w:rFonts w:ascii="Book Antiqua" w:hAnsi="Book Antiqua"/>
          <w:lang w:val="es-PR"/>
        </w:rPr>
        <w:lastRenderedPageBreak/>
        <w:t>propone que los fondos a utilizarse puedan ser complementados con aportaciones estatales, federales, municipales y de entidades privadas, con o sin fines de lucro.</w:t>
      </w:r>
    </w:p>
    <w:p w14:paraId="0B4DC5E9" w14:textId="77777777" w:rsidR="00092506" w:rsidRPr="00092506" w:rsidRDefault="00092506" w:rsidP="00863311">
      <w:pPr>
        <w:spacing w:before="100" w:beforeAutospacing="1" w:after="100" w:afterAutospacing="1"/>
        <w:jc w:val="both"/>
        <w:rPr>
          <w:rFonts w:ascii="Book Antiqua" w:hAnsi="Book Antiqua"/>
          <w:lang w:val="es-PR"/>
        </w:rPr>
      </w:pPr>
      <w:r w:rsidRPr="00092506">
        <w:rPr>
          <w:rFonts w:ascii="Book Antiqua" w:hAnsi="Book Antiqua"/>
          <w:lang w:val="es-PR"/>
        </w:rPr>
        <w:t>No obstante, esta Comisión de Educación solicitó un informe sobre el impacto económico de esta medida a la Oficina de Presupuesto de la Asamblea Legislativa. Sin embargo, al momento de la redacción del presente documento, dicho estudio aún no ha sido recibido.</w:t>
      </w:r>
    </w:p>
    <w:p w14:paraId="3760DA22" w14:textId="33E380E2" w:rsidR="0076334C" w:rsidRPr="0071440D" w:rsidRDefault="0076334C" w:rsidP="00863311">
      <w:pPr>
        <w:spacing w:before="100" w:beforeAutospacing="1" w:after="100" w:afterAutospacing="1"/>
        <w:jc w:val="center"/>
        <w:rPr>
          <w:rFonts w:ascii="Book Antiqua" w:hAnsi="Book Antiqua"/>
          <w:b/>
          <w:bCs/>
          <w:lang w:val="es-PR"/>
        </w:rPr>
      </w:pPr>
      <w:r w:rsidRPr="0071440D">
        <w:rPr>
          <w:rFonts w:ascii="Book Antiqua" w:hAnsi="Book Antiqua"/>
          <w:b/>
          <w:bCs/>
          <w:lang w:val="es-PR"/>
        </w:rPr>
        <w:t>CONCLUSIÓN Y RECOMENDACIÓN</w:t>
      </w:r>
    </w:p>
    <w:p w14:paraId="5964EA4C" w14:textId="2896EC48" w:rsidR="00327E12" w:rsidRDefault="00846BDD" w:rsidP="00863311">
      <w:pPr>
        <w:spacing w:before="100" w:beforeAutospacing="1" w:after="100" w:afterAutospacing="1"/>
        <w:jc w:val="both"/>
        <w:rPr>
          <w:rFonts w:ascii="Book Antiqua" w:hAnsi="Book Antiqua"/>
          <w:lang w:val="es-PR"/>
        </w:rPr>
      </w:pPr>
      <w:r w:rsidRPr="00327E12">
        <w:rPr>
          <w:rFonts w:ascii="Book Antiqua" w:hAnsi="Book Antiqua"/>
          <w:lang w:val="es-PR"/>
        </w:rPr>
        <w:t xml:space="preserve">La Comisión de Educación </w:t>
      </w:r>
      <w:r w:rsidR="0071440D" w:rsidRPr="00327E12">
        <w:rPr>
          <w:rFonts w:ascii="Book Antiqua" w:hAnsi="Book Antiqua"/>
          <w:lang w:val="es-PR"/>
        </w:rPr>
        <w:t>ha llevado a cabo un análisis detallado de todas las comunicaciones recibidas</w:t>
      </w:r>
      <w:r w:rsidRPr="00327E12">
        <w:rPr>
          <w:rFonts w:ascii="Book Antiqua" w:hAnsi="Book Antiqua"/>
          <w:lang w:val="es-PR"/>
        </w:rPr>
        <w:t xml:space="preserve">. </w:t>
      </w:r>
      <w:r w:rsidR="007D4194" w:rsidRPr="00327E12">
        <w:rPr>
          <w:rFonts w:ascii="Book Antiqua" w:hAnsi="Book Antiqua"/>
          <w:lang w:val="es-PR"/>
        </w:rPr>
        <w:t xml:space="preserve">Las agencias consultadas han expresado su respaldo a la medida. </w:t>
      </w:r>
      <w:r w:rsidR="00327E12" w:rsidRPr="00327E12">
        <w:rPr>
          <w:rFonts w:ascii="Book Antiqua" w:hAnsi="Book Antiqua"/>
          <w:lang w:val="es-PR"/>
        </w:rPr>
        <w:t xml:space="preserve">La medida legislativa para establecer </w:t>
      </w:r>
      <w:r w:rsidR="00327E12" w:rsidRPr="00610D36">
        <w:rPr>
          <w:rFonts w:ascii="Book Antiqua" w:hAnsi="Book Antiqua"/>
          <w:lang w:val="es-PR"/>
        </w:rPr>
        <w:t xml:space="preserve">escuelas </w:t>
      </w:r>
      <w:r w:rsidR="00610D36" w:rsidRPr="00610D36">
        <w:rPr>
          <w:rFonts w:ascii="Book Antiqua" w:hAnsi="Book Antiqua"/>
          <w:szCs w:val="24"/>
          <w:lang w:val="es-PR"/>
        </w:rPr>
        <w:t xml:space="preserve">con un </w:t>
      </w:r>
      <w:r w:rsidR="00610D36" w:rsidRPr="00610D36">
        <w:rPr>
          <w:rFonts w:ascii="Book Antiqua" w:hAnsi="Book Antiqua"/>
          <w:bCs/>
          <w:szCs w:val="24"/>
          <w:lang w:val="es-PR"/>
        </w:rPr>
        <w:t>modelo curricular STEAM (Ciencias, Tecnología, Ingeniería, Artes y Matemáticas)</w:t>
      </w:r>
      <w:r w:rsidR="00610D36">
        <w:rPr>
          <w:rFonts w:ascii="Book Antiqua" w:hAnsi="Book Antiqua"/>
          <w:bCs/>
          <w:szCs w:val="24"/>
          <w:lang w:val="es-PR"/>
        </w:rPr>
        <w:t xml:space="preserve"> </w:t>
      </w:r>
      <w:r w:rsidR="00BD72B1" w:rsidRPr="00327E12">
        <w:rPr>
          <w:rFonts w:ascii="Book Antiqua" w:hAnsi="Book Antiqua"/>
          <w:lang w:val="es-PR"/>
        </w:rPr>
        <w:t>en Puerto</w:t>
      </w:r>
      <w:r w:rsidR="00327E12" w:rsidRPr="00327E12">
        <w:rPr>
          <w:rFonts w:ascii="Book Antiqua" w:hAnsi="Book Antiqua"/>
          <w:lang w:val="es-PR"/>
        </w:rPr>
        <w:t xml:space="preserve"> Rico es más que un simple cambio en el sistema educativo; es un catalizador para el cambio social y económico. Al preparar a la próxima generación de estudiantes para enfrentar los desafíos del futuro, se está construyendo un camino hacia una economía más fuerte y competitiva. La combinación de un currículo relevante, capacitación docente, aprendizaje práctico y colaboración con el sector privado y académico es un enfoque integral que puede transformar la educación en la isla y mejorar la calidad de vida de sus ciudadanos.</w:t>
      </w:r>
    </w:p>
    <w:p w14:paraId="603E3484" w14:textId="300D3AA1" w:rsidR="004779BD" w:rsidRDefault="004779BD" w:rsidP="00863311">
      <w:pPr>
        <w:spacing w:before="100" w:beforeAutospacing="1" w:after="100" w:afterAutospacing="1"/>
        <w:jc w:val="both"/>
        <w:rPr>
          <w:rFonts w:ascii="Book Antiqua" w:hAnsi="Book Antiqua"/>
          <w:lang w:val="es-PR"/>
        </w:rPr>
      </w:pPr>
      <w:r w:rsidRPr="004779BD">
        <w:rPr>
          <w:rFonts w:ascii="Book Antiqua" w:hAnsi="Book Antiqua"/>
          <w:lang w:val="es-PR"/>
        </w:rPr>
        <w:t>La propuesta responde a un compromiso del Gobierno de Puerto Rico de mejorar la calidad educativa, asegurando que los estudiantes estén preparados para un mercado laboral en constante evolución. Se subraya la importancia de la educación como un derecho constitucional, lo que refuerza la necesidad de implementar reformas que beneficien a todos los ciudadanos.</w:t>
      </w:r>
    </w:p>
    <w:p w14:paraId="5B83CA07" w14:textId="39E22D06" w:rsidR="004779BD" w:rsidRPr="004779BD" w:rsidRDefault="004779BD" w:rsidP="00863311">
      <w:pPr>
        <w:spacing w:before="100" w:beforeAutospacing="1" w:after="100" w:afterAutospacing="1"/>
        <w:jc w:val="both"/>
        <w:rPr>
          <w:rFonts w:ascii="Book Antiqua" w:hAnsi="Book Antiqua"/>
          <w:lang w:val="es-PR"/>
        </w:rPr>
      </w:pPr>
      <w:r w:rsidRPr="004779BD">
        <w:rPr>
          <w:rFonts w:ascii="Book Antiqua" w:hAnsi="Book Antiqua"/>
          <w:lang w:val="es-PR"/>
        </w:rPr>
        <w:t>La aprobación de esta medida legislativa es crucial para el futuro educativo y económico de Puerto Rico. La creación de un programa piloto para establecer catorce escuelas STEAM no solo aborda las deficiencias en la educación en ciencias y matemáticas, sino que también posiciona a los estudiantes de la isla como líderes en innovación y desarrollo. En un mundo donde la tecnología avanza rápidamente, esta iniciativa es un paso necesario para garantizar que Puerto Rico no se quede rezagado y pueda competir en el siglo XXI.</w:t>
      </w:r>
    </w:p>
    <w:p w14:paraId="340CF522" w14:textId="58F18007" w:rsidR="007D4194" w:rsidRPr="004779BD" w:rsidRDefault="007D4194" w:rsidP="00863311">
      <w:pPr>
        <w:spacing w:before="100" w:beforeAutospacing="1" w:after="100" w:afterAutospacing="1"/>
        <w:jc w:val="both"/>
        <w:rPr>
          <w:rFonts w:ascii="Book Antiqua" w:hAnsi="Book Antiqua"/>
          <w:lang w:val="es-PR"/>
        </w:rPr>
      </w:pPr>
      <w:r w:rsidRPr="004779BD">
        <w:rPr>
          <w:rFonts w:ascii="Book Antiqua" w:hAnsi="Book Antiqua"/>
          <w:lang w:val="es-PR"/>
        </w:rPr>
        <w:t>Por lo ante</w:t>
      </w:r>
      <w:r w:rsidR="0071440D" w:rsidRPr="004779BD">
        <w:rPr>
          <w:rFonts w:ascii="Book Antiqua" w:hAnsi="Book Antiqua"/>
          <w:lang w:val="es-PR"/>
        </w:rPr>
        <w:t>s</w:t>
      </w:r>
      <w:r w:rsidRPr="004779BD">
        <w:rPr>
          <w:rFonts w:ascii="Book Antiqua" w:hAnsi="Book Antiqua"/>
          <w:lang w:val="es-PR"/>
        </w:rPr>
        <w:t xml:space="preserve"> expuesto, recom</w:t>
      </w:r>
      <w:r w:rsidR="0071440D" w:rsidRPr="004779BD">
        <w:rPr>
          <w:rFonts w:ascii="Book Antiqua" w:hAnsi="Book Antiqua"/>
          <w:lang w:val="es-PR"/>
        </w:rPr>
        <w:t>endamos</w:t>
      </w:r>
      <w:r w:rsidRPr="004779BD">
        <w:rPr>
          <w:rFonts w:ascii="Book Antiqua" w:hAnsi="Book Antiqua"/>
          <w:lang w:val="es-PR"/>
        </w:rPr>
        <w:t xml:space="preserve"> la aprobación del P. de la C. 3</w:t>
      </w:r>
      <w:r w:rsidR="00327E12" w:rsidRPr="004779BD">
        <w:rPr>
          <w:rFonts w:ascii="Book Antiqua" w:hAnsi="Book Antiqua"/>
          <w:lang w:val="es-PR"/>
        </w:rPr>
        <w:t>34</w:t>
      </w:r>
      <w:r w:rsidRPr="004779BD">
        <w:rPr>
          <w:rFonts w:ascii="Book Antiqua" w:hAnsi="Book Antiqua"/>
          <w:lang w:val="es-PR"/>
        </w:rPr>
        <w:t xml:space="preserve">, con </w:t>
      </w:r>
      <w:r w:rsidR="0071440D" w:rsidRPr="004779BD">
        <w:rPr>
          <w:rFonts w:ascii="Book Antiqua" w:hAnsi="Book Antiqua"/>
          <w:lang w:val="es-PR"/>
        </w:rPr>
        <w:t xml:space="preserve">las </w:t>
      </w:r>
      <w:r w:rsidRPr="004779BD">
        <w:rPr>
          <w:rFonts w:ascii="Book Antiqua" w:hAnsi="Book Antiqua"/>
          <w:lang w:val="es-PR"/>
        </w:rPr>
        <w:t>enmiendas</w:t>
      </w:r>
      <w:r w:rsidR="0071440D" w:rsidRPr="004779BD">
        <w:rPr>
          <w:rFonts w:ascii="Book Antiqua" w:hAnsi="Book Antiqua"/>
          <w:lang w:val="es-PR"/>
        </w:rPr>
        <w:t xml:space="preserve"> sugeridas en el </w:t>
      </w:r>
      <w:proofErr w:type="spellStart"/>
      <w:r w:rsidR="0071440D" w:rsidRPr="004779BD">
        <w:rPr>
          <w:rFonts w:ascii="Book Antiqua" w:hAnsi="Book Antiqua"/>
          <w:lang w:val="es-PR"/>
        </w:rPr>
        <w:t>entirillado</w:t>
      </w:r>
      <w:proofErr w:type="spellEnd"/>
      <w:r w:rsidR="0071440D" w:rsidRPr="004779BD">
        <w:rPr>
          <w:rFonts w:ascii="Book Antiqua" w:hAnsi="Book Antiqua"/>
          <w:lang w:val="es-PR"/>
        </w:rPr>
        <w:t xml:space="preserve"> electrónico que se acompaña</w:t>
      </w:r>
      <w:r w:rsidRPr="004779BD">
        <w:rPr>
          <w:rFonts w:ascii="Book Antiqua" w:hAnsi="Book Antiqua"/>
          <w:lang w:val="es-PR"/>
        </w:rPr>
        <w:t>.</w:t>
      </w:r>
    </w:p>
    <w:p w14:paraId="2ADB10AB" w14:textId="0784BA8A" w:rsidR="0076334C" w:rsidRPr="0071440D" w:rsidRDefault="0076334C" w:rsidP="00863311">
      <w:pPr>
        <w:spacing w:before="100" w:beforeAutospacing="1" w:after="100" w:afterAutospacing="1"/>
        <w:jc w:val="both"/>
        <w:rPr>
          <w:rFonts w:ascii="Book Antiqua" w:hAnsi="Book Antiqua"/>
          <w:lang w:val="es-PR"/>
        </w:rPr>
      </w:pPr>
      <w:r w:rsidRPr="004779BD">
        <w:rPr>
          <w:rFonts w:ascii="Book Antiqua" w:hAnsi="Book Antiqua"/>
          <w:lang w:val="es-PR"/>
        </w:rPr>
        <w:t>Respetuosamente sometido,</w:t>
      </w:r>
      <w:r w:rsidRPr="0071440D">
        <w:rPr>
          <w:rFonts w:ascii="Book Antiqua" w:hAnsi="Book Antiqua"/>
          <w:lang w:val="es-PR"/>
        </w:rPr>
        <w:t xml:space="preserve"> </w:t>
      </w:r>
    </w:p>
    <w:p w14:paraId="71C00EA3" w14:textId="6FFE848A" w:rsidR="0076334C" w:rsidRDefault="0076334C" w:rsidP="00863311">
      <w:pPr>
        <w:spacing w:before="100" w:beforeAutospacing="1" w:after="100" w:afterAutospacing="1"/>
        <w:jc w:val="both"/>
        <w:rPr>
          <w:rFonts w:ascii="Book Antiqua" w:hAnsi="Book Antiqua"/>
          <w:lang w:val="es-PR"/>
        </w:rPr>
      </w:pPr>
    </w:p>
    <w:p w14:paraId="5A7427FC" w14:textId="77777777" w:rsidR="00BD72B1" w:rsidRDefault="00BD72B1" w:rsidP="00863311">
      <w:pPr>
        <w:spacing w:before="100" w:beforeAutospacing="1" w:after="100" w:afterAutospacing="1"/>
        <w:jc w:val="both"/>
        <w:rPr>
          <w:rFonts w:ascii="Book Antiqua" w:hAnsi="Book Antiqua"/>
          <w:lang w:val="es-PR"/>
        </w:rPr>
      </w:pPr>
    </w:p>
    <w:p w14:paraId="122F8FC2" w14:textId="5A18695C" w:rsidR="0076334C" w:rsidRPr="0071440D" w:rsidRDefault="0076334C" w:rsidP="00BD72B1">
      <w:pPr>
        <w:jc w:val="both"/>
        <w:rPr>
          <w:rFonts w:ascii="Book Antiqua" w:hAnsi="Book Antiqua"/>
          <w:b/>
          <w:bCs/>
          <w:lang w:val="es-PR"/>
        </w:rPr>
      </w:pPr>
      <w:proofErr w:type="spellStart"/>
      <w:r w:rsidRPr="0071440D">
        <w:rPr>
          <w:rFonts w:ascii="Book Antiqua" w:hAnsi="Book Antiqua"/>
          <w:b/>
          <w:bCs/>
          <w:lang w:val="es-PR"/>
        </w:rPr>
        <w:t>Hon</w:t>
      </w:r>
      <w:proofErr w:type="spellEnd"/>
      <w:r w:rsidRPr="0071440D">
        <w:rPr>
          <w:rFonts w:ascii="Book Antiqua" w:hAnsi="Book Antiqua"/>
          <w:b/>
          <w:bCs/>
          <w:lang w:val="es-PR"/>
        </w:rPr>
        <w:t xml:space="preserve">. </w:t>
      </w:r>
      <w:r w:rsidR="00846BDD" w:rsidRPr="0071440D">
        <w:rPr>
          <w:rFonts w:ascii="Book Antiqua" w:hAnsi="Book Antiqua"/>
          <w:b/>
          <w:bCs/>
          <w:lang w:val="es-PR"/>
        </w:rPr>
        <w:t>Tatiana Pérez Ramírez</w:t>
      </w:r>
      <w:r w:rsidR="00815082" w:rsidRPr="0071440D">
        <w:rPr>
          <w:rFonts w:ascii="Book Antiqua" w:hAnsi="Book Antiqua"/>
          <w:b/>
          <w:bCs/>
          <w:lang w:val="es-PR"/>
        </w:rPr>
        <w:t xml:space="preserve">                                                  </w:t>
      </w:r>
    </w:p>
    <w:p w14:paraId="22C9AB09" w14:textId="236D8613" w:rsidR="0076334C" w:rsidRPr="0071440D" w:rsidRDefault="0076334C" w:rsidP="00BD72B1">
      <w:pPr>
        <w:jc w:val="both"/>
        <w:rPr>
          <w:rFonts w:ascii="Book Antiqua" w:hAnsi="Book Antiqua"/>
          <w:lang w:val="es-PR"/>
        </w:rPr>
      </w:pPr>
      <w:r w:rsidRPr="0071440D">
        <w:rPr>
          <w:rFonts w:ascii="Book Antiqua" w:hAnsi="Book Antiqua"/>
          <w:lang w:val="es-PR"/>
        </w:rPr>
        <w:t>Presidenta</w:t>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t xml:space="preserve">  </w:t>
      </w:r>
    </w:p>
    <w:p w14:paraId="7B0C9774" w14:textId="0EFB3910" w:rsidR="000C2CBF" w:rsidRPr="0071440D" w:rsidRDefault="0076334C" w:rsidP="00BD72B1">
      <w:pPr>
        <w:jc w:val="both"/>
        <w:rPr>
          <w:rFonts w:ascii="Book Antiqua" w:hAnsi="Book Antiqua"/>
          <w:lang w:val="es-PR"/>
        </w:rPr>
      </w:pPr>
      <w:r w:rsidRPr="0071440D">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68B4" w14:textId="77777777" w:rsidR="0064355F" w:rsidRDefault="0064355F">
      <w:r>
        <w:separator/>
      </w:r>
    </w:p>
  </w:endnote>
  <w:endnote w:type="continuationSeparator" w:id="0">
    <w:p w14:paraId="0DE359AA" w14:textId="77777777" w:rsidR="0064355F" w:rsidRDefault="006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F4AC" w14:textId="77777777" w:rsidR="0064355F" w:rsidRDefault="0064355F">
      <w:r>
        <w:separator/>
      </w:r>
    </w:p>
  </w:footnote>
  <w:footnote w:type="continuationSeparator" w:id="0">
    <w:p w14:paraId="21344BDE" w14:textId="77777777" w:rsidR="0064355F" w:rsidRDefault="006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7A4B"/>
    <w:multiLevelType w:val="multilevel"/>
    <w:tmpl w:val="B02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0AB22C4"/>
    <w:multiLevelType w:val="hybridMultilevel"/>
    <w:tmpl w:val="E688B3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1"/>
  </w:num>
  <w:num w:numId="2" w16cid:durableId="1647583042">
    <w:abstractNumId w:val="2"/>
  </w:num>
  <w:num w:numId="3" w16cid:durableId="1768581177">
    <w:abstractNumId w:val="0"/>
  </w:num>
  <w:num w:numId="4" w16cid:durableId="98123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32078"/>
    <w:rsid w:val="00043DD0"/>
    <w:rsid w:val="00056024"/>
    <w:rsid w:val="00063D87"/>
    <w:rsid w:val="00075BAB"/>
    <w:rsid w:val="00091A87"/>
    <w:rsid w:val="00091F2F"/>
    <w:rsid w:val="00092506"/>
    <w:rsid w:val="00095AE1"/>
    <w:rsid w:val="000A6B6C"/>
    <w:rsid w:val="000B0DBB"/>
    <w:rsid w:val="000C2850"/>
    <w:rsid w:val="000C2CBF"/>
    <w:rsid w:val="000D60DB"/>
    <w:rsid w:val="000E2586"/>
    <w:rsid w:val="00111E71"/>
    <w:rsid w:val="00114602"/>
    <w:rsid w:val="00127C6A"/>
    <w:rsid w:val="001363FE"/>
    <w:rsid w:val="0015321B"/>
    <w:rsid w:val="001606CA"/>
    <w:rsid w:val="0017132B"/>
    <w:rsid w:val="001911C9"/>
    <w:rsid w:val="001A062F"/>
    <w:rsid w:val="001A2CBD"/>
    <w:rsid w:val="001A36DC"/>
    <w:rsid w:val="001A4A89"/>
    <w:rsid w:val="001B7129"/>
    <w:rsid w:val="001D15CB"/>
    <w:rsid w:val="001E211C"/>
    <w:rsid w:val="001F4CA3"/>
    <w:rsid w:val="001F5064"/>
    <w:rsid w:val="001F612A"/>
    <w:rsid w:val="00211396"/>
    <w:rsid w:val="00222320"/>
    <w:rsid w:val="00226884"/>
    <w:rsid w:val="00226AE6"/>
    <w:rsid w:val="00245B34"/>
    <w:rsid w:val="00263355"/>
    <w:rsid w:val="00273792"/>
    <w:rsid w:val="00284E77"/>
    <w:rsid w:val="0029726D"/>
    <w:rsid w:val="002A73D5"/>
    <w:rsid w:val="002B4F94"/>
    <w:rsid w:val="002C06BE"/>
    <w:rsid w:val="002C6295"/>
    <w:rsid w:val="002D4AC8"/>
    <w:rsid w:val="00307183"/>
    <w:rsid w:val="00320BDF"/>
    <w:rsid w:val="00320D78"/>
    <w:rsid w:val="00327E12"/>
    <w:rsid w:val="00332A03"/>
    <w:rsid w:val="0034124E"/>
    <w:rsid w:val="00364902"/>
    <w:rsid w:val="003723EC"/>
    <w:rsid w:val="00380FE5"/>
    <w:rsid w:val="00384455"/>
    <w:rsid w:val="003924DD"/>
    <w:rsid w:val="00394FCB"/>
    <w:rsid w:val="003963F4"/>
    <w:rsid w:val="003B5254"/>
    <w:rsid w:val="003B75A6"/>
    <w:rsid w:val="003D2C21"/>
    <w:rsid w:val="003D6D38"/>
    <w:rsid w:val="003F05CE"/>
    <w:rsid w:val="004061CA"/>
    <w:rsid w:val="00413299"/>
    <w:rsid w:val="00415689"/>
    <w:rsid w:val="00424D08"/>
    <w:rsid w:val="004440CB"/>
    <w:rsid w:val="004713D2"/>
    <w:rsid w:val="004731D3"/>
    <w:rsid w:val="00474E51"/>
    <w:rsid w:val="004779BD"/>
    <w:rsid w:val="00491D4B"/>
    <w:rsid w:val="0049600B"/>
    <w:rsid w:val="004B6E28"/>
    <w:rsid w:val="004B7486"/>
    <w:rsid w:val="004D62EC"/>
    <w:rsid w:val="004F5525"/>
    <w:rsid w:val="00502819"/>
    <w:rsid w:val="00521639"/>
    <w:rsid w:val="00527186"/>
    <w:rsid w:val="00532BB7"/>
    <w:rsid w:val="005332E4"/>
    <w:rsid w:val="0053550C"/>
    <w:rsid w:val="00537AB4"/>
    <w:rsid w:val="00551919"/>
    <w:rsid w:val="00555018"/>
    <w:rsid w:val="005723DC"/>
    <w:rsid w:val="00574A8A"/>
    <w:rsid w:val="00580214"/>
    <w:rsid w:val="005B00A9"/>
    <w:rsid w:val="005C1C5F"/>
    <w:rsid w:val="005D64AD"/>
    <w:rsid w:val="005F0B0E"/>
    <w:rsid w:val="005F3881"/>
    <w:rsid w:val="00602ACC"/>
    <w:rsid w:val="00603915"/>
    <w:rsid w:val="00610D36"/>
    <w:rsid w:val="006149B6"/>
    <w:rsid w:val="0061624B"/>
    <w:rsid w:val="006210DC"/>
    <w:rsid w:val="006263AB"/>
    <w:rsid w:val="00631D0C"/>
    <w:rsid w:val="00636640"/>
    <w:rsid w:val="0064349D"/>
    <w:rsid w:val="0064355F"/>
    <w:rsid w:val="00645825"/>
    <w:rsid w:val="00646973"/>
    <w:rsid w:val="00653EED"/>
    <w:rsid w:val="00677B4B"/>
    <w:rsid w:val="00685549"/>
    <w:rsid w:val="00693449"/>
    <w:rsid w:val="006A1FD5"/>
    <w:rsid w:val="006A397E"/>
    <w:rsid w:val="006B0196"/>
    <w:rsid w:val="006B2451"/>
    <w:rsid w:val="006B7365"/>
    <w:rsid w:val="006C1C9E"/>
    <w:rsid w:val="006C2D81"/>
    <w:rsid w:val="006C7DF8"/>
    <w:rsid w:val="006D0164"/>
    <w:rsid w:val="006D6856"/>
    <w:rsid w:val="006F06B0"/>
    <w:rsid w:val="006F40B9"/>
    <w:rsid w:val="0071440D"/>
    <w:rsid w:val="00725FDC"/>
    <w:rsid w:val="00750C31"/>
    <w:rsid w:val="00750FC8"/>
    <w:rsid w:val="007533D0"/>
    <w:rsid w:val="00753911"/>
    <w:rsid w:val="00755069"/>
    <w:rsid w:val="00762554"/>
    <w:rsid w:val="0076334C"/>
    <w:rsid w:val="00797282"/>
    <w:rsid w:val="007B0660"/>
    <w:rsid w:val="007C2BB1"/>
    <w:rsid w:val="007C4411"/>
    <w:rsid w:val="007D4194"/>
    <w:rsid w:val="007E3868"/>
    <w:rsid w:val="007F5411"/>
    <w:rsid w:val="007F6EDC"/>
    <w:rsid w:val="00815082"/>
    <w:rsid w:val="00817DB9"/>
    <w:rsid w:val="00817EEB"/>
    <w:rsid w:val="00820C41"/>
    <w:rsid w:val="00837443"/>
    <w:rsid w:val="00846BDD"/>
    <w:rsid w:val="00850256"/>
    <w:rsid w:val="00863311"/>
    <w:rsid w:val="00867C71"/>
    <w:rsid w:val="00875D08"/>
    <w:rsid w:val="00883E61"/>
    <w:rsid w:val="0089630F"/>
    <w:rsid w:val="008A27E1"/>
    <w:rsid w:val="008C0763"/>
    <w:rsid w:val="008E186E"/>
    <w:rsid w:val="00902713"/>
    <w:rsid w:val="00902E09"/>
    <w:rsid w:val="00922DEA"/>
    <w:rsid w:val="0093686F"/>
    <w:rsid w:val="00942FD4"/>
    <w:rsid w:val="0094524C"/>
    <w:rsid w:val="00951997"/>
    <w:rsid w:val="00990352"/>
    <w:rsid w:val="009B5F1F"/>
    <w:rsid w:val="009C5DAB"/>
    <w:rsid w:val="009D09D7"/>
    <w:rsid w:val="009D6305"/>
    <w:rsid w:val="009E798F"/>
    <w:rsid w:val="009F49A6"/>
    <w:rsid w:val="00A000DC"/>
    <w:rsid w:val="00A03405"/>
    <w:rsid w:val="00A05430"/>
    <w:rsid w:val="00A10113"/>
    <w:rsid w:val="00A1528A"/>
    <w:rsid w:val="00A1595B"/>
    <w:rsid w:val="00A25A7A"/>
    <w:rsid w:val="00A33918"/>
    <w:rsid w:val="00A37E34"/>
    <w:rsid w:val="00A609D1"/>
    <w:rsid w:val="00A61046"/>
    <w:rsid w:val="00A62E93"/>
    <w:rsid w:val="00A7014B"/>
    <w:rsid w:val="00A7629F"/>
    <w:rsid w:val="00A92B6A"/>
    <w:rsid w:val="00A97113"/>
    <w:rsid w:val="00A97483"/>
    <w:rsid w:val="00AA73E7"/>
    <w:rsid w:val="00AB2538"/>
    <w:rsid w:val="00AB3BB4"/>
    <w:rsid w:val="00AC171B"/>
    <w:rsid w:val="00AC7EA7"/>
    <w:rsid w:val="00AE26CF"/>
    <w:rsid w:val="00AF0CEE"/>
    <w:rsid w:val="00AF6E13"/>
    <w:rsid w:val="00B02DB9"/>
    <w:rsid w:val="00B15D49"/>
    <w:rsid w:val="00B31B02"/>
    <w:rsid w:val="00B64321"/>
    <w:rsid w:val="00B64ABA"/>
    <w:rsid w:val="00B667AD"/>
    <w:rsid w:val="00B7320F"/>
    <w:rsid w:val="00B84C38"/>
    <w:rsid w:val="00B858B5"/>
    <w:rsid w:val="00B86C00"/>
    <w:rsid w:val="00B91D6A"/>
    <w:rsid w:val="00B947F6"/>
    <w:rsid w:val="00BA4ADF"/>
    <w:rsid w:val="00BB71A6"/>
    <w:rsid w:val="00BC15CD"/>
    <w:rsid w:val="00BC1C4E"/>
    <w:rsid w:val="00BD4378"/>
    <w:rsid w:val="00BD72B1"/>
    <w:rsid w:val="00BF16AA"/>
    <w:rsid w:val="00BF526C"/>
    <w:rsid w:val="00C354B8"/>
    <w:rsid w:val="00C46101"/>
    <w:rsid w:val="00C52517"/>
    <w:rsid w:val="00C539E3"/>
    <w:rsid w:val="00C60921"/>
    <w:rsid w:val="00C60F6E"/>
    <w:rsid w:val="00C62936"/>
    <w:rsid w:val="00C653F2"/>
    <w:rsid w:val="00C65D58"/>
    <w:rsid w:val="00C679E6"/>
    <w:rsid w:val="00C82C0E"/>
    <w:rsid w:val="00C85411"/>
    <w:rsid w:val="00C908F9"/>
    <w:rsid w:val="00C91266"/>
    <w:rsid w:val="00CA0917"/>
    <w:rsid w:val="00CA1099"/>
    <w:rsid w:val="00CA70B3"/>
    <w:rsid w:val="00CB434E"/>
    <w:rsid w:val="00CB4FC8"/>
    <w:rsid w:val="00CD338B"/>
    <w:rsid w:val="00CF3EBC"/>
    <w:rsid w:val="00D133AC"/>
    <w:rsid w:val="00D417C2"/>
    <w:rsid w:val="00D422EF"/>
    <w:rsid w:val="00D54562"/>
    <w:rsid w:val="00D60936"/>
    <w:rsid w:val="00D709EB"/>
    <w:rsid w:val="00D71003"/>
    <w:rsid w:val="00D74714"/>
    <w:rsid w:val="00D82F3F"/>
    <w:rsid w:val="00D921C6"/>
    <w:rsid w:val="00D92384"/>
    <w:rsid w:val="00D92461"/>
    <w:rsid w:val="00D958C2"/>
    <w:rsid w:val="00D95C3F"/>
    <w:rsid w:val="00DD2FD5"/>
    <w:rsid w:val="00E00F72"/>
    <w:rsid w:val="00E04AB5"/>
    <w:rsid w:val="00E11E75"/>
    <w:rsid w:val="00E23ABC"/>
    <w:rsid w:val="00E50EEA"/>
    <w:rsid w:val="00E52F58"/>
    <w:rsid w:val="00E54233"/>
    <w:rsid w:val="00E61403"/>
    <w:rsid w:val="00E65805"/>
    <w:rsid w:val="00E86D2F"/>
    <w:rsid w:val="00E8764A"/>
    <w:rsid w:val="00EA21D5"/>
    <w:rsid w:val="00EC26AA"/>
    <w:rsid w:val="00EC473E"/>
    <w:rsid w:val="00ED1617"/>
    <w:rsid w:val="00ED7A53"/>
    <w:rsid w:val="00EE4273"/>
    <w:rsid w:val="00F01013"/>
    <w:rsid w:val="00F02004"/>
    <w:rsid w:val="00F042CB"/>
    <w:rsid w:val="00F14A41"/>
    <w:rsid w:val="00F21BB4"/>
    <w:rsid w:val="00F371BF"/>
    <w:rsid w:val="00F60A20"/>
    <w:rsid w:val="00F65075"/>
    <w:rsid w:val="00F6633A"/>
    <w:rsid w:val="00F938A1"/>
    <w:rsid w:val="00F96885"/>
    <w:rsid w:val="00FC0A95"/>
    <w:rsid w:val="00FC2AE0"/>
    <w:rsid w:val="00FC319B"/>
    <w:rsid w:val="00FC3D9C"/>
    <w:rsid w:val="00FC7AAB"/>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21939">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844555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41137999">
      <w:bodyDiv w:val="1"/>
      <w:marLeft w:val="0"/>
      <w:marRight w:val="0"/>
      <w:marTop w:val="0"/>
      <w:marBottom w:val="0"/>
      <w:divBdr>
        <w:top w:val="none" w:sz="0" w:space="0" w:color="auto"/>
        <w:left w:val="none" w:sz="0" w:space="0" w:color="auto"/>
        <w:bottom w:val="none" w:sz="0" w:space="0" w:color="auto"/>
        <w:right w:val="none" w:sz="0" w:space="0" w:color="auto"/>
      </w:divBdr>
    </w:div>
    <w:div w:id="328408334">
      <w:bodyDiv w:val="1"/>
      <w:marLeft w:val="0"/>
      <w:marRight w:val="0"/>
      <w:marTop w:val="0"/>
      <w:marBottom w:val="0"/>
      <w:divBdr>
        <w:top w:val="none" w:sz="0" w:space="0" w:color="auto"/>
        <w:left w:val="none" w:sz="0" w:space="0" w:color="auto"/>
        <w:bottom w:val="none" w:sz="0" w:space="0" w:color="auto"/>
        <w:right w:val="none" w:sz="0" w:space="0" w:color="auto"/>
      </w:divBdr>
    </w:div>
    <w:div w:id="432439046">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542463">
      <w:bodyDiv w:val="1"/>
      <w:marLeft w:val="0"/>
      <w:marRight w:val="0"/>
      <w:marTop w:val="0"/>
      <w:marBottom w:val="0"/>
      <w:divBdr>
        <w:top w:val="none" w:sz="0" w:space="0" w:color="auto"/>
        <w:left w:val="none" w:sz="0" w:space="0" w:color="auto"/>
        <w:bottom w:val="none" w:sz="0" w:space="0" w:color="auto"/>
        <w:right w:val="none" w:sz="0" w:space="0" w:color="auto"/>
      </w:divBdr>
      <w:divsChild>
        <w:div w:id="43409415">
          <w:marLeft w:val="0"/>
          <w:marRight w:val="0"/>
          <w:marTop w:val="0"/>
          <w:marBottom w:val="0"/>
          <w:divBdr>
            <w:top w:val="none" w:sz="0" w:space="0" w:color="auto"/>
            <w:left w:val="none" w:sz="0" w:space="0" w:color="auto"/>
            <w:bottom w:val="none" w:sz="0" w:space="0" w:color="auto"/>
            <w:right w:val="none" w:sz="0" w:space="0" w:color="auto"/>
          </w:divBdr>
          <w:divsChild>
            <w:div w:id="7609659">
              <w:marLeft w:val="0"/>
              <w:marRight w:val="0"/>
              <w:marTop w:val="0"/>
              <w:marBottom w:val="0"/>
              <w:divBdr>
                <w:top w:val="none" w:sz="0" w:space="0" w:color="auto"/>
                <w:left w:val="none" w:sz="0" w:space="0" w:color="auto"/>
                <w:bottom w:val="none" w:sz="0" w:space="0" w:color="auto"/>
                <w:right w:val="none" w:sz="0" w:space="0" w:color="auto"/>
              </w:divBdr>
              <w:divsChild>
                <w:div w:id="6834925">
                  <w:marLeft w:val="0"/>
                  <w:marRight w:val="0"/>
                  <w:marTop w:val="0"/>
                  <w:marBottom w:val="0"/>
                  <w:divBdr>
                    <w:top w:val="none" w:sz="0" w:space="0" w:color="auto"/>
                    <w:left w:val="none" w:sz="0" w:space="0" w:color="auto"/>
                    <w:bottom w:val="none" w:sz="0" w:space="0" w:color="auto"/>
                    <w:right w:val="none" w:sz="0" w:space="0" w:color="auto"/>
                  </w:divBdr>
                  <w:divsChild>
                    <w:div w:id="6895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60">
          <w:marLeft w:val="0"/>
          <w:marRight w:val="0"/>
          <w:marTop w:val="0"/>
          <w:marBottom w:val="0"/>
          <w:divBdr>
            <w:top w:val="none" w:sz="0" w:space="0" w:color="auto"/>
            <w:left w:val="none" w:sz="0" w:space="0" w:color="auto"/>
            <w:bottom w:val="none" w:sz="0" w:space="0" w:color="auto"/>
            <w:right w:val="none" w:sz="0" w:space="0" w:color="auto"/>
          </w:divBdr>
          <w:divsChild>
            <w:div w:id="1778401403">
              <w:marLeft w:val="0"/>
              <w:marRight w:val="0"/>
              <w:marTop w:val="0"/>
              <w:marBottom w:val="0"/>
              <w:divBdr>
                <w:top w:val="none" w:sz="0" w:space="0" w:color="auto"/>
                <w:left w:val="none" w:sz="0" w:space="0" w:color="auto"/>
                <w:bottom w:val="none" w:sz="0" w:space="0" w:color="auto"/>
                <w:right w:val="none" w:sz="0" w:space="0" w:color="auto"/>
              </w:divBdr>
              <w:divsChild>
                <w:div w:id="740713415">
                  <w:marLeft w:val="0"/>
                  <w:marRight w:val="0"/>
                  <w:marTop w:val="0"/>
                  <w:marBottom w:val="0"/>
                  <w:divBdr>
                    <w:top w:val="none" w:sz="0" w:space="0" w:color="auto"/>
                    <w:left w:val="none" w:sz="0" w:space="0" w:color="auto"/>
                    <w:bottom w:val="none" w:sz="0" w:space="0" w:color="auto"/>
                    <w:right w:val="none" w:sz="0" w:space="0" w:color="auto"/>
                  </w:divBdr>
                  <w:divsChild>
                    <w:div w:id="1980574871">
                      <w:marLeft w:val="0"/>
                      <w:marRight w:val="0"/>
                      <w:marTop w:val="0"/>
                      <w:marBottom w:val="0"/>
                      <w:divBdr>
                        <w:top w:val="none" w:sz="0" w:space="0" w:color="auto"/>
                        <w:left w:val="none" w:sz="0" w:space="0" w:color="auto"/>
                        <w:bottom w:val="none" w:sz="0" w:space="0" w:color="auto"/>
                        <w:right w:val="none" w:sz="0" w:space="0" w:color="auto"/>
                      </w:divBdr>
                      <w:divsChild>
                        <w:div w:id="405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710198">
      <w:bodyDiv w:val="1"/>
      <w:marLeft w:val="0"/>
      <w:marRight w:val="0"/>
      <w:marTop w:val="0"/>
      <w:marBottom w:val="0"/>
      <w:divBdr>
        <w:top w:val="none" w:sz="0" w:space="0" w:color="auto"/>
        <w:left w:val="none" w:sz="0" w:space="0" w:color="auto"/>
        <w:bottom w:val="none" w:sz="0" w:space="0" w:color="auto"/>
        <w:right w:val="none" w:sz="0" w:space="0" w:color="auto"/>
      </w:divBdr>
      <w:divsChild>
        <w:div w:id="1357734369">
          <w:marLeft w:val="0"/>
          <w:marRight w:val="0"/>
          <w:marTop w:val="0"/>
          <w:marBottom w:val="0"/>
          <w:divBdr>
            <w:top w:val="none" w:sz="0" w:space="0" w:color="auto"/>
            <w:left w:val="none" w:sz="0" w:space="0" w:color="auto"/>
            <w:bottom w:val="none" w:sz="0" w:space="0" w:color="auto"/>
            <w:right w:val="none" w:sz="0" w:space="0" w:color="auto"/>
          </w:divBdr>
          <w:divsChild>
            <w:div w:id="233007060">
              <w:marLeft w:val="0"/>
              <w:marRight w:val="0"/>
              <w:marTop w:val="0"/>
              <w:marBottom w:val="0"/>
              <w:divBdr>
                <w:top w:val="none" w:sz="0" w:space="0" w:color="auto"/>
                <w:left w:val="none" w:sz="0" w:space="0" w:color="auto"/>
                <w:bottom w:val="none" w:sz="0" w:space="0" w:color="auto"/>
                <w:right w:val="none" w:sz="0" w:space="0" w:color="auto"/>
              </w:divBdr>
              <w:divsChild>
                <w:div w:id="1437677025">
                  <w:marLeft w:val="0"/>
                  <w:marRight w:val="0"/>
                  <w:marTop w:val="0"/>
                  <w:marBottom w:val="0"/>
                  <w:divBdr>
                    <w:top w:val="none" w:sz="0" w:space="0" w:color="auto"/>
                    <w:left w:val="none" w:sz="0" w:space="0" w:color="auto"/>
                    <w:bottom w:val="none" w:sz="0" w:space="0" w:color="auto"/>
                    <w:right w:val="none" w:sz="0" w:space="0" w:color="auto"/>
                  </w:divBdr>
                  <w:divsChild>
                    <w:div w:id="14095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2000">
          <w:marLeft w:val="0"/>
          <w:marRight w:val="0"/>
          <w:marTop w:val="0"/>
          <w:marBottom w:val="0"/>
          <w:divBdr>
            <w:top w:val="none" w:sz="0" w:space="0" w:color="auto"/>
            <w:left w:val="none" w:sz="0" w:space="0" w:color="auto"/>
            <w:bottom w:val="none" w:sz="0" w:space="0" w:color="auto"/>
            <w:right w:val="none" w:sz="0" w:space="0" w:color="auto"/>
          </w:divBdr>
          <w:divsChild>
            <w:div w:id="387998852">
              <w:marLeft w:val="0"/>
              <w:marRight w:val="0"/>
              <w:marTop w:val="0"/>
              <w:marBottom w:val="0"/>
              <w:divBdr>
                <w:top w:val="none" w:sz="0" w:space="0" w:color="auto"/>
                <w:left w:val="none" w:sz="0" w:space="0" w:color="auto"/>
                <w:bottom w:val="none" w:sz="0" w:space="0" w:color="auto"/>
                <w:right w:val="none" w:sz="0" w:space="0" w:color="auto"/>
              </w:divBdr>
              <w:divsChild>
                <w:div w:id="318315482">
                  <w:marLeft w:val="0"/>
                  <w:marRight w:val="0"/>
                  <w:marTop w:val="0"/>
                  <w:marBottom w:val="0"/>
                  <w:divBdr>
                    <w:top w:val="none" w:sz="0" w:space="0" w:color="auto"/>
                    <w:left w:val="none" w:sz="0" w:space="0" w:color="auto"/>
                    <w:bottom w:val="none" w:sz="0" w:space="0" w:color="auto"/>
                    <w:right w:val="none" w:sz="0" w:space="0" w:color="auto"/>
                  </w:divBdr>
                  <w:divsChild>
                    <w:div w:id="1181699061">
                      <w:marLeft w:val="0"/>
                      <w:marRight w:val="0"/>
                      <w:marTop w:val="0"/>
                      <w:marBottom w:val="0"/>
                      <w:divBdr>
                        <w:top w:val="none" w:sz="0" w:space="0" w:color="auto"/>
                        <w:left w:val="none" w:sz="0" w:space="0" w:color="auto"/>
                        <w:bottom w:val="none" w:sz="0" w:space="0" w:color="auto"/>
                        <w:right w:val="none" w:sz="0" w:space="0" w:color="auto"/>
                      </w:divBdr>
                      <w:divsChild>
                        <w:div w:id="4820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95706696">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66860429">
      <w:bodyDiv w:val="1"/>
      <w:marLeft w:val="0"/>
      <w:marRight w:val="0"/>
      <w:marTop w:val="0"/>
      <w:marBottom w:val="0"/>
      <w:divBdr>
        <w:top w:val="none" w:sz="0" w:space="0" w:color="auto"/>
        <w:left w:val="none" w:sz="0" w:space="0" w:color="auto"/>
        <w:bottom w:val="none" w:sz="0" w:space="0" w:color="auto"/>
        <w:right w:val="none" w:sz="0" w:space="0" w:color="auto"/>
      </w:divBdr>
    </w:div>
    <w:div w:id="100921074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3669517">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802751">
      <w:bodyDiv w:val="1"/>
      <w:marLeft w:val="0"/>
      <w:marRight w:val="0"/>
      <w:marTop w:val="0"/>
      <w:marBottom w:val="0"/>
      <w:divBdr>
        <w:top w:val="none" w:sz="0" w:space="0" w:color="auto"/>
        <w:left w:val="none" w:sz="0" w:space="0" w:color="auto"/>
        <w:bottom w:val="none" w:sz="0" w:space="0" w:color="auto"/>
        <w:right w:val="none" w:sz="0" w:space="0" w:color="auto"/>
      </w:divBdr>
    </w:div>
    <w:div w:id="125863250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9128050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6264896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20333932">
      <w:bodyDiv w:val="1"/>
      <w:marLeft w:val="0"/>
      <w:marRight w:val="0"/>
      <w:marTop w:val="0"/>
      <w:marBottom w:val="0"/>
      <w:divBdr>
        <w:top w:val="none" w:sz="0" w:space="0" w:color="auto"/>
        <w:left w:val="none" w:sz="0" w:space="0" w:color="auto"/>
        <w:bottom w:val="none" w:sz="0" w:space="0" w:color="auto"/>
        <w:right w:val="none" w:sz="0" w:space="0" w:color="auto"/>
      </w:divBdr>
    </w:div>
    <w:div w:id="170335683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932423326">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6661276">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2252</Words>
  <Characters>12729</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Carlos Y. Rosado Cruz</cp:lastModifiedBy>
  <cp:revision>2</cp:revision>
  <cp:lastPrinted>2025-03-18T17:57:00Z</cp:lastPrinted>
  <dcterms:created xsi:type="dcterms:W3CDTF">2025-03-21T20:09:00Z</dcterms:created>
  <dcterms:modified xsi:type="dcterms:W3CDTF">2025-03-21T20:09:00Z</dcterms:modified>
</cp:coreProperties>
</file>