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46F4723D"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F47D9">
        <w:rPr>
          <w:rFonts w:ascii="Book Antiqua" w:hAnsi="Book Antiqua"/>
          <w:lang w:val="es-ES_tradnl"/>
        </w:rPr>
        <w:t>2</w:t>
      </w:r>
      <w:r>
        <w:rPr>
          <w:rFonts w:ascii="Book Antiqua" w:hAnsi="Book Antiqua"/>
          <w:lang w:val="es-ES_tradnl"/>
        </w:rPr>
        <w:t xml:space="preserve">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7B3A9BBE"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A04B14">
        <w:rPr>
          <w:rFonts w:ascii="Book Antiqua" w:hAnsi="Book Antiqua"/>
          <w:b/>
          <w:sz w:val="52"/>
          <w:szCs w:val="52"/>
          <w:lang w:val="es-ES_tradnl"/>
        </w:rPr>
        <w:t xml:space="preserve"> </w:t>
      </w:r>
      <w:r w:rsidRPr="00BC74F8">
        <w:rPr>
          <w:rFonts w:ascii="Book Antiqua" w:hAnsi="Book Antiqua"/>
          <w:b/>
          <w:sz w:val="52"/>
          <w:szCs w:val="52"/>
          <w:lang w:val="es-ES_tradnl"/>
        </w:rPr>
        <w:t>l</w:t>
      </w:r>
      <w:r w:rsidR="00A04B14">
        <w:rPr>
          <w:rFonts w:ascii="Book Antiqua" w:hAnsi="Book Antiqua"/>
          <w:b/>
          <w:sz w:val="52"/>
          <w:szCs w:val="52"/>
          <w:lang w:val="es-ES_tradnl"/>
        </w:rPr>
        <w:t>a</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C</w:t>
      </w:r>
      <w:r w:rsidRPr="00BC74F8">
        <w:rPr>
          <w:rFonts w:ascii="Book Antiqua" w:hAnsi="Book Antiqua"/>
          <w:b/>
          <w:sz w:val="52"/>
          <w:szCs w:val="52"/>
          <w:lang w:val="es-ES_tradnl"/>
        </w:rPr>
        <w:t xml:space="preserve">. </w:t>
      </w:r>
      <w:r w:rsidR="00A04B14">
        <w:rPr>
          <w:rFonts w:ascii="Book Antiqua" w:hAnsi="Book Antiqua"/>
          <w:b/>
          <w:sz w:val="52"/>
          <w:szCs w:val="52"/>
          <w:lang w:val="es-ES_tradnl"/>
        </w:rPr>
        <w:t>334</w:t>
      </w:r>
    </w:p>
    <w:p w14:paraId="2F578C80" w14:textId="1D6CCCAD"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w:t>
      </w:r>
      <w:r w:rsidR="00A04B14">
        <w:rPr>
          <w:rFonts w:ascii="Book Antiqua" w:hAnsi="Book Antiqua"/>
          <w:b/>
          <w:bCs/>
          <w:sz w:val="28"/>
          <w:szCs w:val="22"/>
          <w:lang w:val="es-ES_tradnl"/>
        </w:rPr>
        <w:t>POSITIVO</w:t>
      </w:r>
      <w:r w:rsidR="00DE2902" w:rsidRPr="00BC74F8">
        <w:rPr>
          <w:rFonts w:ascii="Book Antiqua" w:hAnsi="Book Antiqua"/>
          <w:b/>
          <w:bCs/>
          <w:sz w:val="28"/>
          <w:szCs w:val="22"/>
          <w:lang w:val="es-ES_tradnl"/>
        </w:rPr>
        <w:t xml:space="preserve"> </w:t>
      </w:r>
    </w:p>
    <w:p w14:paraId="77734161" w14:textId="1E8C8245" w:rsidR="000F6729" w:rsidRPr="007E538D" w:rsidRDefault="00AD4478" w:rsidP="007E538D">
      <w:pPr>
        <w:spacing w:line="360" w:lineRule="auto"/>
        <w:jc w:val="center"/>
        <w:rPr>
          <w:rFonts w:ascii="Book Antiqua" w:hAnsi="Book Antiqua"/>
          <w:i/>
          <w:szCs w:val="24"/>
          <w:lang w:val="es-419"/>
        </w:rPr>
      </w:pPr>
      <w:r>
        <w:rPr>
          <w:rFonts w:ascii="Book Antiqua" w:hAnsi="Book Antiqua"/>
          <w:lang w:val="es-ES_tradnl"/>
        </w:rPr>
        <w:t xml:space="preserve">15 </w:t>
      </w:r>
      <w:r w:rsidR="00DE2902">
        <w:rPr>
          <w:rFonts w:ascii="Book Antiqua" w:hAnsi="Book Antiqua"/>
          <w:lang w:val="es-ES_tradnl"/>
        </w:rPr>
        <w:t xml:space="preserve">de </w:t>
      </w:r>
      <w:r w:rsidR="00324320">
        <w:rPr>
          <w:rFonts w:ascii="Book Antiqua" w:hAnsi="Book Antiqua"/>
          <w:lang w:val="es-ES_tradnl"/>
        </w:rPr>
        <w:t>ju</w:t>
      </w:r>
      <w:r w:rsidR="00AC5746">
        <w:rPr>
          <w:rFonts w:ascii="Book Antiqua" w:hAnsi="Book Antiqua"/>
          <w:lang w:val="es-ES_tradnl"/>
        </w:rPr>
        <w:t>l</w:t>
      </w:r>
      <w:r w:rsidR="00324320">
        <w:rPr>
          <w:rFonts w:ascii="Book Antiqua" w:hAnsi="Book Antiqua"/>
          <w:lang w:val="es-ES_tradnl"/>
        </w:rPr>
        <w:t>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5D7A3ABA"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del Proyecto de</w:t>
      </w:r>
      <w:r w:rsidR="00A04B14">
        <w:rPr>
          <w:rFonts w:ascii="Book Antiqua" w:hAnsi="Book Antiqua"/>
          <w:bCs/>
          <w:szCs w:val="24"/>
          <w:lang w:val="es-ES_tradnl"/>
        </w:rPr>
        <w:t xml:space="preserve"> </w:t>
      </w:r>
      <w:r w:rsidR="006A6960" w:rsidRPr="00DE2902">
        <w:rPr>
          <w:rFonts w:ascii="Book Antiqua" w:hAnsi="Book Antiqua"/>
          <w:bCs/>
          <w:szCs w:val="24"/>
          <w:lang w:val="es-ES_tradnl"/>
        </w:rPr>
        <w:t>l</w:t>
      </w:r>
      <w:r w:rsidR="00A04B14">
        <w:rPr>
          <w:rFonts w:ascii="Book Antiqua" w:hAnsi="Book Antiqua"/>
          <w:bCs/>
          <w:szCs w:val="24"/>
          <w:lang w:val="es-ES_tradnl"/>
        </w:rPr>
        <w:t>a</w:t>
      </w:r>
      <w:r w:rsidR="006A6960" w:rsidRPr="00DE2902">
        <w:rPr>
          <w:rFonts w:ascii="Book Antiqua" w:hAnsi="Book Antiqua"/>
          <w:bCs/>
          <w:szCs w:val="24"/>
          <w:lang w:val="es-ES_tradnl"/>
        </w:rPr>
        <w:t xml:space="preserve"> </w:t>
      </w:r>
      <w:r w:rsidR="00A04B14">
        <w:rPr>
          <w:rFonts w:ascii="Book Antiqua" w:hAnsi="Book Antiqua"/>
          <w:bCs/>
          <w:szCs w:val="24"/>
          <w:lang w:val="es-ES_tradnl"/>
        </w:rPr>
        <w:t>Cámara 334</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425C0F97" w14:textId="77777777" w:rsidR="00160BD0" w:rsidRPr="009541BB" w:rsidRDefault="00160BD0" w:rsidP="00160BD0">
      <w:pPr>
        <w:suppressLineNumbers/>
        <w:jc w:val="center"/>
        <w:rPr>
          <w:rFonts w:ascii="Book Antiqua" w:hAnsi="Book Antiqua"/>
          <w:b/>
          <w:bCs/>
          <w:szCs w:val="24"/>
          <w:lang w:val="es-PR"/>
        </w:rPr>
      </w:pPr>
    </w:p>
    <w:p w14:paraId="60CEEDB1" w14:textId="3FC78B5C" w:rsidR="00160BD0" w:rsidRPr="009541BB" w:rsidRDefault="00CA6525" w:rsidP="00160BD0">
      <w:pPr>
        <w:ind w:firstLine="540"/>
        <w:jc w:val="both"/>
        <w:rPr>
          <w:rFonts w:ascii="Book Antiqua" w:hAnsi="Book Antiqua"/>
          <w:szCs w:val="24"/>
          <w:lang w:val="es-PR"/>
        </w:rPr>
      </w:pPr>
      <w:r w:rsidRPr="006A6960">
        <w:rPr>
          <w:rFonts w:ascii="Book Antiqua" w:hAnsi="Book Antiqua"/>
          <w:bCs/>
          <w:szCs w:val="24"/>
          <w:lang w:val="es-ES_tradnl"/>
        </w:rPr>
        <w:t>El Proyecto de</w:t>
      </w:r>
      <w:r>
        <w:rPr>
          <w:rFonts w:ascii="Book Antiqua" w:hAnsi="Book Antiqua"/>
          <w:bCs/>
          <w:szCs w:val="24"/>
          <w:lang w:val="es-ES_tradnl"/>
        </w:rPr>
        <w:t xml:space="preserve"> </w:t>
      </w:r>
      <w:r w:rsidRPr="006A6960">
        <w:rPr>
          <w:rFonts w:ascii="Book Antiqua" w:hAnsi="Book Antiqua"/>
          <w:bCs/>
          <w:szCs w:val="24"/>
          <w:lang w:val="es-ES_tradnl"/>
        </w:rPr>
        <w:t>l</w:t>
      </w:r>
      <w:r>
        <w:rPr>
          <w:rFonts w:ascii="Book Antiqua" w:hAnsi="Book Antiqua"/>
          <w:bCs/>
          <w:szCs w:val="24"/>
          <w:lang w:val="es-ES_tradnl"/>
        </w:rPr>
        <w:t>a Cámara 334</w:t>
      </w:r>
      <w:r w:rsidRPr="006A6960">
        <w:rPr>
          <w:rFonts w:ascii="Book Antiqua" w:hAnsi="Book Antiqua"/>
          <w:bCs/>
          <w:szCs w:val="24"/>
          <w:lang w:val="es-ES_tradnl"/>
        </w:rPr>
        <w:t>, tiene el propósito de</w:t>
      </w:r>
      <w:r>
        <w:rPr>
          <w:rFonts w:ascii="Book Antiqua" w:hAnsi="Book Antiqua"/>
          <w:bCs/>
          <w:szCs w:val="24"/>
          <w:lang w:val="es-ES_tradnl"/>
        </w:rPr>
        <w:t xml:space="preserve"> </w:t>
      </w:r>
      <w:r w:rsidR="00160BD0" w:rsidRPr="009541BB">
        <w:rPr>
          <w:rFonts w:ascii="Book Antiqua" w:hAnsi="Book Antiqua"/>
          <w:szCs w:val="24"/>
          <w:lang w:val="es-PR"/>
        </w:rPr>
        <w:t xml:space="preserve">añadir un </w:t>
      </w:r>
      <w:proofErr w:type="spellStart"/>
      <w:r w:rsidR="00160BD0" w:rsidRPr="009541BB">
        <w:rPr>
          <w:rFonts w:ascii="Book Antiqua" w:hAnsi="Book Antiqua"/>
          <w:szCs w:val="24"/>
          <w:lang w:val="es-PR"/>
        </w:rPr>
        <w:t>subinciso</w:t>
      </w:r>
      <w:proofErr w:type="spellEnd"/>
      <w:r w:rsidR="00160BD0" w:rsidRPr="009541BB">
        <w:rPr>
          <w:rFonts w:ascii="Book Antiqua" w:hAnsi="Book Antiqua"/>
          <w:szCs w:val="24"/>
          <w:lang w:val="es-PR"/>
        </w:rPr>
        <w:t xml:space="preserve"> (69), al inciso (b) del Articulo 2.04 de la Ley 85-2018, según enmendada, conocida como “Ley de Reforma Educativa de Puerto Rico”, a fin de ordenar al secretario de Educación el desarrollo de un proyecto piloto para establecer catorce (14) escuelas especializadas en Ciencias, Tecnología, Ingeniería, Artes y Matemáticas (STEAM) a nivel elemental, intermedio y superior; disponer de la creación de un grupo de trabajo interdisciplinario encargado del reforzamiento y estructuración de su currículo</w:t>
      </w:r>
      <w:r>
        <w:rPr>
          <w:rFonts w:ascii="Book Antiqua" w:hAnsi="Book Antiqua"/>
          <w:szCs w:val="24"/>
          <w:lang w:val="es-PR"/>
        </w:rPr>
        <w:t xml:space="preserve">. </w:t>
      </w:r>
    </w:p>
    <w:p w14:paraId="15E060BD" w14:textId="77777777" w:rsidR="00324320" w:rsidRPr="00160BD0" w:rsidRDefault="00324320"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4F4A9207" w14:textId="77777777" w:rsidR="00CA4407" w:rsidRDefault="00112D46" w:rsidP="00CA4407">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3AC33046" w14:textId="77777777" w:rsidR="00824864" w:rsidRPr="00824864" w:rsidRDefault="00824864" w:rsidP="00824864">
      <w:pPr>
        <w:rPr>
          <w:lang w:val="es-US"/>
        </w:rPr>
      </w:pPr>
    </w:p>
    <w:p w14:paraId="63A641D5" w14:textId="77777777" w:rsidR="00080CAF" w:rsidRDefault="00080CAF" w:rsidP="00080CAF">
      <w:pPr>
        <w:jc w:val="both"/>
        <w:rPr>
          <w:rFonts w:ascii="Book Antiqua" w:hAnsi="Book Antiqua"/>
          <w:iCs/>
          <w:spacing w:val="-3"/>
          <w:szCs w:val="24"/>
          <w:lang w:val="es-ES_tradnl"/>
        </w:rPr>
      </w:pPr>
    </w:p>
    <w:p w14:paraId="1AF8ECDB" w14:textId="77777777" w:rsidR="00CA6525" w:rsidRPr="00CA6525" w:rsidRDefault="00CA6525" w:rsidP="00CA6525">
      <w:pPr>
        <w:ind w:firstLine="720"/>
        <w:jc w:val="both"/>
        <w:rPr>
          <w:rFonts w:ascii="Book Antiqua" w:hAnsi="Book Antiqua"/>
          <w:iCs/>
          <w:spacing w:val="-3"/>
          <w:szCs w:val="24"/>
          <w:lang w:val="es-PR"/>
        </w:rPr>
      </w:pPr>
      <w:r w:rsidRPr="00CA6525">
        <w:rPr>
          <w:rFonts w:ascii="Book Antiqua" w:hAnsi="Book Antiqua"/>
          <w:iCs/>
          <w:spacing w:val="-3"/>
          <w:szCs w:val="24"/>
          <w:lang w:val="es-PR"/>
        </w:rPr>
        <w:t xml:space="preserve">El Proyecto de la Cámara 334 propone enmendar la Ley 85-2018, conocida como “Ley de Reforma Educativa de Puerto Rico”, con el objetivo de añadir un nuevo </w:t>
      </w:r>
      <w:proofErr w:type="spellStart"/>
      <w:r w:rsidRPr="00CA6525">
        <w:rPr>
          <w:rFonts w:ascii="Book Antiqua" w:hAnsi="Book Antiqua"/>
          <w:iCs/>
          <w:spacing w:val="-3"/>
          <w:szCs w:val="24"/>
          <w:lang w:val="es-PR"/>
        </w:rPr>
        <w:t>subinciso</w:t>
      </w:r>
      <w:proofErr w:type="spellEnd"/>
      <w:r w:rsidRPr="00CA6525">
        <w:rPr>
          <w:rFonts w:ascii="Book Antiqua" w:hAnsi="Book Antiqua"/>
          <w:iCs/>
          <w:spacing w:val="-3"/>
          <w:szCs w:val="24"/>
          <w:lang w:val="es-PR"/>
        </w:rPr>
        <w:t xml:space="preserve"> (69) al inciso (b) del Artículo 2.04. La presente medida persigue establecer un programa piloto para </w:t>
      </w:r>
      <w:r w:rsidRPr="00CA6525">
        <w:rPr>
          <w:rFonts w:ascii="Book Antiqua" w:hAnsi="Book Antiqua"/>
          <w:iCs/>
          <w:spacing w:val="-3"/>
          <w:szCs w:val="24"/>
          <w:lang w:val="es-PR"/>
        </w:rPr>
        <w:lastRenderedPageBreak/>
        <w:t>la creación de catorce (14) escuelas especializadas en el modelo educativo STEAM (siglas en inglés de Ciencias, Tecnología, Ingeniería, Artes y Matemáticas), distribuidas a nivel elemental, intermedio y superior, con al menos dos planteles por cada una de las siete regiones educativas del país.</w:t>
      </w:r>
    </w:p>
    <w:p w14:paraId="30942DC2" w14:textId="77777777" w:rsidR="00CA6525" w:rsidRDefault="00CA6525" w:rsidP="00CA6525">
      <w:pPr>
        <w:jc w:val="both"/>
        <w:rPr>
          <w:rFonts w:ascii="Book Antiqua" w:hAnsi="Book Antiqua"/>
          <w:iCs/>
          <w:spacing w:val="-3"/>
          <w:szCs w:val="24"/>
          <w:lang w:val="es-PR"/>
        </w:rPr>
      </w:pPr>
    </w:p>
    <w:p w14:paraId="5AA35E54" w14:textId="568E6A63" w:rsidR="00CA6525" w:rsidRPr="00CA6525" w:rsidRDefault="00CA6525" w:rsidP="00CA6525">
      <w:pPr>
        <w:ind w:firstLine="720"/>
        <w:jc w:val="both"/>
        <w:rPr>
          <w:rFonts w:ascii="Book Antiqua" w:hAnsi="Book Antiqua"/>
          <w:iCs/>
          <w:spacing w:val="-3"/>
          <w:szCs w:val="24"/>
          <w:lang w:val="es-PR"/>
        </w:rPr>
      </w:pPr>
      <w:r w:rsidRPr="00CA6525">
        <w:rPr>
          <w:rFonts w:ascii="Book Antiqua" w:hAnsi="Book Antiqua"/>
          <w:iCs/>
          <w:spacing w:val="-3"/>
          <w:szCs w:val="24"/>
          <w:lang w:val="es-PR"/>
        </w:rPr>
        <w:t>La iniciativa legislativa parte de una preocupación legítima sobre el bajo aprovechamiento académico histórico en las áreas de ciencias y matemáticas en el sistema público de enseñanza, lo que a su vez reduce la competitividad de los estudiantes puertorriqueños en escenarios universitarios y laborales, tanto a nivel local como internacional. En este contexto, el modelo STEAM representa una alternativa educativa interdisciplinaria que integra conocimientos aplicados y fomenta el desarrollo del pensamiento crítico, la creatividad y la innovación, competencias fundamentales en una economía global impulsada por el conocimiento y la tecnología.</w:t>
      </w:r>
    </w:p>
    <w:p w14:paraId="4ECC6785" w14:textId="77777777" w:rsidR="00CA6525" w:rsidRDefault="00CA6525" w:rsidP="00CA6525">
      <w:pPr>
        <w:jc w:val="both"/>
        <w:rPr>
          <w:rFonts w:ascii="Book Antiqua" w:hAnsi="Book Antiqua"/>
          <w:iCs/>
          <w:spacing w:val="-3"/>
          <w:szCs w:val="24"/>
          <w:lang w:val="es-PR"/>
        </w:rPr>
      </w:pPr>
    </w:p>
    <w:p w14:paraId="4866B560" w14:textId="3FAC447E" w:rsidR="00CA6525" w:rsidRPr="00CA6525" w:rsidRDefault="00CA6525" w:rsidP="00CA6525">
      <w:pPr>
        <w:ind w:firstLine="720"/>
        <w:jc w:val="both"/>
        <w:rPr>
          <w:rFonts w:ascii="Book Antiqua" w:hAnsi="Book Antiqua"/>
          <w:iCs/>
          <w:spacing w:val="-3"/>
          <w:szCs w:val="24"/>
          <w:lang w:val="es-PR"/>
        </w:rPr>
      </w:pPr>
      <w:r w:rsidRPr="00CA6525">
        <w:rPr>
          <w:rFonts w:ascii="Book Antiqua" w:hAnsi="Book Antiqua"/>
          <w:iCs/>
          <w:spacing w:val="-3"/>
          <w:szCs w:val="24"/>
          <w:lang w:val="es-PR"/>
        </w:rPr>
        <w:t>El proyecto contempla, además, la creación de un grupo de trabajo interdisciplinario compuesto por profesionales y expertos en áreas afines, quienes tendrían la encomienda de diseñar y estructurar el currículo de las escuelas STEAM, identificar recursos y alianzas, formular estrategias de capacitación docente y establecer vínculos con instituciones de educación superior, incluyendo la Universidad de Puerto Rico. Asimismo, se faculta al secretario del Departamento de Educación a convertir planteles escolares existentes en escuelas STEAM, de forma tal que se optimicen los recursos existentes y se reduzcan los costos de implementación.</w:t>
      </w:r>
    </w:p>
    <w:p w14:paraId="742D6BF3" w14:textId="77777777" w:rsidR="00CA6525" w:rsidRDefault="00CA6525" w:rsidP="00CA6525">
      <w:pPr>
        <w:jc w:val="both"/>
        <w:rPr>
          <w:rFonts w:ascii="Book Antiqua" w:hAnsi="Book Antiqua"/>
          <w:iCs/>
          <w:spacing w:val="-3"/>
          <w:szCs w:val="24"/>
          <w:lang w:val="es-PR"/>
        </w:rPr>
      </w:pPr>
    </w:p>
    <w:p w14:paraId="24F54711" w14:textId="57B383F6" w:rsidR="00CA6525" w:rsidRPr="00CA6525" w:rsidRDefault="00CA6525" w:rsidP="00CA6525">
      <w:pPr>
        <w:ind w:firstLine="720"/>
        <w:jc w:val="both"/>
        <w:rPr>
          <w:rFonts w:ascii="Book Antiqua" w:hAnsi="Book Antiqua"/>
          <w:iCs/>
          <w:spacing w:val="-3"/>
          <w:szCs w:val="24"/>
          <w:lang w:val="es-PR"/>
        </w:rPr>
      </w:pPr>
      <w:r>
        <w:rPr>
          <w:rFonts w:ascii="Book Antiqua" w:hAnsi="Book Antiqua"/>
          <w:iCs/>
          <w:spacing w:val="-3"/>
          <w:szCs w:val="24"/>
          <w:lang w:val="es-PR"/>
        </w:rPr>
        <w:t>De igual manera, l</w:t>
      </w:r>
      <w:r w:rsidRPr="00CA6525">
        <w:rPr>
          <w:rFonts w:ascii="Book Antiqua" w:hAnsi="Book Antiqua"/>
          <w:iCs/>
          <w:spacing w:val="-3"/>
          <w:szCs w:val="24"/>
          <w:lang w:val="es-PR"/>
        </w:rPr>
        <w:t>a exposición de motivos</w:t>
      </w:r>
      <w:r>
        <w:rPr>
          <w:rFonts w:ascii="Book Antiqua" w:hAnsi="Book Antiqua"/>
          <w:iCs/>
          <w:spacing w:val="-3"/>
          <w:szCs w:val="24"/>
          <w:lang w:val="es-PR"/>
        </w:rPr>
        <w:t xml:space="preserve"> de la </w:t>
      </w:r>
      <w:proofErr w:type="gramStart"/>
      <w:r>
        <w:rPr>
          <w:rFonts w:ascii="Book Antiqua" w:hAnsi="Book Antiqua"/>
          <w:iCs/>
          <w:spacing w:val="-3"/>
          <w:szCs w:val="24"/>
          <w:lang w:val="es-PR"/>
        </w:rPr>
        <w:t>medida,</w:t>
      </w:r>
      <w:proofErr w:type="gramEnd"/>
      <w:r w:rsidRPr="00CA6525">
        <w:rPr>
          <w:rFonts w:ascii="Book Antiqua" w:hAnsi="Book Antiqua"/>
          <w:iCs/>
          <w:spacing w:val="-3"/>
          <w:szCs w:val="24"/>
          <w:lang w:val="es-PR"/>
        </w:rPr>
        <w:t xml:space="preserve"> subraya la urgencia de preparar a las futuras generaciones para los retos del siglo XXI, aludiendo a iniciativas exitosas como el modelo P-TECH de Nueva York, el cual combina educación secundaria y postsecundaria en un solo programa. También resalta el valor económico de fortalecer disciplinas relacionadas con ciencia y tecnología, por su potencial de generar empleos bien remunerados y de alto impacto en sectores estratégicos como la biofarmacéutica, los dispositivos médicos, la innovación tecnológica y la ciberseguridad.</w:t>
      </w:r>
    </w:p>
    <w:p w14:paraId="48931D1D" w14:textId="77777777" w:rsidR="00CA6525" w:rsidRDefault="00CA6525" w:rsidP="00CA6525">
      <w:pPr>
        <w:ind w:firstLine="720"/>
        <w:jc w:val="both"/>
        <w:rPr>
          <w:rFonts w:ascii="Book Antiqua" w:hAnsi="Book Antiqua"/>
          <w:iCs/>
          <w:spacing w:val="-3"/>
          <w:szCs w:val="24"/>
          <w:lang w:val="es-PR"/>
        </w:rPr>
      </w:pPr>
    </w:p>
    <w:p w14:paraId="2748FD31" w14:textId="5EF5FC7B" w:rsidR="00CA6525" w:rsidRPr="00CA6525" w:rsidRDefault="00CA6525" w:rsidP="00CA6525">
      <w:pPr>
        <w:ind w:firstLine="720"/>
        <w:jc w:val="both"/>
        <w:rPr>
          <w:rFonts w:ascii="Book Antiqua" w:hAnsi="Book Antiqua"/>
          <w:iCs/>
          <w:spacing w:val="-3"/>
          <w:szCs w:val="24"/>
          <w:lang w:val="es-PR"/>
        </w:rPr>
      </w:pPr>
      <w:r>
        <w:rPr>
          <w:rFonts w:ascii="Book Antiqua" w:hAnsi="Book Antiqua"/>
          <w:iCs/>
          <w:spacing w:val="-3"/>
          <w:szCs w:val="24"/>
          <w:lang w:val="es-PR"/>
        </w:rPr>
        <w:t>No obstante, t</w:t>
      </w:r>
      <w:r w:rsidRPr="00CA6525">
        <w:rPr>
          <w:rFonts w:ascii="Book Antiqua" w:hAnsi="Book Antiqua"/>
          <w:iCs/>
          <w:spacing w:val="-3"/>
          <w:szCs w:val="24"/>
          <w:lang w:val="es-PR"/>
        </w:rPr>
        <w:t>omando en consideración que el Departamento de Educación, en su memorial explicativo, destacó que la identificación de los fondos para la puesta en marcha de esta medida constituye un aspecto esencial, esta Comisión legislativa ha acogido con sensibilidad y responsabilidad dicha preocupación, revisando y reduciendo el número inicial de escuelas contempladas para el plan piloto. Esta modificación busca garantizar una implementación escalonada, realista y fiscalmente viable, de modo que los recursos actuales del Departamento no se vean comprometidos, permitiendo así que la medida avance sin afectar adversamente otras áreas prioritarias del sistema educativo.</w:t>
      </w:r>
    </w:p>
    <w:p w14:paraId="6468BD05" w14:textId="77777777" w:rsidR="00CA6525" w:rsidRDefault="00CA6525" w:rsidP="00CA6525">
      <w:pPr>
        <w:jc w:val="both"/>
        <w:rPr>
          <w:rFonts w:ascii="Book Antiqua" w:hAnsi="Book Antiqua"/>
          <w:iCs/>
          <w:spacing w:val="-3"/>
          <w:szCs w:val="24"/>
          <w:lang w:val="es-PR"/>
        </w:rPr>
      </w:pPr>
    </w:p>
    <w:p w14:paraId="6C0FF752" w14:textId="21285B75" w:rsidR="00CA6525" w:rsidRPr="00CA6525" w:rsidRDefault="00CA6525" w:rsidP="00CA6525">
      <w:pPr>
        <w:ind w:firstLine="720"/>
        <w:jc w:val="both"/>
        <w:rPr>
          <w:rFonts w:ascii="Book Antiqua" w:hAnsi="Book Antiqua"/>
          <w:iCs/>
          <w:spacing w:val="-3"/>
          <w:szCs w:val="24"/>
          <w:lang w:val="es-PR"/>
        </w:rPr>
      </w:pPr>
      <w:r w:rsidRPr="00CA6525">
        <w:rPr>
          <w:rFonts w:ascii="Book Antiqua" w:hAnsi="Book Antiqua"/>
          <w:iCs/>
          <w:spacing w:val="-3"/>
          <w:szCs w:val="24"/>
          <w:lang w:val="es-PR"/>
        </w:rPr>
        <w:t xml:space="preserve">Con esta medida, la Asamblea Legislativa reafirma su compromiso con el fortalecimiento del sistema público de enseñanza y con la promoción de una educación pertinente, moderna y equitativa. El desarrollo de escuelas especializadas en STEAM </w:t>
      </w:r>
      <w:r w:rsidRPr="00CA6525">
        <w:rPr>
          <w:rFonts w:ascii="Book Antiqua" w:hAnsi="Book Antiqua"/>
          <w:iCs/>
          <w:spacing w:val="-3"/>
          <w:szCs w:val="24"/>
          <w:lang w:val="es-PR"/>
        </w:rPr>
        <w:lastRenderedPageBreak/>
        <w:t>constituye un paso afirmativo hacia la transformación estructural del currículo escolar, alineado con las demandas del mercado laboral actual y futuro, y con la aspiración de posicionar a Puerto Rico como un referente en la formación de talento en áreas de alta demanda profesional y tecnológica.</w:t>
      </w:r>
    </w:p>
    <w:p w14:paraId="0E698F3A" w14:textId="77777777" w:rsidR="00CA6525" w:rsidRPr="00CA6525" w:rsidRDefault="00CA6525" w:rsidP="00080CAF">
      <w:pPr>
        <w:jc w:val="both"/>
        <w:rPr>
          <w:rFonts w:ascii="Book Antiqua" w:hAnsi="Book Antiqua"/>
          <w:iCs/>
          <w:spacing w:val="-3"/>
          <w:szCs w:val="24"/>
          <w:lang w:val="es-PR"/>
        </w:rPr>
      </w:pPr>
    </w:p>
    <w:p w14:paraId="0F41C6E3" w14:textId="77777777" w:rsidR="00CA6525" w:rsidRDefault="00CA6525" w:rsidP="00080CAF">
      <w:pPr>
        <w:jc w:val="both"/>
        <w:rPr>
          <w:rFonts w:ascii="Book Antiqua" w:hAnsi="Book Antiqua"/>
          <w:iCs/>
          <w:spacing w:val="-3"/>
          <w:szCs w:val="24"/>
          <w:lang w:val="es-ES_tradnl"/>
        </w:rPr>
      </w:pPr>
    </w:p>
    <w:p w14:paraId="52037E3D" w14:textId="0EFCEEB6" w:rsidR="00391980" w:rsidRDefault="00A00629" w:rsidP="00391980">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A</w:t>
      </w:r>
      <w:r w:rsidR="00391980" w:rsidRPr="00391980">
        <w:rPr>
          <w:rFonts w:ascii="Book Antiqua" w:hAnsi="Book Antiqua"/>
          <w:b/>
          <w:bCs/>
          <w:szCs w:val="24"/>
          <w:lang w:val="es-ES"/>
        </w:rPr>
        <w:t xml:space="preserve">NÁLISIS DE LA MEDIDA </w:t>
      </w:r>
    </w:p>
    <w:p w14:paraId="0872BF01" w14:textId="1DE3EFA6" w:rsidR="0004421B" w:rsidRDefault="00403016" w:rsidP="00F66A8F">
      <w:pPr>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00391980"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00391980"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00391980" w:rsidRPr="00140F42">
        <w:rPr>
          <w:rFonts w:ascii="Book Antiqua" w:hAnsi="Book Antiqua"/>
          <w:szCs w:val="24"/>
          <w:lang w:val="es-ES"/>
        </w:rPr>
        <w:t>P. de</w:t>
      </w:r>
      <w:r w:rsidR="00282516">
        <w:rPr>
          <w:rFonts w:ascii="Book Antiqua" w:hAnsi="Book Antiqua"/>
          <w:szCs w:val="24"/>
          <w:lang w:val="es-ES"/>
        </w:rPr>
        <w:t xml:space="preserve"> </w:t>
      </w:r>
      <w:r w:rsidR="00391980" w:rsidRPr="00140F42">
        <w:rPr>
          <w:rFonts w:ascii="Book Antiqua" w:hAnsi="Book Antiqua"/>
          <w:szCs w:val="24"/>
          <w:lang w:val="es-ES"/>
        </w:rPr>
        <w:t>l</w:t>
      </w:r>
      <w:r w:rsidR="00282516">
        <w:rPr>
          <w:rFonts w:ascii="Book Antiqua" w:hAnsi="Book Antiqua"/>
          <w:szCs w:val="24"/>
          <w:lang w:val="es-ES"/>
        </w:rPr>
        <w:t>a</w:t>
      </w:r>
      <w:r w:rsidR="00391980" w:rsidRPr="00140F42">
        <w:rPr>
          <w:rFonts w:ascii="Book Antiqua" w:hAnsi="Book Antiqua"/>
          <w:szCs w:val="24"/>
          <w:lang w:val="es-ES"/>
        </w:rPr>
        <w:t xml:space="preserve"> </w:t>
      </w:r>
      <w:r w:rsidR="00282516">
        <w:rPr>
          <w:rFonts w:ascii="Book Antiqua" w:hAnsi="Book Antiqua"/>
          <w:szCs w:val="24"/>
          <w:lang w:val="es-ES"/>
        </w:rPr>
        <w:t>C</w:t>
      </w:r>
      <w:r w:rsidR="00391980" w:rsidRPr="00140F42">
        <w:rPr>
          <w:rFonts w:ascii="Book Antiqua" w:hAnsi="Book Antiqua"/>
          <w:szCs w:val="24"/>
          <w:lang w:val="es-ES"/>
        </w:rPr>
        <w:t xml:space="preserve">. </w:t>
      </w:r>
      <w:r w:rsidR="00282516">
        <w:rPr>
          <w:rFonts w:ascii="Book Antiqua" w:hAnsi="Book Antiqua"/>
          <w:szCs w:val="24"/>
          <w:lang w:val="es-ES"/>
        </w:rPr>
        <w:t>334</w:t>
      </w:r>
      <w:r w:rsidR="00F95679" w:rsidRPr="00140F42">
        <w:rPr>
          <w:rFonts w:ascii="Book Antiqua" w:hAnsi="Book Antiqua"/>
          <w:szCs w:val="24"/>
          <w:lang w:val="es-ES"/>
        </w:rPr>
        <w:t>,</w:t>
      </w:r>
      <w:r w:rsidR="00391980"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4E5427">
        <w:rPr>
          <w:rFonts w:ascii="Book Antiqua" w:hAnsi="Book Antiqua"/>
          <w:szCs w:val="24"/>
          <w:lang w:val="es-ES"/>
        </w:rPr>
        <w:t>a</w:t>
      </w:r>
      <w:r w:rsidR="00120444">
        <w:rPr>
          <w:rFonts w:ascii="Book Antiqua" w:hAnsi="Book Antiqua"/>
          <w:szCs w:val="24"/>
          <w:lang w:val="es-ES"/>
        </w:rPr>
        <w:t>l Departamento de Educación de Puerto Rico</w:t>
      </w:r>
      <w:r w:rsidR="00A61275">
        <w:rPr>
          <w:rFonts w:ascii="Book Antiqua" w:hAnsi="Book Antiqua"/>
          <w:szCs w:val="24"/>
          <w:lang w:val="es-ES"/>
        </w:rPr>
        <w:t>;</w:t>
      </w:r>
      <w:r w:rsidR="00CA6525">
        <w:rPr>
          <w:rFonts w:ascii="Book Antiqua" w:hAnsi="Book Antiqua"/>
          <w:szCs w:val="24"/>
          <w:lang w:val="es-ES"/>
        </w:rPr>
        <w:t xml:space="preserve"> </w:t>
      </w:r>
      <w:r w:rsidR="006771F6">
        <w:rPr>
          <w:rFonts w:ascii="Book Antiqua" w:hAnsi="Book Antiqua"/>
          <w:szCs w:val="24"/>
          <w:lang w:val="es-ES"/>
        </w:rPr>
        <w:t xml:space="preserve">Puerto Rico </w:t>
      </w:r>
      <w:proofErr w:type="spellStart"/>
      <w:r w:rsidR="006771F6">
        <w:rPr>
          <w:rFonts w:ascii="Book Antiqua" w:hAnsi="Book Antiqua"/>
          <w:szCs w:val="24"/>
          <w:lang w:val="es-ES"/>
        </w:rPr>
        <w:t>Innovation</w:t>
      </w:r>
      <w:proofErr w:type="spellEnd"/>
      <w:r w:rsidR="006771F6">
        <w:rPr>
          <w:rFonts w:ascii="Book Antiqua" w:hAnsi="Book Antiqua"/>
          <w:szCs w:val="24"/>
          <w:lang w:val="es-ES"/>
        </w:rPr>
        <w:t xml:space="preserve"> and </w:t>
      </w:r>
      <w:proofErr w:type="spellStart"/>
      <w:r w:rsidR="006771F6">
        <w:rPr>
          <w:rFonts w:ascii="Book Antiqua" w:hAnsi="Book Antiqua"/>
          <w:szCs w:val="24"/>
          <w:lang w:val="es-ES"/>
        </w:rPr>
        <w:t>Technology</w:t>
      </w:r>
      <w:proofErr w:type="spellEnd"/>
      <w:r w:rsidR="006771F6">
        <w:rPr>
          <w:rFonts w:ascii="Book Antiqua" w:hAnsi="Book Antiqua"/>
          <w:szCs w:val="24"/>
          <w:lang w:val="es-ES"/>
        </w:rPr>
        <w:t xml:space="preserve"> </w:t>
      </w:r>
      <w:proofErr w:type="spellStart"/>
      <w:r w:rsidR="006771F6">
        <w:rPr>
          <w:rFonts w:ascii="Book Antiqua" w:hAnsi="Book Antiqua"/>
          <w:szCs w:val="24"/>
          <w:lang w:val="es-ES"/>
        </w:rPr>
        <w:t>Service</w:t>
      </w:r>
      <w:proofErr w:type="spellEnd"/>
      <w:r w:rsidR="009E56F7">
        <w:rPr>
          <w:rFonts w:ascii="Book Antiqua" w:hAnsi="Book Antiqua"/>
          <w:szCs w:val="24"/>
          <w:lang w:val="es-ES"/>
        </w:rPr>
        <w:t xml:space="preserve"> (PRITS); Asociación de Maestros</w:t>
      </w:r>
      <w:r w:rsidR="0037663C">
        <w:rPr>
          <w:rFonts w:ascii="Book Antiqua" w:hAnsi="Book Antiqua"/>
          <w:szCs w:val="24"/>
          <w:lang w:val="es-ES"/>
        </w:rPr>
        <w:t>; Cámara de Comercio y Departamento de</w:t>
      </w:r>
      <w:r w:rsidR="002205B2">
        <w:rPr>
          <w:rFonts w:ascii="Book Antiqua" w:hAnsi="Book Antiqua"/>
          <w:szCs w:val="24"/>
          <w:lang w:val="es-ES"/>
        </w:rPr>
        <w:t xml:space="preserve"> Desarrollo </w:t>
      </w:r>
      <w:r w:rsidR="00CB5210">
        <w:rPr>
          <w:rFonts w:ascii="Book Antiqua" w:hAnsi="Book Antiqua"/>
          <w:szCs w:val="24"/>
          <w:lang w:val="es-ES"/>
        </w:rPr>
        <w:t>Económico y Comercio</w:t>
      </w:r>
      <w:r w:rsidR="00AE34D4">
        <w:rPr>
          <w:rFonts w:ascii="Book Antiqua" w:hAnsi="Book Antiqua"/>
          <w:szCs w:val="24"/>
          <w:lang w:val="es-ES"/>
        </w:rPr>
        <w:t>.</w:t>
      </w:r>
      <w:r w:rsidR="00324320">
        <w:rPr>
          <w:rFonts w:ascii="Book Antiqua" w:hAnsi="Book Antiqua"/>
          <w:szCs w:val="24"/>
          <w:lang w:val="es-ES"/>
        </w:rPr>
        <w:t xml:space="preserve"> Al momento de la redacción de este informe, no habíamos recibido </w:t>
      </w:r>
      <w:r w:rsidR="007364B8">
        <w:rPr>
          <w:rFonts w:ascii="Book Antiqua" w:hAnsi="Book Antiqua"/>
          <w:szCs w:val="24"/>
          <w:lang w:val="es-ES"/>
        </w:rPr>
        <w:t>el</w:t>
      </w:r>
      <w:r w:rsidR="00324320">
        <w:rPr>
          <w:rFonts w:ascii="Book Antiqua" w:hAnsi="Book Antiqua"/>
          <w:szCs w:val="24"/>
          <w:lang w:val="es-ES"/>
        </w:rPr>
        <w:t xml:space="preserve"> memorial de la </w:t>
      </w:r>
      <w:r w:rsidR="002A6877">
        <w:rPr>
          <w:rFonts w:ascii="Book Antiqua" w:hAnsi="Book Antiqua"/>
          <w:szCs w:val="24"/>
          <w:lang w:val="es-ES"/>
        </w:rPr>
        <w:t>Cámara de Comercio</w:t>
      </w:r>
      <w:r w:rsidR="00324320">
        <w:rPr>
          <w:rFonts w:ascii="Book Antiqua" w:hAnsi="Book Antiqua"/>
          <w:szCs w:val="24"/>
          <w:lang w:val="es-ES"/>
        </w:rPr>
        <w:t>.</w:t>
      </w:r>
      <w:r w:rsidR="009B5C77">
        <w:rPr>
          <w:rFonts w:ascii="Book Antiqua" w:hAnsi="Book Antiqua"/>
          <w:szCs w:val="24"/>
          <w:lang w:val="es-ES"/>
        </w:rPr>
        <w:tab/>
      </w:r>
    </w:p>
    <w:p w14:paraId="4D8CA889" w14:textId="77777777" w:rsidR="000C48FC" w:rsidRDefault="000C48FC" w:rsidP="000C48FC">
      <w:pPr>
        <w:tabs>
          <w:tab w:val="left" w:pos="1440"/>
        </w:tabs>
        <w:jc w:val="center"/>
        <w:rPr>
          <w:rFonts w:ascii="Book Antiqua" w:hAnsi="Book Antiqua"/>
          <w:szCs w:val="24"/>
          <w:lang w:val="es-ES"/>
        </w:rPr>
      </w:pPr>
    </w:p>
    <w:p w14:paraId="430F993D" w14:textId="77777777" w:rsidR="00120444" w:rsidRDefault="00120444" w:rsidP="000C48FC">
      <w:pPr>
        <w:tabs>
          <w:tab w:val="left" w:pos="1440"/>
        </w:tabs>
        <w:jc w:val="center"/>
        <w:rPr>
          <w:rFonts w:ascii="Book Antiqua" w:hAnsi="Book Antiqua"/>
          <w:szCs w:val="24"/>
          <w:lang w:val="es-ES"/>
        </w:rPr>
      </w:pPr>
    </w:p>
    <w:p w14:paraId="054BEE33" w14:textId="4E2D3AA1" w:rsidR="00120444" w:rsidRPr="00CA4466" w:rsidRDefault="00120444" w:rsidP="000C48FC">
      <w:pPr>
        <w:tabs>
          <w:tab w:val="left" w:pos="1440"/>
        </w:tabs>
        <w:jc w:val="center"/>
        <w:rPr>
          <w:rFonts w:ascii="Book Antiqua" w:hAnsi="Book Antiqua"/>
          <w:b/>
          <w:bCs/>
          <w:szCs w:val="24"/>
          <w:u w:val="single"/>
          <w:lang w:val="es-ES"/>
        </w:rPr>
      </w:pPr>
      <w:r w:rsidRPr="00CA4466">
        <w:rPr>
          <w:rFonts w:ascii="Book Antiqua" w:hAnsi="Book Antiqua"/>
          <w:b/>
          <w:bCs/>
          <w:szCs w:val="24"/>
          <w:u w:val="single"/>
          <w:lang w:val="es-ES"/>
        </w:rPr>
        <w:t>DEPARTAMENTO DE EDUCACIÓN DE PUERTO RICO</w:t>
      </w:r>
    </w:p>
    <w:p w14:paraId="45CD9F82" w14:textId="77777777" w:rsidR="00800740" w:rsidRDefault="00800740" w:rsidP="0059606B">
      <w:pPr>
        <w:jc w:val="both"/>
        <w:rPr>
          <w:rFonts w:ascii="Book Antiqua" w:hAnsi="Book Antiqua"/>
          <w:szCs w:val="24"/>
          <w:lang w:val="es-PR"/>
        </w:rPr>
      </w:pPr>
    </w:p>
    <w:p w14:paraId="06126FB2" w14:textId="30DDA95A" w:rsidR="003C33F6" w:rsidRDefault="003C33F6" w:rsidP="003C33F6">
      <w:pPr>
        <w:ind w:firstLine="720"/>
        <w:jc w:val="both"/>
        <w:rPr>
          <w:rFonts w:ascii="Book Antiqua" w:hAnsi="Book Antiqua"/>
          <w:szCs w:val="24"/>
          <w:lang w:val="es-ES_tradnl"/>
        </w:rPr>
      </w:pPr>
      <w:r w:rsidRPr="003C33F6">
        <w:rPr>
          <w:rFonts w:ascii="Book Antiqua" w:hAnsi="Book Antiqua"/>
          <w:szCs w:val="24"/>
          <w:lang w:val="es-ES_tradnl"/>
        </w:rPr>
        <w:t>El Departamento de Educación de Puerto Rico (</w:t>
      </w:r>
      <w:r>
        <w:rPr>
          <w:rFonts w:ascii="Book Antiqua" w:hAnsi="Book Antiqua"/>
          <w:szCs w:val="24"/>
          <w:lang w:val="es-ES_tradnl"/>
        </w:rPr>
        <w:t xml:space="preserve">en adelante </w:t>
      </w:r>
      <w:r w:rsidRPr="003C33F6">
        <w:rPr>
          <w:rFonts w:ascii="Book Antiqua" w:hAnsi="Book Antiqua"/>
          <w:szCs w:val="24"/>
          <w:lang w:val="es-ES_tradnl"/>
        </w:rPr>
        <w:t xml:space="preserve">DEPR) </w:t>
      </w:r>
      <w:r w:rsidR="001A4F2A">
        <w:rPr>
          <w:rFonts w:ascii="Book Antiqua" w:hAnsi="Book Antiqua"/>
          <w:szCs w:val="24"/>
          <w:lang w:val="es-ES_tradnl"/>
        </w:rPr>
        <w:t xml:space="preserve">expresó en su memorial que la presente medida </w:t>
      </w:r>
      <w:r w:rsidRPr="003C33F6">
        <w:rPr>
          <w:rFonts w:ascii="Book Antiqua" w:hAnsi="Book Antiqua"/>
          <w:szCs w:val="24"/>
          <w:lang w:val="es-ES_tradnl"/>
        </w:rPr>
        <w:t>se alinea con la política pública y los objetivos estratégicos de su Unidad de Escuelas Especializadas, orientados a estimular los talentos, habilidades y capacidades de la niñez y juventud puertorriqueña mediante una educación de excelencia que responda a los desafíos de una sociedad en constante transformación.</w:t>
      </w:r>
    </w:p>
    <w:p w14:paraId="66224843" w14:textId="77777777" w:rsidR="003C33F6" w:rsidRPr="003C33F6" w:rsidRDefault="003C33F6" w:rsidP="003C33F6">
      <w:pPr>
        <w:ind w:firstLine="720"/>
        <w:jc w:val="both"/>
        <w:rPr>
          <w:rFonts w:ascii="Book Antiqua" w:hAnsi="Book Antiqua"/>
          <w:szCs w:val="24"/>
          <w:lang w:val="es-ES_tradnl"/>
        </w:rPr>
      </w:pPr>
    </w:p>
    <w:p w14:paraId="0C53AB93" w14:textId="77777777" w:rsidR="003C33F6" w:rsidRDefault="003C33F6" w:rsidP="003C33F6">
      <w:pPr>
        <w:ind w:firstLine="720"/>
        <w:jc w:val="both"/>
        <w:rPr>
          <w:rFonts w:ascii="Book Antiqua" w:hAnsi="Book Antiqua"/>
          <w:szCs w:val="24"/>
          <w:lang w:val="es-ES_tradnl"/>
        </w:rPr>
      </w:pPr>
      <w:r w:rsidRPr="003C33F6">
        <w:rPr>
          <w:rFonts w:ascii="Book Antiqua" w:hAnsi="Book Antiqua"/>
          <w:szCs w:val="24"/>
          <w:lang w:val="es-ES_tradnl"/>
        </w:rPr>
        <w:t>El DEPR reconoce que el modelo STEAM no solo potencia el rendimiento académico, sino que también impulsa el desarrollo de competencias ocupacionales, la creatividad, la innovación y el empresarismo. En este contexto, la agencia ha promovido la integración del enfoque STEAM, y sus variantes STEM y STREAM, en sus currículos y programas académicos mediante cartas circulares, planes de trabajo colaborativos con la Universidad de Puerto Rico y certificaciones para la capacitación docente. Actualmente, el Departamento ya ha comenzado a implementar enfoques de codificación y programación en tres escuelas públicas para estudiantes de kínder a quinto grado, lo que demuestra su compromiso y experiencia en la implementación de este tipo de iniciativas.</w:t>
      </w:r>
    </w:p>
    <w:p w14:paraId="63956B82" w14:textId="77777777" w:rsidR="00EF4704" w:rsidRPr="003C33F6" w:rsidRDefault="00EF4704" w:rsidP="003C33F6">
      <w:pPr>
        <w:ind w:firstLine="720"/>
        <w:jc w:val="both"/>
        <w:rPr>
          <w:rFonts w:ascii="Book Antiqua" w:hAnsi="Book Antiqua"/>
          <w:szCs w:val="24"/>
          <w:lang w:val="es-ES_tradnl"/>
        </w:rPr>
      </w:pPr>
    </w:p>
    <w:p w14:paraId="00E9EAD1" w14:textId="4EDC7488" w:rsidR="003C33F6" w:rsidRDefault="00EF4704" w:rsidP="00AC209B">
      <w:pPr>
        <w:ind w:firstLine="720"/>
        <w:jc w:val="both"/>
        <w:rPr>
          <w:rFonts w:ascii="Book Antiqua" w:hAnsi="Book Antiqua"/>
          <w:szCs w:val="24"/>
          <w:lang w:val="es-ES_tradnl"/>
        </w:rPr>
      </w:pPr>
      <w:r>
        <w:rPr>
          <w:rFonts w:ascii="Book Antiqua" w:hAnsi="Book Antiqua"/>
          <w:szCs w:val="24"/>
          <w:lang w:val="es-ES_tradnl"/>
        </w:rPr>
        <w:t>E</w:t>
      </w:r>
      <w:r w:rsidR="003C33F6" w:rsidRPr="003C33F6">
        <w:rPr>
          <w:rFonts w:ascii="Book Antiqua" w:hAnsi="Book Antiqua"/>
          <w:szCs w:val="24"/>
          <w:lang w:val="es-ES_tradnl"/>
        </w:rPr>
        <w:t>l Departamento de Educación destaca que la misión de sus Escuelas Especializadas es desarrollar proyectos que fomenten la transición exitosa de los estudiantes hacia la vida universitaria y laboral, integrando los conocimientos académicos con el aprendizaje aplicado. En este sentido, el proyecto legislativo resulta cónsono con los esfuerzos del DEPR por reforzar la competitividad y las oportunidades de los estudiantes mediante el acceso temprano a experiencias educativas transformadoras.</w:t>
      </w:r>
    </w:p>
    <w:p w14:paraId="20253C8F" w14:textId="77777777" w:rsidR="002A49CF" w:rsidRPr="003C33F6" w:rsidRDefault="002A49CF" w:rsidP="00AC209B">
      <w:pPr>
        <w:ind w:firstLine="720"/>
        <w:jc w:val="both"/>
        <w:rPr>
          <w:rFonts w:ascii="Book Antiqua" w:hAnsi="Book Antiqua"/>
          <w:szCs w:val="24"/>
          <w:lang w:val="es-ES_tradnl"/>
        </w:rPr>
      </w:pPr>
    </w:p>
    <w:p w14:paraId="28E2012F" w14:textId="3D3962C0" w:rsidR="003C33F6" w:rsidRDefault="003C33F6" w:rsidP="002A49CF">
      <w:pPr>
        <w:ind w:firstLine="720"/>
        <w:jc w:val="both"/>
        <w:rPr>
          <w:rFonts w:ascii="Book Antiqua" w:hAnsi="Book Antiqua"/>
          <w:szCs w:val="24"/>
          <w:lang w:val="es-ES_tradnl"/>
        </w:rPr>
      </w:pPr>
      <w:r w:rsidRPr="003C33F6">
        <w:rPr>
          <w:rFonts w:ascii="Book Antiqua" w:hAnsi="Book Antiqua"/>
          <w:szCs w:val="24"/>
          <w:lang w:val="es-ES_tradnl"/>
        </w:rPr>
        <w:lastRenderedPageBreak/>
        <w:t xml:space="preserve">No obstante, el Departamento también advierte sobre un asunto crítico </w:t>
      </w:r>
      <w:r w:rsidR="001A4F2A">
        <w:rPr>
          <w:rFonts w:ascii="Book Antiqua" w:hAnsi="Book Antiqua"/>
          <w:szCs w:val="24"/>
          <w:lang w:val="es-ES_tradnl"/>
        </w:rPr>
        <w:t>en</w:t>
      </w:r>
      <w:r w:rsidRPr="003C33F6">
        <w:rPr>
          <w:rFonts w:ascii="Book Antiqua" w:hAnsi="Book Antiqua"/>
          <w:szCs w:val="24"/>
          <w:lang w:val="es-ES_tradnl"/>
        </w:rPr>
        <w:t xml:space="preserve"> la implementación de esta medida: si el Proyecto de la Cámara 334 se convirtiera en ley estatal, el Estado asumiría responsabilidad total sobre el programa, lo cual limitaría el acceso a ciertos fondos federales que requieren que la iniciativa no esté formalizada por ley estatal. Ante este panorama, el DEPR subraya la necesidad de garantizar un presupuesto recurrente para sostener la iniciativa y permitir su adaptación continua frente a los rápidos cambios en el campo de la tecnología y las ciencias. Esto incluiría el desarrollo profesional continuo del personal docente y la adquisición de equipos y materiales actualizados.</w:t>
      </w:r>
    </w:p>
    <w:p w14:paraId="7083D9A8" w14:textId="77777777" w:rsidR="00533C00" w:rsidRPr="003C33F6" w:rsidRDefault="00533C00" w:rsidP="002A49CF">
      <w:pPr>
        <w:ind w:firstLine="720"/>
        <w:jc w:val="both"/>
        <w:rPr>
          <w:rFonts w:ascii="Book Antiqua" w:hAnsi="Book Antiqua"/>
          <w:szCs w:val="24"/>
          <w:lang w:val="es-ES_tradnl"/>
        </w:rPr>
      </w:pPr>
    </w:p>
    <w:p w14:paraId="015436D4" w14:textId="6882F6B2" w:rsidR="003C33F6" w:rsidRDefault="00533C00" w:rsidP="00533C00">
      <w:pPr>
        <w:ind w:firstLine="720"/>
        <w:jc w:val="both"/>
        <w:rPr>
          <w:rFonts w:ascii="Book Antiqua" w:hAnsi="Book Antiqua"/>
          <w:szCs w:val="24"/>
          <w:lang w:val="es-ES_tradnl"/>
        </w:rPr>
      </w:pPr>
      <w:r>
        <w:rPr>
          <w:rFonts w:ascii="Book Antiqua" w:hAnsi="Book Antiqua"/>
          <w:szCs w:val="24"/>
          <w:lang w:val="es-ES_tradnl"/>
        </w:rPr>
        <w:t>E</w:t>
      </w:r>
      <w:r w:rsidR="003C33F6" w:rsidRPr="003C33F6">
        <w:rPr>
          <w:rFonts w:ascii="Book Antiqua" w:hAnsi="Book Antiqua"/>
          <w:szCs w:val="24"/>
          <w:lang w:val="es-ES_tradnl"/>
        </w:rPr>
        <w:t>l memorial recomienda fortalecer y uniformar las experiencias de aprendizaje basadas en el trabajo (WBL, por sus siglas en inglés), así como establecer negociaciones con juntas examinadoras y agencias reguladoras para garantizar la pertinencia de la formación. También se sugiere que los criterios de admisión para estas escuelas especializadas se establezcan a partir del sexto grado, utilizando parámetros similares a los de las escuelas ocupacionales, asegurando la inclusión de estudiantes de Educación Especial en condiciones de igualdad.</w:t>
      </w:r>
    </w:p>
    <w:p w14:paraId="680A7779" w14:textId="77777777" w:rsidR="002D2873" w:rsidRPr="003C33F6" w:rsidRDefault="002D2873" w:rsidP="00533C00">
      <w:pPr>
        <w:ind w:firstLine="720"/>
        <w:jc w:val="both"/>
        <w:rPr>
          <w:rFonts w:ascii="Book Antiqua" w:hAnsi="Book Antiqua"/>
          <w:szCs w:val="24"/>
          <w:lang w:val="es-ES_tradnl"/>
        </w:rPr>
      </w:pPr>
    </w:p>
    <w:p w14:paraId="16C81E53" w14:textId="77777777" w:rsidR="003C33F6" w:rsidRDefault="003C33F6" w:rsidP="002D2873">
      <w:pPr>
        <w:ind w:firstLine="720"/>
        <w:jc w:val="both"/>
        <w:rPr>
          <w:rFonts w:ascii="Book Antiqua" w:hAnsi="Book Antiqua"/>
          <w:szCs w:val="24"/>
          <w:lang w:val="es-ES_tradnl"/>
        </w:rPr>
      </w:pPr>
      <w:r w:rsidRPr="003C33F6">
        <w:rPr>
          <w:rFonts w:ascii="Book Antiqua" w:hAnsi="Book Antiqua"/>
          <w:szCs w:val="24"/>
          <w:lang w:val="es-ES_tradnl"/>
        </w:rPr>
        <w:t>En conclusión, el Departamento de Educación de Puerto Rico endosa el Proyecto de la Cámara 334 por su potencial de transformar el sistema educativo público y preparar a los estudiantes para un mundo laboral y académico en evolución constante. No obstante, insta a considerar los aspectos financieros, estructurales y regulatorios que permitan la implementación sostenible, efectiva y equitativa de este modelo educativo especializado en STEAM.</w:t>
      </w:r>
    </w:p>
    <w:p w14:paraId="6C08847D" w14:textId="77777777" w:rsidR="00541040" w:rsidRDefault="00541040" w:rsidP="002D2873">
      <w:pPr>
        <w:ind w:firstLine="720"/>
        <w:jc w:val="both"/>
        <w:rPr>
          <w:rFonts w:ascii="Book Antiqua" w:hAnsi="Book Antiqua"/>
          <w:szCs w:val="24"/>
          <w:lang w:val="es-ES_tradnl"/>
        </w:rPr>
      </w:pPr>
    </w:p>
    <w:p w14:paraId="445C1C7D" w14:textId="77777777" w:rsidR="002D2873" w:rsidRDefault="002D2873" w:rsidP="002D2873">
      <w:pPr>
        <w:ind w:firstLine="720"/>
        <w:jc w:val="both"/>
        <w:rPr>
          <w:rFonts w:ascii="Book Antiqua" w:hAnsi="Book Antiqua"/>
          <w:szCs w:val="24"/>
          <w:lang w:val="es-ES_tradnl"/>
        </w:rPr>
      </w:pPr>
    </w:p>
    <w:p w14:paraId="33E5A659" w14:textId="1DCE70B6" w:rsidR="002D2873" w:rsidRPr="00623E6E" w:rsidRDefault="00623E6E" w:rsidP="002D2873">
      <w:pPr>
        <w:tabs>
          <w:tab w:val="left" w:pos="1440"/>
        </w:tabs>
        <w:jc w:val="center"/>
        <w:rPr>
          <w:rFonts w:ascii="Book Antiqua" w:hAnsi="Book Antiqua"/>
          <w:b/>
          <w:bCs/>
          <w:szCs w:val="24"/>
          <w:u w:val="single"/>
        </w:rPr>
      </w:pPr>
      <w:r w:rsidRPr="00623E6E">
        <w:rPr>
          <w:rFonts w:ascii="Book Antiqua" w:hAnsi="Book Antiqua"/>
          <w:b/>
          <w:bCs/>
          <w:szCs w:val="24"/>
          <w:u w:val="single"/>
        </w:rPr>
        <w:t>PUERTO RICO INNOVATION AND TECHN</w:t>
      </w:r>
      <w:r>
        <w:rPr>
          <w:rFonts w:ascii="Book Antiqua" w:hAnsi="Book Antiqua"/>
          <w:b/>
          <w:bCs/>
          <w:szCs w:val="24"/>
          <w:u w:val="single"/>
        </w:rPr>
        <w:t>OLOGY SERVICE (PRITS)</w:t>
      </w:r>
    </w:p>
    <w:p w14:paraId="0C2B7B67" w14:textId="77777777" w:rsidR="002D2873" w:rsidRPr="00623E6E" w:rsidRDefault="002D2873" w:rsidP="002D2873">
      <w:pPr>
        <w:jc w:val="both"/>
        <w:rPr>
          <w:rFonts w:ascii="Book Antiqua" w:hAnsi="Book Antiqua"/>
          <w:szCs w:val="24"/>
        </w:rPr>
      </w:pPr>
    </w:p>
    <w:p w14:paraId="5DB64BE5" w14:textId="73E74948" w:rsidR="00002BDF" w:rsidRDefault="00002BDF" w:rsidP="00002BDF">
      <w:pPr>
        <w:ind w:firstLine="720"/>
        <w:jc w:val="both"/>
        <w:rPr>
          <w:rFonts w:ascii="Book Antiqua" w:hAnsi="Book Antiqua"/>
          <w:szCs w:val="24"/>
          <w:lang w:val="es-ES_tradnl"/>
        </w:rPr>
      </w:pPr>
      <w:r w:rsidRPr="00002BDF">
        <w:rPr>
          <w:rFonts w:ascii="Book Antiqua" w:hAnsi="Book Antiqua"/>
          <w:szCs w:val="24"/>
          <w:lang w:val="es-ES_tradnl"/>
        </w:rPr>
        <w:t>La Oficina de Servicios de Innovación y Tecnología de Puerto Rico (</w:t>
      </w:r>
      <w:r w:rsidR="00346067">
        <w:rPr>
          <w:rFonts w:ascii="Book Antiqua" w:hAnsi="Book Antiqua"/>
          <w:szCs w:val="24"/>
          <w:lang w:val="es-ES_tradnl"/>
        </w:rPr>
        <w:t xml:space="preserve">en adelante </w:t>
      </w:r>
      <w:r w:rsidRPr="00002BDF">
        <w:rPr>
          <w:rFonts w:ascii="Book Antiqua" w:hAnsi="Book Antiqua"/>
          <w:szCs w:val="24"/>
          <w:lang w:val="es-ES_tradnl"/>
        </w:rPr>
        <w:t>PRITS, por sus siglas en inglés) expresó su endoso al Proyecto de la Cámara 334, destacando que la iniciativa propuesta representa un paso fundamental hacia el fortalecimiento del ecosistema de innovación tecnológica en la isla desde las etapas más tempranas de la formación educativa. PRITS coincidió con el planteamiento del proyecto en cuanto a la urgente necesidad de transformar el currículo escolar para alinear la educación pública con las realidades tecnológicas y económicas del siglo XXI.</w:t>
      </w:r>
    </w:p>
    <w:p w14:paraId="0FBE6256" w14:textId="77777777" w:rsidR="00346067" w:rsidRPr="00002BDF" w:rsidRDefault="00346067" w:rsidP="00002BDF">
      <w:pPr>
        <w:ind w:firstLine="720"/>
        <w:jc w:val="both"/>
        <w:rPr>
          <w:rFonts w:ascii="Book Antiqua" w:hAnsi="Book Antiqua"/>
          <w:szCs w:val="24"/>
          <w:lang w:val="es-ES_tradnl"/>
        </w:rPr>
      </w:pPr>
    </w:p>
    <w:p w14:paraId="358A877A" w14:textId="31BA93D0" w:rsidR="00002BDF" w:rsidRDefault="00002BDF" w:rsidP="00346067">
      <w:pPr>
        <w:ind w:firstLine="720"/>
        <w:jc w:val="both"/>
        <w:rPr>
          <w:rFonts w:ascii="Book Antiqua" w:hAnsi="Book Antiqua"/>
          <w:szCs w:val="24"/>
          <w:lang w:val="es-ES_tradnl"/>
        </w:rPr>
      </w:pPr>
      <w:r w:rsidRPr="00002BDF">
        <w:rPr>
          <w:rFonts w:ascii="Book Antiqua" w:hAnsi="Book Antiqua"/>
          <w:szCs w:val="24"/>
          <w:lang w:val="es-ES_tradnl"/>
        </w:rPr>
        <w:t xml:space="preserve">PRITS reconoció que el modelo educativo STEAM </w:t>
      </w:r>
      <w:r w:rsidR="00235239">
        <w:rPr>
          <w:rFonts w:ascii="Book Antiqua" w:hAnsi="Book Antiqua"/>
          <w:szCs w:val="24"/>
          <w:lang w:val="es-ES_tradnl"/>
        </w:rPr>
        <w:t>(</w:t>
      </w:r>
      <w:r w:rsidRPr="00002BDF">
        <w:rPr>
          <w:rFonts w:ascii="Book Antiqua" w:hAnsi="Book Antiqua"/>
          <w:szCs w:val="24"/>
          <w:lang w:val="es-ES_tradnl"/>
        </w:rPr>
        <w:t>que integra Ciencia, Tecnología, Ingeniería, Artes y Matemáticas</w:t>
      </w:r>
      <w:r w:rsidR="00235239">
        <w:rPr>
          <w:rFonts w:ascii="Book Antiqua" w:hAnsi="Book Antiqua"/>
          <w:szCs w:val="24"/>
          <w:lang w:val="es-ES_tradnl"/>
        </w:rPr>
        <w:t>)</w:t>
      </w:r>
      <w:r w:rsidRPr="00002BDF">
        <w:rPr>
          <w:rFonts w:ascii="Book Antiqua" w:hAnsi="Book Antiqua"/>
          <w:szCs w:val="24"/>
          <w:lang w:val="es-ES_tradnl"/>
        </w:rPr>
        <w:t xml:space="preserve"> promueve una pedagogía interdisciplinaria y práctica que desarrolla habilidades esenciales para la economía digital, tales como la resolución de problemas complejos, la programación, la robótica, el diseño, la creatividad, la lógica matemática, la colaboración y el pensamiento computacional. Desde su perspectiva técnica, este enfoque contribuye directamente al desarrollo de talento local </w:t>
      </w:r>
      <w:r w:rsidRPr="00002BDF">
        <w:rPr>
          <w:rFonts w:ascii="Book Antiqua" w:hAnsi="Book Antiqua"/>
          <w:szCs w:val="24"/>
          <w:lang w:val="es-ES_tradnl"/>
        </w:rPr>
        <w:lastRenderedPageBreak/>
        <w:t>altamente capacitado, que es indispensable para impulsar las metas de transformación digital y modernización del gobierno y del sector privado.</w:t>
      </w:r>
    </w:p>
    <w:p w14:paraId="5521E7CF" w14:textId="77777777" w:rsidR="00E10738" w:rsidRPr="00002BDF" w:rsidRDefault="00E10738" w:rsidP="00346067">
      <w:pPr>
        <w:ind w:firstLine="720"/>
        <w:jc w:val="both"/>
        <w:rPr>
          <w:rFonts w:ascii="Book Antiqua" w:hAnsi="Book Antiqua"/>
          <w:szCs w:val="24"/>
          <w:lang w:val="es-ES_tradnl"/>
        </w:rPr>
      </w:pPr>
    </w:p>
    <w:p w14:paraId="1E7C33C1" w14:textId="22BB74EA" w:rsidR="00002BDF" w:rsidRPr="00002BDF" w:rsidRDefault="00002BDF" w:rsidP="00E10738">
      <w:pPr>
        <w:ind w:firstLine="720"/>
        <w:jc w:val="both"/>
        <w:rPr>
          <w:rFonts w:ascii="Book Antiqua" w:hAnsi="Book Antiqua"/>
          <w:szCs w:val="24"/>
          <w:lang w:val="es-ES_tradnl"/>
        </w:rPr>
      </w:pPr>
      <w:r w:rsidRPr="00002BDF">
        <w:rPr>
          <w:rFonts w:ascii="Book Antiqua" w:hAnsi="Book Antiqua"/>
          <w:szCs w:val="24"/>
          <w:lang w:val="es-ES_tradnl"/>
        </w:rPr>
        <w:t>En su análisis, PRITS resaltó que el establecimiento de escuelas STEAM en cada región educativa, como propone el proyecto, viabiliza la descentralización de oportunidades tecnológicas, garantizando que estudiantes en diversas comunidades</w:t>
      </w:r>
      <w:r w:rsidR="00E10738">
        <w:rPr>
          <w:rFonts w:ascii="Book Antiqua" w:hAnsi="Book Antiqua"/>
          <w:szCs w:val="24"/>
          <w:lang w:val="es-ES_tradnl"/>
        </w:rPr>
        <w:t xml:space="preserve">, </w:t>
      </w:r>
      <w:r w:rsidRPr="00002BDF">
        <w:rPr>
          <w:rFonts w:ascii="Book Antiqua" w:hAnsi="Book Antiqua"/>
          <w:szCs w:val="24"/>
          <w:lang w:val="es-ES_tradnl"/>
        </w:rPr>
        <w:t>incluidas aquellas con menos acceso a recursos</w:t>
      </w:r>
      <w:r w:rsidR="00E10738">
        <w:rPr>
          <w:rFonts w:ascii="Book Antiqua" w:hAnsi="Book Antiqua"/>
          <w:szCs w:val="24"/>
          <w:lang w:val="es-ES_tradnl"/>
        </w:rPr>
        <w:t>,</w:t>
      </w:r>
      <w:r w:rsidRPr="00002BDF">
        <w:rPr>
          <w:rFonts w:ascii="Book Antiqua" w:hAnsi="Book Antiqua"/>
          <w:szCs w:val="24"/>
          <w:lang w:val="es-ES_tradnl"/>
        </w:rPr>
        <w:t xml:space="preserve"> puedan integrarse de forma equitativa a una educación de vanguardia. La agencia destacó que esta equidad territorial es clave para democratizar el acceso a la innovación y evitar la perpetuación de brechas digitales.</w:t>
      </w:r>
    </w:p>
    <w:p w14:paraId="35273D50" w14:textId="77777777" w:rsidR="001A4F2A" w:rsidRDefault="001A4F2A" w:rsidP="00F12769">
      <w:pPr>
        <w:ind w:firstLine="720"/>
        <w:jc w:val="both"/>
        <w:rPr>
          <w:rFonts w:ascii="Book Antiqua" w:hAnsi="Book Antiqua"/>
          <w:szCs w:val="24"/>
          <w:lang w:val="es-ES_tradnl"/>
        </w:rPr>
      </w:pPr>
    </w:p>
    <w:p w14:paraId="1DDA4430" w14:textId="5D8E3F82" w:rsidR="00002BDF" w:rsidRDefault="00002BDF" w:rsidP="00F12769">
      <w:pPr>
        <w:ind w:firstLine="720"/>
        <w:jc w:val="both"/>
        <w:rPr>
          <w:rFonts w:ascii="Book Antiqua" w:hAnsi="Book Antiqua"/>
          <w:szCs w:val="24"/>
          <w:lang w:val="es-ES_tradnl"/>
        </w:rPr>
      </w:pPr>
      <w:r w:rsidRPr="00002BDF">
        <w:rPr>
          <w:rFonts w:ascii="Book Antiqua" w:hAnsi="Book Antiqua"/>
          <w:szCs w:val="24"/>
          <w:lang w:val="es-ES_tradnl"/>
        </w:rPr>
        <w:t>PRITS expresó particular interés en colaborar con el Departamento de Educación y con las escuelas especializadas en STEAM que se creen bajo esta medida. Reiteraron su compromiso de ofrecer asistencia técnica, asesoría en planificación tecnológica y apoyo en la identificación de herramientas educativas digitales que puedan incorporarse al currículo. En este sentido, PRITS visualiza un rol estratégico en la identificación de fondos federales y la integración de soluciones tecnológicas escalables, con énfasis en la ciberseguridad, la inteligencia artificial, la infraestructura digital y el gobierno abierto.</w:t>
      </w:r>
    </w:p>
    <w:p w14:paraId="31203A78" w14:textId="77777777" w:rsidR="000F2D2E" w:rsidRPr="00002BDF" w:rsidRDefault="000F2D2E" w:rsidP="00F12769">
      <w:pPr>
        <w:ind w:firstLine="720"/>
        <w:jc w:val="both"/>
        <w:rPr>
          <w:rFonts w:ascii="Book Antiqua" w:hAnsi="Book Antiqua"/>
          <w:szCs w:val="24"/>
          <w:lang w:val="es-ES_tradnl"/>
        </w:rPr>
      </w:pPr>
    </w:p>
    <w:p w14:paraId="5976AD71" w14:textId="2382146D" w:rsidR="00002BDF" w:rsidRDefault="000F2D2E" w:rsidP="000F2D2E">
      <w:pPr>
        <w:ind w:firstLine="720"/>
        <w:jc w:val="both"/>
        <w:rPr>
          <w:rFonts w:ascii="Book Antiqua" w:hAnsi="Book Antiqua"/>
          <w:szCs w:val="24"/>
          <w:lang w:val="es-ES_tradnl"/>
        </w:rPr>
      </w:pPr>
      <w:r>
        <w:rPr>
          <w:rFonts w:ascii="Book Antiqua" w:hAnsi="Book Antiqua"/>
          <w:szCs w:val="24"/>
          <w:lang w:val="es-ES_tradnl"/>
        </w:rPr>
        <w:t>L</w:t>
      </w:r>
      <w:r w:rsidR="00002BDF" w:rsidRPr="00002BDF">
        <w:rPr>
          <w:rFonts w:ascii="Book Antiqua" w:hAnsi="Book Antiqua"/>
          <w:szCs w:val="24"/>
          <w:lang w:val="es-ES_tradnl"/>
        </w:rPr>
        <w:t>a oficina subrayó la importancia de preparar al estudiantado para los desafíos y oportunidades de las economías emergentes, y reconoció que el desarrollo de estas competencias debe comenzar en el entorno escolar mediante experiencias reales de codificación, creación tecnológica, y participación en comunidades de innovación. El proyecto 334, según indicó PRITS, está en sintonía con las recomendaciones internacionales sobre preparación de la fuerza laboral del futuro, incluyendo las estrategias delineadas por organizaciones como la UNESCO, la OCDE y el Foro Económico Mundial.</w:t>
      </w:r>
    </w:p>
    <w:p w14:paraId="7E0BB6F7" w14:textId="77777777" w:rsidR="00906CEC" w:rsidRPr="00002BDF" w:rsidRDefault="00906CEC" w:rsidP="000F2D2E">
      <w:pPr>
        <w:ind w:firstLine="720"/>
        <w:jc w:val="both"/>
        <w:rPr>
          <w:rFonts w:ascii="Book Antiqua" w:hAnsi="Book Antiqua"/>
          <w:szCs w:val="24"/>
          <w:lang w:val="es-ES_tradnl"/>
        </w:rPr>
      </w:pPr>
    </w:p>
    <w:p w14:paraId="38E8B73F" w14:textId="227726BB" w:rsidR="00002BDF" w:rsidRDefault="00002BDF" w:rsidP="00906CEC">
      <w:pPr>
        <w:ind w:firstLine="720"/>
        <w:jc w:val="both"/>
        <w:rPr>
          <w:rFonts w:ascii="Book Antiqua" w:hAnsi="Book Antiqua"/>
          <w:szCs w:val="24"/>
          <w:lang w:val="es-ES_tradnl"/>
        </w:rPr>
      </w:pPr>
      <w:r w:rsidRPr="00002BDF">
        <w:rPr>
          <w:rFonts w:ascii="Book Antiqua" w:hAnsi="Book Antiqua"/>
          <w:szCs w:val="24"/>
          <w:lang w:val="es-ES_tradnl"/>
        </w:rPr>
        <w:t>Finalmente, PRITS enfatizó que el éxito de esta medida dependerá de la sostenibilidad del programa, la actualización continua del currículo, la capacitación robusta de los docentes y la integración sistémica de la tecnología en la gestión escolar. Por tal razón, recomendaron la adopción de métricas de rendimiento, plataformas tecnológicas interoperables y mecanismos de evaluación continua que permitan ajustar el programa conforme evolucionen las necesidades tecnológicas globales.</w:t>
      </w:r>
      <w:r w:rsidR="00906CEC">
        <w:rPr>
          <w:rFonts w:ascii="Book Antiqua" w:hAnsi="Book Antiqua"/>
          <w:szCs w:val="24"/>
          <w:lang w:val="es-ES_tradnl"/>
        </w:rPr>
        <w:tab/>
      </w:r>
    </w:p>
    <w:p w14:paraId="6759FD66" w14:textId="77777777" w:rsidR="00906CEC" w:rsidRPr="00002BDF" w:rsidRDefault="00906CEC" w:rsidP="00906CEC">
      <w:pPr>
        <w:ind w:firstLine="720"/>
        <w:jc w:val="both"/>
        <w:rPr>
          <w:rFonts w:ascii="Book Antiqua" w:hAnsi="Book Antiqua"/>
          <w:szCs w:val="24"/>
          <w:lang w:val="es-ES_tradnl"/>
        </w:rPr>
      </w:pPr>
    </w:p>
    <w:p w14:paraId="52CAB4A4" w14:textId="1BA259E7" w:rsidR="00002BDF" w:rsidRDefault="00002BDF" w:rsidP="00906CEC">
      <w:pPr>
        <w:ind w:firstLine="720"/>
        <w:jc w:val="both"/>
        <w:rPr>
          <w:rFonts w:ascii="Book Antiqua" w:hAnsi="Book Antiqua"/>
          <w:szCs w:val="24"/>
          <w:lang w:val="es-ES_tradnl"/>
        </w:rPr>
      </w:pPr>
      <w:r w:rsidRPr="00002BDF">
        <w:rPr>
          <w:rFonts w:ascii="Book Antiqua" w:hAnsi="Book Antiqua"/>
          <w:szCs w:val="24"/>
          <w:lang w:val="es-ES_tradnl"/>
        </w:rPr>
        <w:t xml:space="preserve">PRITS </w:t>
      </w:r>
      <w:r w:rsidR="001A4F2A">
        <w:rPr>
          <w:rFonts w:ascii="Book Antiqua" w:hAnsi="Book Antiqua"/>
          <w:szCs w:val="24"/>
          <w:lang w:val="es-ES_tradnl"/>
        </w:rPr>
        <w:t xml:space="preserve">concluye </w:t>
      </w:r>
      <w:r w:rsidRPr="00002BDF">
        <w:rPr>
          <w:rFonts w:ascii="Book Antiqua" w:hAnsi="Book Antiqua"/>
          <w:szCs w:val="24"/>
          <w:lang w:val="es-ES_tradnl"/>
        </w:rPr>
        <w:t>respalda</w:t>
      </w:r>
      <w:r w:rsidR="001A4F2A">
        <w:rPr>
          <w:rFonts w:ascii="Book Antiqua" w:hAnsi="Book Antiqua"/>
          <w:szCs w:val="24"/>
          <w:lang w:val="es-ES_tradnl"/>
        </w:rPr>
        <w:t>ndo la medida,</w:t>
      </w:r>
      <w:r w:rsidRPr="00002BDF">
        <w:rPr>
          <w:rFonts w:ascii="Book Antiqua" w:hAnsi="Book Antiqua"/>
          <w:szCs w:val="24"/>
          <w:lang w:val="es-ES_tradnl"/>
        </w:rPr>
        <w:t xml:space="preserve"> como una política pública visionaria y capaz de posicionar a Puerto Rico como un referente regional en educación tecnológica. La agencia reafirma su disposición para ser aliada en la implementación, fortalecimiento y expansión de esta iniciativa, aportando su peritaje técnico y visión estratégica para garantizar que la educación puertorriqueña responda con pertinencia, equidad y excelencia a los retos del siglo XXI.</w:t>
      </w:r>
    </w:p>
    <w:p w14:paraId="412407B7" w14:textId="77777777" w:rsidR="00541040" w:rsidRDefault="00541040" w:rsidP="00906CEC">
      <w:pPr>
        <w:ind w:firstLine="720"/>
        <w:jc w:val="both"/>
        <w:rPr>
          <w:rFonts w:ascii="Book Antiqua" w:hAnsi="Book Antiqua"/>
          <w:szCs w:val="24"/>
          <w:lang w:val="es-ES_tradnl"/>
        </w:rPr>
      </w:pPr>
    </w:p>
    <w:p w14:paraId="72C3B10E" w14:textId="77777777" w:rsidR="005D6E7E" w:rsidRDefault="005D6E7E" w:rsidP="00906CEC">
      <w:pPr>
        <w:ind w:firstLine="720"/>
        <w:jc w:val="both"/>
        <w:rPr>
          <w:rFonts w:ascii="Book Antiqua" w:hAnsi="Book Antiqua"/>
          <w:szCs w:val="24"/>
          <w:lang w:val="es-ES_tradnl"/>
        </w:rPr>
      </w:pPr>
    </w:p>
    <w:p w14:paraId="783CCE51" w14:textId="77777777" w:rsidR="001A4F2A" w:rsidRDefault="001A4F2A" w:rsidP="005D6E7E">
      <w:pPr>
        <w:tabs>
          <w:tab w:val="left" w:pos="1440"/>
        </w:tabs>
        <w:jc w:val="center"/>
        <w:rPr>
          <w:rFonts w:ascii="Book Antiqua" w:hAnsi="Book Antiqua"/>
          <w:b/>
          <w:bCs/>
          <w:szCs w:val="24"/>
          <w:u w:val="single"/>
          <w:lang w:val="es-ES_tradnl"/>
        </w:rPr>
      </w:pPr>
    </w:p>
    <w:p w14:paraId="5C524484" w14:textId="3E5FB202" w:rsidR="005D6E7E" w:rsidRPr="00617E14" w:rsidRDefault="00617E14" w:rsidP="005D6E7E">
      <w:pPr>
        <w:tabs>
          <w:tab w:val="left" w:pos="1440"/>
        </w:tabs>
        <w:jc w:val="center"/>
        <w:rPr>
          <w:rFonts w:ascii="Book Antiqua" w:hAnsi="Book Antiqua"/>
          <w:b/>
          <w:bCs/>
          <w:szCs w:val="24"/>
          <w:u w:val="single"/>
          <w:lang w:val="es-ES_tradnl"/>
        </w:rPr>
      </w:pPr>
      <w:r w:rsidRPr="00617E14">
        <w:rPr>
          <w:rFonts w:ascii="Book Antiqua" w:hAnsi="Book Antiqua"/>
          <w:b/>
          <w:bCs/>
          <w:szCs w:val="24"/>
          <w:u w:val="single"/>
          <w:lang w:val="es-ES_tradnl"/>
        </w:rPr>
        <w:lastRenderedPageBreak/>
        <w:t>ASOCIACIÓN DE MAESTROS DE P</w:t>
      </w:r>
      <w:r>
        <w:rPr>
          <w:rFonts w:ascii="Book Antiqua" w:hAnsi="Book Antiqua"/>
          <w:b/>
          <w:bCs/>
          <w:szCs w:val="24"/>
          <w:u w:val="single"/>
          <w:lang w:val="es-ES_tradnl"/>
        </w:rPr>
        <w:t>UERTO RICO</w:t>
      </w:r>
    </w:p>
    <w:p w14:paraId="5B1B5E08" w14:textId="77777777" w:rsidR="005D6E7E" w:rsidRPr="00617E14" w:rsidRDefault="005D6E7E" w:rsidP="005D6E7E">
      <w:pPr>
        <w:jc w:val="both"/>
        <w:rPr>
          <w:rFonts w:ascii="Book Antiqua" w:hAnsi="Book Antiqua"/>
          <w:szCs w:val="24"/>
          <w:lang w:val="es-ES_tradnl"/>
        </w:rPr>
      </w:pPr>
    </w:p>
    <w:p w14:paraId="3563FC69" w14:textId="4FC3E03A" w:rsidR="00091836" w:rsidRDefault="00091836" w:rsidP="00091836">
      <w:pPr>
        <w:ind w:firstLine="720"/>
        <w:jc w:val="both"/>
        <w:rPr>
          <w:rFonts w:ascii="Book Antiqua" w:hAnsi="Book Antiqua"/>
          <w:szCs w:val="24"/>
          <w:lang w:val="es-ES_tradnl"/>
        </w:rPr>
      </w:pPr>
      <w:r w:rsidRPr="00091836">
        <w:rPr>
          <w:rFonts w:ascii="Book Antiqua" w:hAnsi="Book Antiqua"/>
          <w:szCs w:val="24"/>
          <w:lang w:val="es-ES_tradnl"/>
        </w:rPr>
        <w:t>La Asociación de Maestros de Puerto Rico (</w:t>
      </w:r>
      <w:r w:rsidR="00733811">
        <w:rPr>
          <w:rFonts w:ascii="Book Antiqua" w:hAnsi="Book Antiqua"/>
          <w:szCs w:val="24"/>
          <w:lang w:val="es-ES_tradnl"/>
        </w:rPr>
        <w:t xml:space="preserve">en adelante </w:t>
      </w:r>
      <w:r w:rsidRPr="00091836">
        <w:rPr>
          <w:rFonts w:ascii="Book Antiqua" w:hAnsi="Book Antiqua"/>
          <w:szCs w:val="24"/>
          <w:lang w:val="es-ES_tradnl"/>
        </w:rPr>
        <w:t>AMPR) expres</w:t>
      </w:r>
      <w:r w:rsidR="00733811">
        <w:rPr>
          <w:rFonts w:ascii="Book Antiqua" w:hAnsi="Book Antiqua"/>
          <w:szCs w:val="24"/>
          <w:lang w:val="es-ES_tradnl"/>
        </w:rPr>
        <w:t>ó</w:t>
      </w:r>
      <w:r w:rsidRPr="00091836">
        <w:rPr>
          <w:rFonts w:ascii="Book Antiqua" w:hAnsi="Book Antiqua"/>
          <w:szCs w:val="24"/>
          <w:lang w:val="es-ES_tradnl"/>
        </w:rPr>
        <w:t xml:space="preserve"> su respaldo al Proyecto de la Cámara 334, que propone establecer un programa piloto de catorce (14) escuelas especializadas en Ciencias, Tecnología, Ingeniería, Artes y Matemáticas (STEAM) en los niveles elemental, intermedio y superior. En su ponencia, la AMPR valoró positivamente la medida por su potencial de transformar la educación pública y enriquecer la oferta académica dirigida a los estudiantes del sistema educativo.</w:t>
      </w:r>
    </w:p>
    <w:p w14:paraId="4B87F069" w14:textId="77777777" w:rsidR="00733811" w:rsidRPr="00091836" w:rsidRDefault="00733811" w:rsidP="00091836">
      <w:pPr>
        <w:ind w:firstLine="720"/>
        <w:jc w:val="both"/>
        <w:rPr>
          <w:rFonts w:ascii="Book Antiqua" w:hAnsi="Book Antiqua"/>
          <w:szCs w:val="24"/>
          <w:lang w:val="es-ES_tradnl"/>
        </w:rPr>
      </w:pPr>
    </w:p>
    <w:p w14:paraId="57D71EFC" w14:textId="77777777" w:rsidR="00091836" w:rsidRDefault="00091836" w:rsidP="00733811">
      <w:pPr>
        <w:ind w:firstLine="720"/>
        <w:jc w:val="both"/>
        <w:rPr>
          <w:rFonts w:ascii="Book Antiqua" w:hAnsi="Book Antiqua"/>
          <w:szCs w:val="24"/>
          <w:lang w:val="es-ES_tradnl"/>
        </w:rPr>
      </w:pPr>
      <w:r w:rsidRPr="00091836">
        <w:rPr>
          <w:rFonts w:ascii="Book Antiqua" w:hAnsi="Book Antiqua"/>
          <w:szCs w:val="24"/>
          <w:lang w:val="es-ES_tradnl"/>
        </w:rPr>
        <w:t>La Asociación destacó que el modelo STEAM es una estrategia educativa reconocida a nivel mundial por su integración interdisciplinaria de materias clave para el desarrollo académico y profesional del estudiantado. En ese sentido, reiteraron que todo esfuerzo dirigido a ampliar oportunidades educativas y preparar al estudiantado para los desafíos de un mundo laboral en constante evolución contará con el respaldo institucional del gremio magisterial.</w:t>
      </w:r>
    </w:p>
    <w:p w14:paraId="4E4E957D" w14:textId="77777777" w:rsidR="005341C7" w:rsidRPr="00091836" w:rsidRDefault="005341C7" w:rsidP="00733811">
      <w:pPr>
        <w:ind w:firstLine="720"/>
        <w:jc w:val="both"/>
        <w:rPr>
          <w:rFonts w:ascii="Book Antiqua" w:hAnsi="Book Antiqua"/>
          <w:szCs w:val="24"/>
          <w:lang w:val="es-ES_tradnl"/>
        </w:rPr>
      </w:pPr>
    </w:p>
    <w:p w14:paraId="72CC9764" w14:textId="1E533E52" w:rsidR="00091836" w:rsidRDefault="0009713E" w:rsidP="0009713E">
      <w:pPr>
        <w:ind w:firstLine="720"/>
        <w:jc w:val="both"/>
        <w:rPr>
          <w:rFonts w:ascii="Book Antiqua" w:hAnsi="Book Antiqua"/>
          <w:szCs w:val="24"/>
          <w:lang w:val="es-ES_tradnl"/>
        </w:rPr>
      </w:pPr>
      <w:r>
        <w:rPr>
          <w:rFonts w:ascii="Book Antiqua" w:hAnsi="Book Antiqua"/>
          <w:szCs w:val="24"/>
          <w:lang w:val="es-ES_tradnl"/>
        </w:rPr>
        <w:t>S</w:t>
      </w:r>
      <w:r w:rsidR="00091836" w:rsidRPr="00091836">
        <w:rPr>
          <w:rFonts w:ascii="Book Antiqua" w:hAnsi="Book Antiqua"/>
          <w:szCs w:val="24"/>
          <w:lang w:val="es-ES_tradnl"/>
        </w:rPr>
        <w:t>egún la AMPR, iniciativas relacionadas al modelo STEAM han sido implementadas en Puerto Rico mediante proyectos curriculares complementarios, muchas veces financiados por propuestas federales con duración limitada. Esta realidad ha producido un efecto de discontinuidad y desigualdad en el acceso, ya que dichas iniciativas han dependido en gran medida de gestiones locales aisladas, sin respaldo sistemático ni sostenibilidad presupuestaria. En este contexto, el Proyecto de la Cámara 334 representa una oportunidad para institucionalizar y expandir este modelo de forma coherente y permanente.</w:t>
      </w:r>
    </w:p>
    <w:p w14:paraId="2E845D42" w14:textId="77777777" w:rsidR="0009713E" w:rsidRPr="00091836" w:rsidRDefault="0009713E" w:rsidP="0009713E">
      <w:pPr>
        <w:ind w:firstLine="720"/>
        <w:jc w:val="both"/>
        <w:rPr>
          <w:rFonts w:ascii="Book Antiqua" w:hAnsi="Book Antiqua"/>
          <w:szCs w:val="24"/>
          <w:lang w:val="es-ES_tradnl"/>
        </w:rPr>
      </w:pPr>
    </w:p>
    <w:p w14:paraId="2DD8BC1C" w14:textId="77777777" w:rsidR="00091836" w:rsidRDefault="00091836" w:rsidP="00953AD7">
      <w:pPr>
        <w:jc w:val="both"/>
        <w:rPr>
          <w:rFonts w:ascii="Book Antiqua" w:hAnsi="Book Antiqua"/>
          <w:szCs w:val="24"/>
          <w:lang w:val="es-ES_tradnl"/>
        </w:rPr>
      </w:pPr>
      <w:r w:rsidRPr="00091836">
        <w:rPr>
          <w:rFonts w:ascii="Book Antiqua" w:hAnsi="Book Antiqua"/>
          <w:szCs w:val="24"/>
          <w:lang w:val="es-ES_tradnl"/>
        </w:rPr>
        <w:t>Entre los beneficios que la Asociación identifica en la medida, se encuentran:</w:t>
      </w:r>
    </w:p>
    <w:p w14:paraId="6F8985D8" w14:textId="77777777" w:rsidR="0009713E" w:rsidRPr="00091836" w:rsidRDefault="0009713E" w:rsidP="00091836">
      <w:pPr>
        <w:jc w:val="both"/>
        <w:rPr>
          <w:rFonts w:ascii="Book Antiqua" w:hAnsi="Book Antiqua"/>
          <w:szCs w:val="24"/>
          <w:lang w:val="es-ES_tradnl"/>
        </w:rPr>
      </w:pPr>
    </w:p>
    <w:p w14:paraId="6EB53D7C" w14:textId="77777777" w:rsidR="00091836" w:rsidRDefault="00091836" w:rsidP="00091836">
      <w:pPr>
        <w:numPr>
          <w:ilvl w:val="0"/>
          <w:numId w:val="6"/>
        </w:numPr>
        <w:jc w:val="both"/>
        <w:rPr>
          <w:rFonts w:ascii="Book Antiqua" w:hAnsi="Book Antiqua"/>
          <w:szCs w:val="24"/>
          <w:lang w:val="es-ES_tradnl"/>
        </w:rPr>
      </w:pPr>
      <w:r w:rsidRPr="00091836">
        <w:rPr>
          <w:rFonts w:ascii="Book Antiqua" w:hAnsi="Book Antiqua"/>
          <w:b/>
          <w:bCs/>
          <w:szCs w:val="24"/>
          <w:lang w:val="es-ES_tradnl"/>
        </w:rPr>
        <w:t>La preparación temprana de estudiantes en disciplinas de alta demanda</w:t>
      </w:r>
      <w:r w:rsidRPr="00091836">
        <w:rPr>
          <w:rFonts w:ascii="Book Antiqua" w:hAnsi="Book Antiqua"/>
          <w:szCs w:val="24"/>
          <w:lang w:val="es-ES_tradnl"/>
        </w:rPr>
        <w:t>, lo que contribuirá a reducir la brecha de talento en sectores como la ingeniería, tecnología y ciencias aplicadas, además de aumentar la empleabilidad de los egresados.</w:t>
      </w:r>
    </w:p>
    <w:p w14:paraId="76C4F6EA" w14:textId="77777777" w:rsidR="00953AD7" w:rsidRPr="00091836" w:rsidRDefault="00953AD7" w:rsidP="00953AD7">
      <w:pPr>
        <w:ind w:left="720"/>
        <w:jc w:val="both"/>
        <w:rPr>
          <w:rFonts w:ascii="Book Antiqua" w:hAnsi="Book Antiqua"/>
          <w:szCs w:val="24"/>
          <w:lang w:val="es-ES_tradnl"/>
        </w:rPr>
      </w:pPr>
    </w:p>
    <w:p w14:paraId="3A04AA8B" w14:textId="77777777" w:rsidR="00091836" w:rsidRDefault="00091836" w:rsidP="00091836">
      <w:pPr>
        <w:numPr>
          <w:ilvl w:val="0"/>
          <w:numId w:val="6"/>
        </w:numPr>
        <w:jc w:val="both"/>
        <w:rPr>
          <w:rFonts w:ascii="Book Antiqua" w:hAnsi="Book Antiqua"/>
          <w:szCs w:val="24"/>
          <w:lang w:val="es-ES_tradnl"/>
        </w:rPr>
      </w:pPr>
      <w:r w:rsidRPr="00091836">
        <w:rPr>
          <w:rFonts w:ascii="Book Antiqua" w:hAnsi="Book Antiqua"/>
          <w:b/>
          <w:bCs/>
          <w:szCs w:val="24"/>
          <w:lang w:val="es-ES_tradnl"/>
        </w:rPr>
        <w:t>La posibilidad de transformar el currículo escolar</w:t>
      </w:r>
      <w:r w:rsidRPr="00091836">
        <w:rPr>
          <w:rFonts w:ascii="Book Antiqua" w:hAnsi="Book Antiqua"/>
          <w:szCs w:val="24"/>
          <w:lang w:val="es-ES_tradnl"/>
        </w:rPr>
        <w:t xml:space="preserve"> en uno más dinámico, relevante y tecnológicamente actualizado, lo que podría revertir los históricos bajos rendimientos académicos en ciencias y matemáticas.</w:t>
      </w:r>
    </w:p>
    <w:p w14:paraId="4B3CD5C2" w14:textId="77777777" w:rsidR="00953AD7" w:rsidRPr="00091836" w:rsidRDefault="00953AD7" w:rsidP="00953AD7">
      <w:pPr>
        <w:jc w:val="both"/>
        <w:rPr>
          <w:rFonts w:ascii="Book Antiqua" w:hAnsi="Book Antiqua"/>
          <w:szCs w:val="24"/>
          <w:lang w:val="es-ES_tradnl"/>
        </w:rPr>
      </w:pPr>
    </w:p>
    <w:p w14:paraId="600F70EF" w14:textId="77777777" w:rsidR="00091836" w:rsidRDefault="00091836" w:rsidP="00091836">
      <w:pPr>
        <w:numPr>
          <w:ilvl w:val="0"/>
          <w:numId w:val="6"/>
        </w:numPr>
        <w:jc w:val="both"/>
        <w:rPr>
          <w:rFonts w:ascii="Book Antiqua" w:hAnsi="Book Antiqua"/>
          <w:szCs w:val="24"/>
          <w:lang w:val="es-ES_tradnl"/>
        </w:rPr>
      </w:pPr>
      <w:r w:rsidRPr="00091836">
        <w:rPr>
          <w:rFonts w:ascii="Book Antiqua" w:hAnsi="Book Antiqua"/>
          <w:b/>
          <w:bCs/>
          <w:szCs w:val="24"/>
          <w:lang w:val="es-ES_tradnl"/>
        </w:rPr>
        <w:t>El fomento de alianzas estratégicas</w:t>
      </w:r>
      <w:r w:rsidRPr="00091836">
        <w:rPr>
          <w:rFonts w:ascii="Book Antiqua" w:hAnsi="Book Antiqua"/>
          <w:szCs w:val="24"/>
          <w:lang w:val="es-ES_tradnl"/>
        </w:rPr>
        <w:t xml:space="preserve"> con universidades, empresas y sectores industriales, que permitan integrar experiencias de aprendizaje práctico, pasantías y vínculos reales con el mundo profesional desde la escuela secundaria.</w:t>
      </w:r>
    </w:p>
    <w:p w14:paraId="33AE5898" w14:textId="77777777" w:rsidR="00953AD7" w:rsidRPr="00091836" w:rsidRDefault="00953AD7" w:rsidP="00953AD7">
      <w:pPr>
        <w:jc w:val="both"/>
        <w:rPr>
          <w:rFonts w:ascii="Book Antiqua" w:hAnsi="Book Antiqua"/>
          <w:szCs w:val="24"/>
          <w:lang w:val="es-ES_tradnl"/>
        </w:rPr>
      </w:pPr>
    </w:p>
    <w:p w14:paraId="4B6C63E1" w14:textId="77777777" w:rsidR="00091836" w:rsidRDefault="00091836" w:rsidP="00091836">
      <w:pPr>
        <w:numPr>
          <w:ilvl w:val="0"/>
          <w:numId w:val="6"/>
        </w:numPr>
        <w:jc w:val="both"/>
        <w:rPr>
          <w:rFonts w:ascii="Book Antiqua" w:hAnsi="Book Antiqua"/>
          <w:szCs w:val="24"/>
          <w:lang w:val="es-ES_tradnl"/>
        </w:rPr>
      </w:pPr>
      <w:r w:rsidRPr="00091836">
        <w:rPr>
          <w:rFonts w:ascii="Book Antiqua" w:hAnsi="Book Antiqua"/>
          <w:b/>
          <w:bCs/>
          <w:szCs w:val="24"/>
          <w:lang w:val="es-ES_tradnl"/>
        </w:rPr>
        <w:t>La integración de las artes como elemento humanizador y de valor económico</w:t>
      </w:r>
      <w:r w:rsidRPr="00091836">
        <w:rPr>
          <w:rFonts w:ascii="Book Antiqua" w:hAnsi="Book Antiqua"/>
          <w:szCs w:val="24"/>
          <w:lang w:val="es-ES_tradnl"/>
        </w:rPr>
        <w:t>, ampliando la visión tradicional de STEM hacia un modelo educativo más integral y contextualizado a las realidades de Puerto Rico.</w:t>
      </w:r>
    </w:p>
    <w:p w14:paraId="517FE91F" w14:textId="77777777" w:rsidR="00953AD7" w:rsidRPr="00091836" w:rsidRDefault="00953AD7" w:rsidP="00953AD7">
      <w:pPr>
        <w:jc w:val="both"/>
        <w:rPr>
          <w:rFonts w:ascii="Book Antiqua" w:hAnsi="Book Antiqua"/>
          <w:szCs w:val="24"/>
          <w:lang w:val="es-ES_tradnl"/>
        </w:rPr>
      </w:pPr>
    </w:p>
    <w:p w14:paraId="18408D86" w14:textId="7A0EE904" w:rsidR="00091836" w:rsidRDefault="00953AD7" w:rsidP="00953AD7">
      <w:pPr>
        <w:ind w:firstLine="720"/>
        <w:jc w:val="both"/>
        <w:rPr>
          <w:rFonts w:ascii="Book Antiqua" w:hAnsi="Book Antiqua"/>
          <w:szCs w:val="24"/>
          <w:lang w:val="es-ES_tradnl"/>
        </w:rPr>
      </w:pPr>
      <w:r>
        <w:rPr>
          <w:rFonts w:ascii="Book Antiqua" w:hAnsi="Book Antiqua"/>
          <w:szCs w:val="24"/>
          <w:lang w:val="es-ES_tradnl"/>
        </w:rPr>
        <w:lastRenderedPageBreak/>
        <w:t>L</w:t>
      </w:r>
      <w:r w:rsidR="00091836" w:rsidRPr="00091836">
        <w:rPr>
          <w:rFonts w:ascii="Book Antiqua" w:hAnsi="Book Antiqua"/>
          <w:szCs w:val="24"/>
          <w:lang w:val="es-ES_tradnl"/>
        </w:rPr>
        <w:t xml:space="preserve">a AMPR destacó como modelo inspirador el programa </w:t>
      </w:r>
      <w:proofErr w:type="spellStart"/>
      <w:r w:rsidR="00091836" w:rsidRPr="00091836">
        <w:rPr>
          <w:rFonts w:ascii="Book Antiqua" w:hAnsi="Book Antiqua"/>
          <w:i/>
          <w:iCs/>
          <w:szCs w:val="24"/>
          <w:lang w:val="es-ES_tradnl"/>
        </w:rPr>
        <w:t>Pathways</w:t>
      </w:r>
      <w:proofErr w:type="spellEnd"/>
      <w:r w:rsidR="00091836" w:rsidRPr="00091836">
        <w:rPr>
          <w:rFonts w:ascii="Book Antiqua" w:hAnsi="Book Antiqua"/>
          <w:i/>
          <w:iCs/>
          <w:szCs w:val="24"/>
          <w:lang w:val="es-ES_tradnl"/>
        </w:rPr>
        <w:t xml:space="preserve"> in </w:t>
      </w:r>
      <w:proofErr w:type="spellStart"/>
      <w:r w:rsidR="00091836" w:rsidRPr="00091836">
        <w:rPr>
          <w:rFonts w:ascii="Book Antiqua" w:hAnsi="Book Antiqua"/>
          <w:i/>
          <w:iCs/>
          <w:szCs w:val="24"/>
          <w:lang w:val="es-ES_tradnl"/>
        </w:rPr>
        <w:t>Technology</w:t>
      </w:r>
      <w:proofErr w:type="spellEnd"/>
      <w:r w:rsidR="00091836" w:rsidRPr="00091836">
        <w:rPr>
          <w:rFonts w:ascii="Book Antiqua" w:hAnsi="Book Antiqua"/>
          <w:i/>
          <w:iCs/>
          <w:szCs w:val="24"/>
          <w:lang w:val="es-ES_tradnl"/>
        </w:rPr>
        <w:t xml:space="preserve"> </w:t>
      </w:r>
      <w:proofErr w:type="spellStart"/>
      <w:r w:rsidR="00091836" w:rsidRPr="00091836">
        <w:rPr>
          <w:rFonts w:ascii="Book Antiqua" w:hAnsi="Book Antiqua"/>
          <w:i/>
          <w:iCs/>
          <w:szCs w:val="24"/>
          <w:lang w:val="es-ES_tradnl"/>
        </w:rPr>
        <w:t>Early</w:t>
      </w:r>
      <w:proofErr w:type="spellEnd"/>
      <w:r w:rsidR="00091836" w:rsidRPr="00091836">
        <w:rPr>
          <w:rFonts w:ascii="Book Antiqua" w:hAnsi="Book Antiqua"/>
          <w:i/>
          <w:iCs/>
          <w:szCs w:val="24"/>
          <w:lang w:val="es-ES_tradnl"/>
        </w:rPr>
        <w:t xml:space="preserve"> </w:t>
      </w:r>
      <w:proofErr w:type="spellStart"/>
      <w:r w:rsidR="00091836" w:rsidRPr="00091836">
        <w:rPr>
          <w:rFonts w:ascii="Book Antiqua" w:hAnsi="Book Antiqua"/>
          <w:i/>
          <w:iCs/>
          <w:szCs w:val="24"/>
          <w:lang w:val="es-ES_tradnl"/>
        </w:rPr>
        <w:t>College</w:t>
      </w:r>
      <w:proofErr w:type="spellEnd"/>
      <w:r w:rsidR="00091836" w:rsidRPr="00091836">
        <w:rPr>
          <w:rFonts w:ascii="Book Antiqua" w:hAnsi="Book Antiqua"/>
          <w:i/>
          <w:iCs/>
          <w:szCs w:val="24"/>
          <w:lang w:val="es-ES_tradnl"/>
        </w:rPr>
        <w:t xml:space="preserve"> High </w:t>
      </w:r>
      <w:proofErr w:type="spellStart"/>
      <w:r w:rsidR="00091836" w:rsidRPr="00091836">
        <w:rPr>
          <w:rFonts w:ascii="Book Antiqua" w:hAnsi="Book Antiqua"/>
          <w:i/>
          <w:iCs/>
          <w:szCs w:val="24"/>
          <w:lang w:val="es-ES_tradnl"/>
        </w:rPr>
        <w:t>School</w:t>
      </w:r>
      <w:proofErr w:type="spellEnd"/>
      <w:r w:rsidR="00091836" w:rsidRPr="00091836">
        <w:rPr>
          <w:rFonts w:ascii="Book Antiqua" w:hAnsi="Book Antiqua"/>
          <w:i/>
          <w:iCs/>
          <w:szCs w:val="24"/>
          <w:lang w:val="es-ES_tradnl"/>
        </w:rPr>
        <w:t xml:space="preserve"> (P-TECH)</w:t>
      </w:r>
      <w:r w:rsidR="00091836" w:rsidRPr="00091836">
        <w:rPr>
          <w:rFonts w:ascii="Book Antiqua" w:hAnsi="Book Antiqua"/>
          <w:szCs w:val="24"/>
          <w:lang w:val="es-ES_tradnl"/>
        </w:rPr>
        <w:t xml:space="preserve"> de Nueva York, el cual integra educación secundaria con formación universitaria temprana. Según la Asociación, implementar un programa similar en la isla fortalecería la transición del estudiante hacia el mundo universitario o laboral, promoviendo un desarrollo integral y sostenido.</w:t>
      </w:r>
    </w:p>
    <w:p w14:paraId="335BC6EC" w14:textId="77777777" w:rsidR="00953AD7" w:rsidRPr="00091836" w:rsidRDefault="00953AD7" w:rsidP="00953AD7">
      <w:pPr>
        <w:ind w:firstLine="720"/>
        <w:jc w:val="both"/>
        <w:rPr>
          <w:rFonts w:ascii="Book Antiqua" w:hAnsi="Book Antiqua"/>
          <w:szCs w:val="24"/>
          <w:lang w:val="es-ES_tradnl"/>
        </w:rPr>
      </w:pPr>
    </w:p>
    <w:p w14:paraId="7F821EE6" w14:textId="142F9A71" w:rsidR="00091836" w:rsidRDefault="00091836" w:rsidP="004050CA">
      <w:pPr>
        <w:ind w:firstLine="720"/>
        <w:jc w:val="both"/>
        <w:rPr>
          <w:rFonts w:ascii="Book Antiqua" w:hAnsi="Book Antiqua"/>
          <w:szCs w:val="24"/>
          <w:lang w:val="es-ES_tradnl"/>
        </w:rPr>
      </w:pPr>
      <w:r w:rsidRPr="00091836">
        <w:rPr>
          <w:rFonts w:ascii="Book Antiqua" w:hAnsi="Book Antiqua"/>
          <w:szCs w:val="24"/>
          <w:lang w:val="es-ES_tradnl"/>
        </w:rPr>
        <w:t xml:space="preserve">No obstante, la AMPR expresó algunas preocupaciones específicas sobre la redacción del proyecto. En particular, advirtió que la disposición contenida en la Sección 2, que indica que el Departamento de Educación utilizará los fondos que estime pertinentes dentro de su presupuesto aprobado, podría convertirse en un obstáculo. Señalaron que, en experiencias anteriores, esta cláusula ha sido utilizada por la agencia como excusa para no ejecutar programas legislados por falta de asignación presupuestaria específica. Además, resaltaron </w:t>
      </w:r>
      <w:r w:rsidR="004050CA" w:rsidRPr="00091836">
        <w:rPr>
          <w:rFonts w:ascii="Book Antiqua" w:hAnsi="Book Antiqua"/>
          <w:szCs w:val="24"/>
          <w:lang w:val="es-ES_tradnl"/>
        </w:rPr>
        <w:t>que,</w:t>
      </w:r>
      <w:r w:rsidRPr="00091836">
        <w:rPr>
          <w:rFonts w:ascii="Book Antiqua" w:hAnsi="Book Antiqua"/>
          <w:szCs w:val="24"/>
          <w:lang w:val="es-ES_tradnl"/>
        </w:rPr>
        <w:t xml:space="preserve"> si el Estado asume toda la responsabilidad del proyecto mediante legislación, podría afectar la elegibilidad para utilizar ciertos fondos federales tradicionalmente destinados a iniciativas complementarias.</w:t>
      </w:r>
    </w:p>
    <w:p w14:paraId="2E241E45" w14:textId="77777777" w:rsidR="004050CA" w:rsidRPr="00091836" w:rsidRDefault="004050CA" w:rsidP="004050CA">
      <w:pPr>
        <w:ind w:firstLine="720"/>
        <w:jc w:val="both"/>
        <w:rPr>
          <w:rFonts w:ascii="Book Antiqua" w:hAnsi="Book Antiqua"/>
          <w:szCs w:val="24"/>
          <w:lang w:val="es-ES_tradnl"/>
        </w:rPr>
      </w:pPr>
    </w:p>
    <w:p w14:paraId="3DE859DC" w14:textId="77777777" w:rsidR="00091836" w:rsidRDefault="00091836" w:rsidP="00091836">
      <w:pPr>
        <w:jc w:val="both"/>
        <w:rPr>
          <w:rFonts w:ascii="Book Antiqua" w:hAnsi="Book Antiqua"/>
          <w:szCs w:val="24"/>
          <w:lang w:val="es-ES_tradnl"/>
        </w:rPr>
      </w:pPr>
      <w:r w:rsidRPr="00091836">
        <w:rPr>
          <w:rFonts w:ascii="Book Antiqua" w:hAnsi="Book Antiqua"/>
          <w:szCs w:val="24"/>
          <w:lang w:val="es-ES_tradnl"/>
        </w:rPr>
        <w:t>En ese marco, la AMPR recomendó lo siguiente:</w:t>
      </w:r>
    </w:p>
    <w:p w14:paraId="3DFA5C9D" w14:textId="77777777" w:rsidR="004050CA" w:rsidRPr="00091836" w:rsidRDefault="004050CA" w:rsidP="00091836">
      <w:pPr>
        <w:jc w:val="both"/>
        <w:rPr>
          <w:rFonts w:ascii="Book Antiqua" w:hAnsi="Book Antiqua"/>
          <w:szCs w:val="24"/>
          <w:lang w:val="es-ES_tradnl"/>
        </w:rPr>
      </w:pPr>
    </w:p>
    <w:p w14:paraId="15CC33F4" w14:textId="77777777" w:rsidR="00091836" w:rsidRDefault="00091836" w:rsidP="00091836">
      <w:pPr>
        <w:numPr>
          <w:ilvl w:val="0"/>
          <w:numId w:val="7"/>
        </w:numPr>
        <w:jc w:val="both"/>
        <w:rPr>
          <w:rFonts w:ascii="Book Antiqua" w:hAnsi="Book Antiqua"/>
          <w:szCs w:val="24"/>
          <w:lang w:val="es-ES_tradnl"/>
        </w:rPr>
      </w:pPr>
      <w:r w:rsidRPr="00091836">
        <w:rPr>
          <w:rFonts w:ascii="Book Antiqua" w:hAnsi="Book Antiqua"/>
          <w:szCs w:val="24"/>
          <w:lang w:val="es-ES_tradnl"/>
        </w:rPr>
        <w:t>Que se incluya en la medida una asignación presupuestaria específica para su implementación, evitando dejar la carga a discreción del secretario del Departamento de Educación.</w:t>
      </w:r>
    </w:p>
    <w:p w14:paraId="0065D30D" w14:textId="77777777" w:rsidR="004050CA" w:rsidRPr="00091836" w:rsidRDefault="004050CA" w:rsidP="004050CA">
      <w:pPr>
        <w:ind w:left="720"/>
        <w:jc w:val="both"/>
        <w:rPr>
          <w:rFonts w:ascii="Book Antiqua" w:hAnsi="Book Antiqua"/>
          <w:szCs w:val="24"/>
          <w:lang w:val="es-ES_tradnl"/>
        </w:rPr>
      </w:pPr>
    </w:p>
    <w:p w14:paraId="55F1C1C0" w14:textId="77777777" w:rsidR="00091836" w:rsidRDefault="00091836" w:rsidP="00091836">
      <w:pPr>
        <w:numPr>
          <w:ilvl w:val="0"/>
          <w:numId w:val="7"/>
        </w:numPr>
        <w:jc w:val="both"/>
        <w:rPr>
          <w:rFonts w:ascii="Book Antiqua" w:hAnsi="Book Antiqua"/>
          <w:szCs w:val="24"/>
          <w:lang w:val="es-ES_tradnl"/>
        </w:rPr>
      </w:pPr>
      <w:r w:rsidRPr="00091836">
        <w:rPr>
          <w:rFonts w:ascii="Book Antiqua" w:hAnsi="Book Antiqua"/>
          <w:szCs w:val="24"/>
          <w:lang w:val="es-ES_tradnl"/>
        </w:rPr>
        <w:t>Que se establezca como mandato el apoyo a la capacitación del personal docente, con procesos accesibles, no burocráticos, para certificar a los maestros interesados en integrarse al modelo STEAM.</w:t>
      </w:r>
    </w:p>
    <w:p w14:paraId="0503D7DF" w14:textId="77777777" w:rsidR="004050CA" w:rsidRPr="00091836" w:rsidRDefault="004050CA" w:rsidP="004050CA">
      <w:pPr>
        <w:jc w:val="both"/>
        <w:rPr>
          <w:rFonts w:ascii="Book Antiqua" w:hAnsi="Book Antiqua"/>
          <w:szCs w:val="24"/>
          <w:lang w:val="es-ES_tradnl"/>
        </w:rPr>
      </w:pPr>
    </w:p>
    <w:p w14:paraId="36A2BFBD" w14:textId="34394DEF" w:rsidR="00091836" w:rsidRDefault="001C461B" w:rsidP="001C461B">
      <w:pPr>
        <w:ind w:firstLine="720"/>
        <w:jc w:val="both"/>
        <w:rPr>
          <w:rFonts w:ascii="Book Antiqua" w:hAnsi="Book Antiqua"/>
          <w:szCs w:val="24"/>
          <w:lang w:val="es-ES_tradnl"/>
        </w:rPr>
      </w:pPr>
      <w:r>
        <w:rPr>
          <w:rFonts w:ascii="Book Antiqua" w:hAnsi="Book Antiqua"/>
          <w:szCs w:val="24"/>
          <w:lang w:val="es-ES_tradnl"/>
        </w:rPr>
        <w:t>L</w:t>
      </w:r>
      <w:r w:rsidR="00091836" w:rsidRPr="00091836">
        <w:rPr>
          <w:rFonts w:ascii="Book Antiqua" w:hAnsi="Book Antiqua"/>
          <w:szCs w:val="24"/>
          <w:lang w:val="es-ES_tradnl"/>
        </w:rPr>
        <w:t>a Asociación reafirmó su compromiso con una educación pública de excelencia y con la transformación estructural del sistema escolar. Consideró que el Proyecto de la Cámara 334 representa una oportunidad real para impactar positivamente el desarrollo académico, profesional y socioeconómico de las futuras generaciones en Puerto Rico, y reiteró su respaldo a la medida siempre que se tomen en cuenta sus recomendaciones.</w:t>
      </w:r>
    </w:p>
    <w:p w14:paraId="1431B8E4" w14:textId="77777777" w:rsidR="001C461B" w:rsidRDefault="001C461B" w:rsidP="001C461B">
      <w:pPr>
        <w:ind w:firstLine="720"/>
        <w:jc w:val="both"/>
        <w:rPr>
          <w:rFonts w:ascii="Book Antiqua" w:hAnsi="Book Antiqua"/>
          <w:szCs w:val="24"/>
          <w:lang w:val="es-ES_tradnl"/>
        </w:rPr>
      </w:pPr>
    </w:p>
    <w:p w14:paraId="6CB80FC2" w14:textId="77777777" w:rsidR="00541040" w:rsidRDefault="00541040" w:rsidP="001C461B">
      <w:pPr>
        <w:ind w:firstLine="720"/>
        <w:jc w:val="both"/>
        <w:rPr>
          <w:rFonts w:ascii="Book Antiqua" w:hAnsi="Book Antiqua"/>
          <w:szCs w:val="24"/>
          <w:lang w:val="es-ES_tradnl"/>
        </w:rPr>
      </w:pPr>
    </w:p>
    <w:p w14:paraId="55919E8D" w14:textId="41E23760" w:rsidR="001C461B" w:rsidRPr="00617E14" w:rsidRDefault="00D92E08" w:rsidP="001C461B">
      <w:pPr>
        <w:tabs>
          <w:tab w:val="left" w:pos="1440"/>
        </w:tabs>
        <w:jc w:val="center"/>
        <w:rPr>
          <w:rFonts w:ascii="Book Antiqua" w:hAnsi="Book Antiqua"/>
          <w:b/>
          <w:bCs/>
          <w:szCs w:val="24"/>
          <w:u w:val="single"/>
          <w:lang w:val="es-ES_tradnl"/>
        </w:rPr>
      </w:pPr>
      <w:r>
        <w:rPr>
          <w:rFonts w:ascii="Book Antiqua" w:hAnsi="Book Antiqua"/>
          <w:b/>
          <w:bCs/>
          <w:szCs w:val="24"/>
          <w:u w:val="single"/>
          <w:lang w:val="es-ES_tradnl"/>
        </w:rPr>
        <w:t>DEPARTAMENTO DE DESARROLLO ECONÓMICO Y COMERCIO</w:t>
      </w:r>
    </w:p>
    <w:p w14:paraId="4E7C7A50" w14:textId="77777777" w:rsidR="001C461B" w:rsidRPr="00617E14" w:rsidRDefault="001C461B" w:rsidP="001C461B">
      <w:pPr>
        <w:jc w:val="both"/>
        <w:rPr>
          <w:rFonts w:ascii="Book Antiqua" w:hAnsi="Book Antiqua"/>
          <w:szCs w:val="24"/>
          <w:lang w:val="es-ES_tradnl"/>
        </w:rPr>
      </w:pPr>
    </w:p>
    <w:p w14:paraId="297C3F28" w14:textId="0407760F" w:rsidR="00042765" w:rsidRDefault="00042765" w:rsidP="00042765">
      <w:pPr>
        <w:ind w:firstLine="720"/>
        <w:jc w:val="both"/>
        <w:rPr>
          <w:rFonts w:ascii="Book Antiqua" w:hAnsi="Book Antiqua"/>
          <w:szCs w:val="24"/>
          <w:lang w:val="es-ES_tradnl"/>
        </w:rPr>
      </w:pPr>
      <w:r w:rsidRPr="00042765">
        <w:rPr>
          <w:rFonts w:ascii="Book Antiqua" w:hAnsi="Book Antiqua"/>
          <w:szCs w:val="24"/>
          <w:lang w:val="es-ES_tradnl"/>
        </w:rPr>
        <w:t>El Departamento de Desarrollo Económico y Comercio (</w:t>
      </w:r>
      <w:r w:rsidR="005A60D2">
        <w:rPr>
          <w:rFonts w:ascii="Book Antiqua" w:hAnsi="Book Antiqua"/>
          <w:szCs w:val="24"/>
          <w:lang w:val="es-ES_tradnl"/>
        </w:rPr>
        <w:t xml:space="preserve">en adelante </w:t>
      </w:r>
      <w:r w:rsidRPr="00042765">
        <w:rPr>
          <w:rFonts w:ascii="Book Antiqua" w:hAnsi="Book Antiqua"/>
          <w:szCs w:val="24"/>
          <w:lang w:val="es-ES_tradnl"/>
        </w:rPr>
        <w:t>DDEC) manifestó su respaldo al Proyecto de la Cámara 334, destacando que la creación de escuelas especializadas en Ciencias, Tecnología, Ingeniería, Artes y Matemáticas (</w:t>
      </w:r>
      <w:r w:rsidR="005A60D2">
        <w:rPr>
          <w:rFonts w:ascii="Book Antiqua" w:hAnsi="Book Antiqua"/>
          <w:szCs w:val="24"/>
          <w:lang w:val="es-ES_tradnl"/>
        </w:rPr>
        <w:t xml:space="preserve">en adelante </w:t>
      </w:r>
      <w:r w:rsidRPr="00042765">
        <w:rPr>
          <w:rFonts w:ascii="Book Antiqua" w:hAnsi="Book Antiqua"/>
          <w:szCs w:val="24"/>
          <w:lang w:val="es-ES_tradnl"/>
        </w:rPr>
        <w:t xml:space="preserve">STEAM) es una estrategia educativa indispensable para impulsar el desarrollo económico sostenible y la competitividad global de Puerto Rico. En su memorial explicativo, la agencia resaltó que esta medida legislativa representa una inversión </w:t>
      </w:r>
      <w:r w:rsidRPr="00042765">
        <w:rPr>
          <w:rFonts w:ascii="Book Antiqua" w:hAnsi="Book Antiqua"/>
          <w:szCs w:val="24"/>
          <w:lang w:val="es-ES_tradnl"/>
        </w:rPr>
        <w:lastRenderedPageBreak/>
        <w:t>estratégica en capital humano, fundamental para atender las necesidades actuales y futuras del ecosistema económico y productivo de la isla.</w:t>
      </w:r>
    </w:p>
    <w:p w14:paraId="62C74A5A" w14:textId="77777777" w:rsidR="00042765" w:rsidRPr="00042765" w:rsidRDefault="00042765" w:rsidP="00042765">
      <w:pPr>
        <w:ind w:firstLine="720"/>
        <w:jc w:val="both"/>
        <w:rPr>
          <w:rFonts w:ascii="Book Antiqua" w:hAnsi="Book Antiqua"/>
          <w:szCs w:val="24"/>
          <w:lang w:val="es-ES_tradnl"/>
        </w:rPr>
      </w:pPr>
    </w:p>
    <w:p w14:paraId="1E8FA964" w14:textId="77777777" w:rsidR="00042765" w:rsidRDefault="00042765" w:rsidP="00042765">
      <w:pPr>
        <w:ind w:firstLine="720"/>
        <w:jc w:val="both"/>
        <w:rPr>
          <w:rFonts w:ascii="Book Antiqua" w:hAnsi="Book Antiqua"/>
          <w:szCs w:val="24"/>
          <w:lang w:val="es-ES_tradnl"/>
        </w:rPr>
      </w:pPr>
      <w:r w:rsidRPr="00042765">
        <w:rPr>
          <w:rFonts w:ascii="Book Antiqua" w:hAnsi="Book Antiqua"/>
          <w:szCs w:val="24"/>
          <w:lang w:val="es-ES_tradnl"/>
        </w:rPr>
        <w:t>El DDEC enfatizó que la economía contemporánea está cada vez más influenciada por sectores tecnológicos e innovadores, y que la integración temprana de destrezas en áreas STEAM en el currículo escolar es clave para generar una fuerza laboral capacitada que pueda insertarse exitosamente en industrias de alto crecimiento, como la biofarmacéutica, los dispositivos médicos, la inteligencia artificial, la robótica, la manufactura avanzada, la tecnología de la información y las telecomunicaciones.</w:t>
      </w:r>
    </w:p>
    <w:p w14:paraId="5BB7FA76" w14:textId="77777777" w:rsidR="005A60D2" w:rsidRPr="00042765" w:rsidRDefault="005A60D2" w:rsidP="00042765">
      <w:pPr>
        <w:ind w:firstLine="720"/>
        <w:jc w:val="both"/>
        <w:rPr>
          <w:rFonts w:ascii="Book Antiqua" w:hAnsi="Book Antiqua"/>
          <w:szCs w:val="24"/>
          <w:lang w:val="es-ES_tradnl"/>
        </w:rPr>
      </w:pPr>
    </w:p>
    <w:p w14:paraId="08621C3A" w14:textId="77777777" w:rsidR="00042765" w:rsidRDefault="00042765" w:rsidP="00042765">
      <w:pPr>
        <w:ind w:firstLine="720"/>
        <w:jc w:val="both"/>
        <w:rPr>
          <w:rFonts w:ascii="Book Antiqua" w:hAnsi="Book Antiqua"/>
          <w:szCs w:val="24"/>
          <w:lang w:val="es-ES_tradnl"/>
        </w:rPr>
      </w:pPr>
      <w:r w:rsidRPr="00042765">
        <w:rPr>
          <w:rFonts w:ascii="Book Antiqua" w:hAnsi="Book Antiqua"/>
          <w:szCs w:val="24"/>
          <w:lang w:val="es-ES_tradnl"/>
        </w:rPr>
        <w:t>Según la agencia, esta propuesta legislativa coincide con los objetivos del Plan Estratégico de Desarrollo Económico de Puerto Rico, particularmente en lo concerniente a la retención y capacitación del talento local, la diversificación de la base industrial y la creación de empleos de alto valor. La educación en STEAM, subrayó el DDEC, constituye un componente esencial para fortalecer la economía del conocimiento y reducir la dependencia de modelos económicos tradicionales, menos sostenibles a largo plazo.</w:t>
      </w:r>
    </w:p>
    <w:p w14:paraId="70028E73" w14:textId="77777777" w:rsidR="00CE248F" w:rsidRPr="00042765" w:rsidRDefault="00CE248F" w:rsidP="00042765">
      <w:pPr>
        <w:ind w:firstLine="720"/>
        <w:jc w:val="both"/>
        <w:rPr>
          <w:rFonts w:ascii="Book Antiqua" w:hAnsi="Book Antiqua"/>
          <w:szCs w:val="24"/>
          <w:lang w:val="es-ES_tradnl"/>
        </w:rPr>
      </w:pPr>
    </w:p>
    <w:p w14:paraId="36E187B5" w14:textId="3B42884A" w:rsidR="00042765" w:rsidRDefault="00CE248F" w:rsidP="00042765">
      <w:pPr>
        <w:ind w:firstLine="720"/>
        <w:jc w:val="both"/>
        <w:rPr>
          <w:rFonts w:ascii="Book Antiqua" w:hAnsi="Book Antiqua"/>
          <w:szCs w:val="24"/>
          <w:lang w:val="es-ES_tradnl"/>
        </w:rPr>
      </w:pPr>
      <w:r>
        <w:rPr>
          <w:rFonts w:ascii="Book Antiqua" w:hAnsi="Book Antiqua"/>
          <w:szCs w:val="24"/>
          <w:lang w:val="es-ES_tradnl"/>
        </w:rPr>
        <w:t>E</w:t>
      </w:r>
      <w:r w:rsidR="00042765" w:rsidRPr="00042765">
        <w:rPr>
          <w:rFonts w:ascii="Book Antiqua" w:hAnsi="Book Antiqua"/>
          <w:szCs w:val="24"/>
          <w:lang w:val="es-ES_tradnl"/>
        </w:rPr>
        <w:t>l Departamento reconoció que el modelo propuesto</w:t>
      </w:r>
      <w:r w:rsidR="00FA77C1">
        <w:rPr>
          <w:rFonts w:ascii="Book Antiqua" w:hAnsi="Book Antiqua"/>
          <w:szCs w:val="24"/>
          <w:lang w:val="es-ES_tradnl"/>
        </w:rPr>
        <w:t xml:space="preserve">, </w:t>
      </w:r>
      <w:r w:rsidR="00042765" w:rsidRPr="00042765">
        <w:rPr>
          <w:rFonts w:ascii="Book Antiqua" w:hAnsi="Book Antiqua"/>
          <w:szCs w:val="24"/>
          <w:lang w:val="es-ES_tradnl"/>
        </w:rPr>
        <w:t>catorce escuelas especializadas distribuidas en todas las regiones educativas</w:t>
      </w:r>
      <w:r w:rsidR="00FA77C1">
        <w:rPr>
          <w:rFonts w:ascii="Book Antiqua" w:hAnsi="Book Antiqua"/>
          <w:szCs w:val="24"/>
          <w:lang w:val="es-ES_tradnl"/>
        </w:rPr>
        <w:t>,</w:t>
      </w:r>
      <w:r w:rsidR="00042765" w:rsidRPr="00042765">
        <w:rPr>
          <w:rFonts w:ascii="Book Antiqua" w:hAnsi="Book Antiqua"/>
          <w:szCs w:val="24"/>
          <w:lang w:val="es-ES_tradnl"/>
        </w:rPr>
        <w:t xml:space="preserve"> atiende no solo la necesidad de equidad territorial en el acceso a oportunidades educativas, sino que también facilita el desarrollo de ecosistemas regionales de innovación. Esto permitiría a las regiones económicas alinear su oferta educativa con los sectores industriales predominantes en sus respectivos territorios, promoviendo así un crecimiento regional más balanceado y autosuficiente.</w:t>
      </w:r>
    </w:p>
    <w:p w14:paraId="1DD4C63E" w14:textId="77777777" w:rsidR="00FA77C1" w:rsidRPr="00042765" w:rsidRDefault="00FA77C1" w:rsidP="00042765">
      <w:pPr>
        <w:ind w:firstLine="720"/>
        <w:jc w:val="both"/>
        <w:rPr>
          <w:rFonts w:ascii="Book Antiqua" w:hAnsi="Book Antiqua"/>
          <w:szCs w:val="24"/>
          <w:lang w:val="es-ES_tradnl"/>
        </w:rPr>
      </w:pPr>
    </w:p>
    <w:p w14:paraId="051FEBCC" w14:textId="77777777" w:rsidR="00042765" w:rsidRDefault="00042765" w:rsidP="00042765">
      <w:pPr>
        <w:ind w:firstLine="720"/>
        <w:jc w:val="both"/>
        <w:rPr>
          <w:rFonts w:ascii="Book Antiqua" w:hAnsi="Book Antiqua"/>
          <w:szCs w:val="24"/>
          <w:lang w:val="es-ES_tradnl"/>
        </w:rPr>
      </w:pPr>
      <w:r w:rsidRPr="00042765">
        <w:rPr>
          <w:rFonts w:ascii="Book Antiqua" w:hAnsi="Book Antiqua"/>
          <w:szCs w:val="24"/>
          <w:lang w:val="es-ES_tradnl"/>
        </w:rPr>
        <w:t>El DDEC también valoró positivamente el enfoque colaborativo del proyecto, el cual contempla alianzas con universidades, empresas privadas y organizaciones sin fines de lucro. Este tipo de colaboración multisectorial es, a juicio de la agencia, fundamental para asegurar la pertinencia de los currículos, el acceso a equipos tecnológicos modernos, la exposición a experiencias de aprendizaje práctico y el diseño de rutas de desarrollo profesional desde la escuela hasta el empleo.</w:t>
      </w:r>
    </w:p>
    <w:p w14:paraId="767970F1" w14:textId="77777777" w:rsidR="00FA77C1" w:rsidRPr="00042765" w:rsidRDefault="00FA77C1" w:rsidP="00042765">
      <w:pPr>
        <w:ind w:firstLine="720"/>
        <w:jc w:val="both"/>
        <w:rPr>
          <w:rFonts w:ascii="Book Antiqua" w:hAnsi="Book Antiqua"/>
          <w:szCs w:val="24"/>
          <w:lang w:val="es-ES_tradnl"/>
        </w:rPr>
      </w:pPr>
    </w:p>
    <w:p w14:paraId="34A597B3" w14:textId="5668F093" w:rsidR="00042765" w:rsidRDefault="00FA77C1" w:rsidP="00042765">
      <w:pPr>
        <w:ind w:firstLine="720"/>
        <w:jc w:val="both"/>
        <w:rPr>
          <w:rFonts w:ascii="Book Antiqua" w:hAnsi="Book Antiqua"/>
          <w:szCs w:val="24"/>
          <w:lang w:val="es-ES_tradnl"/>
        </w:rPr>
      </w:pPr>
      <w:r>
        <w:rPr>
          <w:rFonts w:ascii="Book Antiqua" w:hAnsi="Book Antiqua"/>
          <w:szCs w:val="24"/>
          <w:lang w:val="es-ES_tradnl"/>
        </w:rPr>
        <w:t>L</w:t>
      </w:r>
      <w:r w:rsidR="00042765" w:rsidRPr="00042765">
        <w:rPr>
          <w:rFonts w:ascii="Book Antiqua" w:hAnsi="Book Antiqua"/>
          <w:szCs w:val="24"/>
          <w:lang w:val="es-ES_tradnl"/>
        </w:rPr>
        <w:t>a agencia resaltó que estas escuelas pueden servir como laboratorios de innovación educativa y tecnológica, integrando componentes como el emprendimiento, la programación, el diseño digital y la investigación aplicada, lo cual no solo prepara mejor a los estudiantes para insertarse en el mundo laboral, sino que también promueve una cultura de innovación y autoempleo desde edades tempranas.</w:t>
      </w:r>
    </w:p>
    <w:p w14:paraId="07C491CB" w14:textId="77777777" w:rsidR="00FA77C1" w:rsidRPr="00042765" w:rsidRDefault="00FA77C1" w:rsidP="00042765">
      <w:pPr>
        <w:ind w:firstLine="720"/>
        <w:jc w:val="both"/>
        <w:rPr>
          <w:rFonts w:ascii="Book Antiqua" w:hAnsi="Book Antiqua"/>
          <w:szCs w:val="24"/>
          <w:lang w:val="es-ES_tradnl"/>
        </w:rPr>
      </w:pPr>
    </w:p>
    <w:p w14:paraId="4FB97668" w14:textId="198A479E" w:rsidR="00042765" w:rsidRDefault="00FA77C1" w:rsidP="00042765">
      <w:pPr>
        <w:ind w:firstLine="720"/>
        <w:jc w:val="both"/>
        <w:rPr>
          <w:rFonts w:ascii="Book Antiqua" w:hAnsi="Book Antiqua"/>
          <w:szCs w:val="24"/>
          <w:lang w:val="es-ES_tradnl"/>
        </w:rPr>
      </w:pPr>
      <w:r>
        <w:rPr>
          <w:rFonts w:ascii="Book Antiqua" w:hAnsi="Book Antiqua"/>
          <w:szCs w:val="24"/>
          <w:lang w:val="es-ES_tradnl"/>
        </w:rPr>
        <w:t>E</w:t>
      </w:r>
      <w:r w:rsidR="00042765" w:rsidRPr="00042765">
        <w:rPr>
          <w:rFonts w:ascii="Book Antiqua" w:hAnsi="Book Antiqua"/>
          <w:szCs w:val="24"/>
          <w:lang w:val="es-ES_tradnl"/>
        </w:rPr>
        <w:t xml:space="preserve">l Departamento señaló la importancia de asegurar la continuidad y sostenibilidad financiera de la iniciativa, recomendando que el programa piloto esté acompañado de una planificación fiscal clara y de métricas de evaluación que permitan medir su impacto en el mediano y largo plazo. Igualmente, subrayaron que la </w:t>
      </w:r>
      <w:r w:rsidR="00042765" w:rsidRPr="00042765">
        <w:rPr>
          <w:rFonts w:ascii="Book Antiqua" w:hAnsi="Book Antiqua"/>
          <w:szCs w:val="24"/>
          <w:lang w:val="es-ES_tradnl"/>
        </w:rPr>
        <w:lastRenderedPageBreak/>
        <w:t>capacitación del personal docente y la actualización constante de los recursos tecnológicos deben estar contemplados como componentes estructurales del programa.</w:t>
      </w:r>
    </w:p>
    <w:p w14:paraId="7AAAA1A8" w14:textId="77777777" w:rsidR="00FA77C1" w:rsidRPr="00042765" w:rsidRDefault="00FA77C1" w:rsidP="00042765">
      <w:pPr>
        <w:ind w:firstLine="720"/>
        <w:jc w:val="both"/>
        <w:rPr>
          <w:rFonts w:ascii="Book Antiqua" w:hAnsi="Book Antiqua"/>
          <w:szCs w:val="24"/>
          <w:lang w:val="es-ES_tradnl"/>
        </w:rPr>
      </w:pPr>
    </w:p>
    <w:p w14:paraId="19005F75" w14:textId="287DF301" w:rsidR="00042765" w:rsidRPr="00042765" w:rsidRDefault="00042765" w:rsidP="00042765">
      <w:pPr>
        <w:ind w:firstLine="720"/>
        <w:jc w:val="both"/>
        <w:rPr>
          <w:rFonts w:ascii="Book Antiqua" w:hAnsi="Book Antiqua"/>
          <w:szCs w:val="24"/>
          <w:lang w:val="es-ES_tradnl"/>
        </w:rPr>
      </w:pPr>
      <w:r w:rsidRPr="00042765">
        <w:rPr>
          <w:rFonts w:ascii="Book Antiqua" w:hAnsi="Book Antiqua"/>
          <w:szCs w:val="24"/>
          <w:lang w:val="es-ES_tradnl"/>
        </w:rPr>
        <w:t>En síntesis, el DDEC respaldó el Proyecto de la Cámara 334, reconociendo su valor como herramienta transformadora de la educación pública y como pilar estratégico para el desarrollo económico de Puerto Rico. La agencia reafirmó su disposición a colaborar con el Departamento de Educación y otras entidades pertinentes para apoyar la implementación efectiva de esta política pública, y así maximizar su impacto en la preparación del talento local que demandan los sectores económicos emergentes.</w:t>
      </w:r>
    </w:p>
    <w:p w14:paraId="43F996F9" w14:textId="77777777" w:rsidR="00AF4615" w:rsidRDefault="00AF4615" w:rsidP="00A56440">
      <w:pPr>
        <w:jc w:val="both"/>
        <w:rPr>
          <w:rFonts w:ascii="Book Antiqua" w:hAnsi="Book Antiqua"/>
          <w:b/>
          <w:bCs/>
          <w:lang w:val="es-ES_tradnl"/>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0F28FC82"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580C53">
        <w:rPr>
          <w:rFonts w:ascii="Book Antiqua" w:hAnsi="Book Antiqua"/>
          <w:szCs w:val="24"/>
          <w:lang w:val="es-PR"/>
        </w:rPr>
        <w:t xml:space="preserve"> </w:t>
      </w:r>
      <w:r w:rsidR="007F30C2" w:rsidRPr="007F30C2">
        <w:rPr>
          <w:rFonts w:ascii="Book Antiqua" w:hAnsi="Book Antiqua"/>
          <w:szCs w:val="24"/>
          <w:lang w:val="es-PR"/>
        </w:rPr>
        <w:t>l</w:t>
      </w:r>
      <w:r w:rsidR="00580C53">
        <w:rPr>
          <w:rFonts w:ascii="Book Antiqua" w:hAnsi="Book Antiqua"/>
          <w:szCs w:val="24"/>
          <w:lang w:val="es-PR"/>
        </w:rPr>
        <w:t>a</w:t>
      </w:r>
      <w:r w:rsidR="007F30C2" w:rsidRPr="007F30C2">
        <w:rPr>
          <w:rFonts w:ascii="Book Antiqua" w:hAnsi="Book Antiqua"/>
          <w:szCs w:val="24"/>
          <w:lang w:val="es-PR"/>
        </w:rPr>
        <w:t xml:space="preserve"> </w:t>
      </w:r>
      <w:r w:rsidR="00580C53">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580C53">
        <w:rPr>
          <w:rFonts w:ascii="Book Antiqua" w:hAnsi="Book Antiqua"/>
          <w:szCs w:val="24"/>
          <w:lang w:val="es-PR"/>
        </w:rPr>
        <w:t>33</w:t>
      </w:r>
      <w:r w:rsidR="00541040">
        <w:rPr>
          <w:rFonts w:ascii="Book Antiqua" w:hAnsi="Book Antiqua"/>
          <w:szCs w:val="24"/>
          <w:lang w:val="es-PR"/>
        </w:rPr>
        <w:t>4</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7299B397" w14:textId="77777777" w:rsidR="00B4494D" w:rsidRDefault="00B4494D" w:rsidP="00B4494D">
      <w:pPr>
        <w:tabs>
          <w:tab w:val="left" w:pos="-720"/>
        </w:tabs>
        <w:suppressAutoHyphens/>
        <w:spacing w:after="120" w:line="360" w:lineRule="auto"/>
        <w:jc w:val="center"/>
        <w:rPr>
          <w:rFonts w:ascii="Book Antiqua" w:hAnsi="Book Antiqua"/>
          <w:b/>
          <w:bCs/>
          <w:szCs w:val="24"/>
          <w:lang w:val="es-PR"/>
        </w:rPr>
      </w:pPr>
    </w:p>
    <w:p w14:paraId="1485F013" w14:textId="546B38A8" w:rsidR="00B4494D" w:rsidRDefault="0028497D" w:rsidP="002E5763">
      <w:pPr>
        <w:tabs>
          <w:tab w:val="left" w:pos="-720"/>
        </w:tabs>
        <w:suppressAutoHyphens/>
        <w:spacing w:after="120" w:line="360" w:lineRule="auto"/>
        <w:jc w:val="center"/>
        <w:rPr>
          <w:rFonts w:ascii="Book Antiqua" w:hAnsi="Book Antiqua"/>
          <w:color w:val="000000" w:themeColor="text1"/>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B4494D" w:rsidRPr="00B4494D">
        <w:rPr>
          <w:rFonts w:ascii="Book Antiqua" w:hAnsi="Book Antiqua"/>
          <w:color w:val="000000" w:themeColor="text1"/>
          <w:szCs w:val="24"/>
          <w:lang w:val="es-PR"/>
        </w:rPr>
        <w:t xml:space="preserve"> </w:t>
      </w:r>
    </w:p>
    <w:p w14:paraId="4A43B9E3" w14:textId="010AD423" w:rsidR="001A4F2A" w:rsidRPr="001A4F2A" w:rsidRDefault="00EF7D4E" w:rsidP="001A4F2A">
      <w:pPr>
        <w:tabs>
          <w:tab w:val="left" w:pos="-720"/>
        </w:tabs>
        <w:suppressAutoHyphens/>
        <w:jc w:val="both"/>
        <w:rPr>
          <w:rFonts w:ascii="Book Antiqua" w:hAnsi="Book Antiqua"/>
          <w:color w:val="000000" w:themeColor="text1"/>
          <w:lang w:val="es-PR"/>
        </w:rPr>
      </w:pPr>
      <w:r>
        <w:rPr>
          <w:rFonts w:ascii="Book Antiqua" w:hAnsi="Book Antiqua"/>
          <w:color w:val="000000" w:themeColor="text1"/>
          <w:szCs w:val="24"/>
          <w:lang w:val="es-PR"/>
        </w:rPr>
        <w:tab/>
      </w:r>
      <w:r w:rsidR="001A4F2A" w:rsidRPr="001A4F2A">
        <w:rPr>
          <w:rFonts w:ascii="Book Antiqua" w:hAnsi="Book Antiqua"/>
          <w:color w:val="000000" w:themeColor="text1"/>
          <w:lang w:val="es-PR"/>
        </w:rPr>
        <w:t xml:space="preserve">La Comisión de Educación, Arte y Cultura, tras evaluar el Proyecto de la Cámara 334 y analizar detenidamente los memoriales explicativos presentados por el Departamento de Educación, el Departamento de Desarrollo Económico y Comercio, la Oficina de Servicios de Innovación y Tecnología (PRITS) y la Asociación de Maestros de Puerto Rico, concluye que la medida propuesta responde a una necesidad </w:t>
      </w:r>
      <w:r w:rsidR="007425C3">
        <w:rPr>
          <w:rFonts w:ascii="Book Antiqua" w:hAnsi="Book Antiqua"/>
          <w:color w:val="000000" w:themeColor="text1"/>
          <w:lang w:val="es-PR"/>
        </w:rPr>
        <w:t>real</w:t>
      </w:r>
      <w:r w:rsidR="001A4F2A" w:rsidRPr="001A4F2A">
        <w:rPr>
          <w:rFonts w:ascii="Book Antiqua" w:hAnsi="Book Antiqua"/>
          <w:color w:val="000000" w:themeColor="text1"/>
          <w:lang w:val="es-PR"/>
        </w:rPr>
        <w:t xml:space="preserve"> de transformar el sistema educativo público mediante la integración de un modelo curricular STEAM que prepare a los estudiantes para los retos del siglo XXI.</w:t>
      </w:r>
    </w:p>
    <w:p w14:paraId="1AA3C5D8" w14:textId="77777777" w:rsidR="001A4F2A" w:rsidRPr="001A4F2A" w:rsidRDefault="001A4F2A" w:rsidP="001A4F2A">
      <w:pPr>
        <w:tabs>
          <w:tab w:val="left" w:pos="-720"/>
        </w:tabs>
        <w:suppressAutoHyphens/>
        <w:jc w:val="both"/>
        <w:rPr>
          <w:rFonts w:ascii="Book Antiqua" w:hAnsi="Book Antiqua"/>
          <w:color w:val="000000" w:themeColor="text1"/>
          <w:szCs w:val="24"/>
          <w:lang w:val="es-PR"/>
        </w:rPr>
      </w:pPr>
    </w:p>
    <w:p w14:paraId="233F19C0" w14:textId="17E9A233" w:rsidR="001A4F2A" w:rsidRPr="001A4F2A" w:rsidRDefault="001A4F2A" w:rsidP="001A4F2A">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1A4F2A">
        <w:rPr>
          <w:rFonts w:ascii="Book Antiqua" w:hAnsi="Book Antiqua"/>
          <w:color w:val="000000" w:themeColor="text1"/>
          <w:szCs w:val="24"/>
          <w:lang w:val="es-PR"/>
        </w:rPr>
        <w:t>El establecimiento de escuelas especializadas en Ciencias, Tecnología, Ingeniería, Artes y Matemáticas (STEAM), distribuidas de forma equitativa en todas las regiones educativas, representa una inversión estratégica en el desarrollo del talento local, fomenta alianzas multisectoriales, promueve la innovación pedagógica y fortalece las oportunidades de inserción laboral y universitaria para los jóvenes puertorriqueños. La Comisión reconoce que esta política pública está alineada con los esfuerzos gubernamentales dirigidos a diversificar la economía, mejorar la competitividad y democratizar el acceso a una educación de excelencia.</w:t>
      </w:r>
    </w:p>
    <w:p w14:paraId="176003FA" w14:textId="77777777" w:rsidR="001A4F2A" w:rsidRDefault="001A4F2A" w:rsidP="001A4F2A">
      <w:pPr>
        <w:tabs>
          <w:tab w:val="left" w:pos="-720"/>
        </w:tabs>
        <w:suppressAutoHyphens/>
        <w:jc w:val="both"/>
        <w:rPr>
          <w:rFonts w:ascii="Book Antiqua" w:hAnsi="Book Antiqua"/>
          <w:color w:val="000000" w:themeColor="text1"/>
          <w:szCs w:val="24"/>
          <w:lang w:val="es-PR"/>
        </w:rPr>
      </w:pPr>
    </w:p>
    <w:p w14:paraId="46CB9DE3" w14:textId="35CA72C8" w:rsidR="001A4F2A" w:rsidRPr="001A4F2A" w:rsidRDefault="001A4F2A" w:rsidP="001A4F2A">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Pr="001A4F2A">
        <w:rPr>
          <w:rFonts w:ascii="Book Antiqua" w:hAnsi="Book Antiqua"/>
          <w:color w:val="000000" w:themeColor="text1"/>
          <w:szCs w:val="24"/>
          <w:lang w:val="es-PR"/>
        </w:rPr>
        <w:t xml:space="preserve">Asimismo, esta Comisión acoge con seriedad las preocupaciones expresadas por el Departamento de Educación </w:t>
      </w:r>
      <w:r w:rsidR="007425C3">
        <w:rPr>
          <w:rFonts w:ascii="Book Antiqua" w:hAnsi="Book Antiqua"/>
          <w:color w:val="000000" w:themeColor="text1"/>
          <w:szCs w:val="24"/>
          <w:lang w:val="es-PR"/>
        </w:rPr>
        <w:t xml:space="preserve">y PRITS </w:t>
      </w:r>
      <w:r w:rsidRPr="001A4F2A">
        <w:rPr>
          <w:rFonts w:ascii="Book Antiqua" w:hAnsi="Book Antiqua"/>
          <w:color w:val="000000" w:themeColor="text1"/>
          <w:szCs w:val="24"/>
          <w:lang w:val="es-PR"/>
        </w:rPr>
        <w:t xml:space="preserve">respecto a la identificación de los fondos necesarios para la implementación efectiva del programa. En atención a dichas consideraciones, y con el fin de asegurar una ejecución responsable y fiscalmente viable, esta Comisión ha dispuesto la reducción del número inicial de escuelas que participarán </w:t>
      </w:r>
      <w:r w:rsidRPr="001A4F2A">
        <w:rPr>
          <w:rFonts w:ascii="Book Antiqua" w:hAnsi="Book Antiqua"/>
          <w:color w:val="000000" w:themeColor="text1"/>
          <w:szCs w:val="24"/>
          <w:lang w:val="es-PR"/>
        </w:rPr>
        <w:lastRenderedPageBreak/>
        <w:t>en el plan piloto, de forma que se puedan optimizar los recursos disponibles sin menoscabar otras áreas esenciales del sistema educativo.</w:t>
      </w:r>
    </w:p>
    <w:p w14:paraId="119C2C7B" w14:textId="77777777" w:rsidR="007425C3" w:rsidRDefault="007425C3" w:rsidP="001A4F2A">
      <w:pPr>
        <w:tabs>
          <w:tab w:val="left" w:pos="-720"/>
        </w:tabs>
        <w:suppressAutoHyphens/>
        <w:jc w:val="both"/>
        <w:rPr>
          <w:rFonts w:ascii="Book Antiqua" w:hAnsi="Book Antiqua"/>
          <w:color w:val="000000" w:themeColor="text1"/>
          <w:szCs w:val="24"/>
          <w:lang w:val="es-PR"/>
        </w:rPr>
      </w:pPr>
    </w:p>
    <w:p w14:paraId="0C74DDB7" w14:textId="2F632248" w:rsidR="001A4F2A" w:rsidRDefault="007425C3" w:rsidP="001A4F2A">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r>
      <w:r w:rsidR="001A4F2A" w:rsidRPr="001A4F2A">
        <w:rPr>
          <w:rFonts w:ascii="Book Antiqua" w:hAnsi="Book Antiqua"/>
          <w:color w:val="000000" w:themeColor="text1"/>
          <w:szCs w:val="24"/>
          <w:lang w:val="es-PR"/>
        </w:rPr>
        <w:t>Se recomienda, además, que en el proceso de implementación se garantice la disponibilidad de recursos recurrentes, se establezcan métricas claras de evaluación y se articulen estrategias para fomentar la formación continua del magisterio, elementos indispensables para la sostenibilidad y el éxito del programa.</w:t>
      </w:r>
    </w:p>
    <w:p w14:paraId="36A3400D" w14:textId="77777777" w:rsidR="007425C3" w:rsidRDefault="007425C3" w:rsidP="001A4F2A">
      <w:pPr>
        <w:tabs>
          <w:tab w:val="left" w:pos="-720"/>
        </w:tabs>
        <w:suppressAutoHyphens/>
        <w:jc w:val="both"/>
        <w:rPr>
          <w:rFonts w:ascii="Book Antiqua" w:hAnsi="Book Antiqua"/>
          <w:color w:val="000000" w:themeColor="text1"/>
          <w:szCs w:val="24"/>
          <w:lang w:val="es-PR"/>
        </w:rPr>
      </w:pPr>
    </w:p>
    <w:p w14:paraId="4F90B277" w14:textId="47D5FD7A" w:rsidR="007425C3" w:rsidRPr="001A4F2A" w:rsidRDefault="007425C3" w:rsidP="001A4F2A">
      <w:pPr>
        <w:tabs>
          <w:tab w:val="left" w:pos="-720"/>
        </w:tabs>
        <w:suppressAutoHyphens/>
        <w:jc w:val="both"/>
        <w:rPr>
          <w:rFonts w:ascii="Book Antiqua" w:hAnsi="Book Antiqua"/>
          <w:color w:val="000000" w:themeColor="text1"/>
          <w:szCs w:val="24"/>
          <w:lang w:val="es-PR"/>
        </w:rPr>
      </w:pPr>
      <w:r>
        <w:rPr>
          <w:rFonts w:ascii="Book Antiqua" w:hAnsi="Book Antiqua"/>
          <w:color w:val="000000" w:themeColor="text1"/>
          <w:szCs w:val="24"/>
          <w:lang w:val="es-PR"/>
        </w:rPr>
        <w:tab/>
        <w:t xml:space="preserve">Por otra </w:t>
      </w:r>
      <w:proofErr w:type="gramStart"/>
      <w:r>
        <w:rPr>
          <w:rFonts w:ascii="Book Antiqua" w:hAnsi="Book Antiqua"/>
          <w:color w:val="000000" w:themeColor="text1"/>
          <w:szCs w:val="24"/>
          <w:lang w:val="es-PR"/>
        </w:rPr>
        <w:t>parte</w:t>
      </w:r>
      <w:proofErr w:type="gramEnd"/>
      <w:r>
        <w:rPr>
          <w:rFonts w:ascii="Book Antiqua" w:hAnsi="Book Antiqua"/>
          <w:color w:val="000000" w:themeColor="text1"/>
          <w:szCs w:val="24"/>
          <w:lang w:val="es-PR"/>
        </w:rPr>
        <w:t xml:space="preserve"> esta Comisión solicitó a la </w:t>
      </w:r>
      <w:r w:rsidRPr="007425C3">
        <w:rPr>
          <w:rFonts w:ascii="Book Antiqua" w:hAnsi="Book Antiqua"/>
          <w:color w:val="000000" w:themeColor="text1"/>
          <w:szCs w:val="24"/>
          <w:lang w:val="es-PR"/>
        </w:rPr>
        <w:t xml:space="preserve">Oficina de Presupuesto de la Asamblea Legislativa de Puerto Rico </w:t>
      </w:r>
      <w:r>
        <w:rPr>
          <w:rFonts w:ascii="Book Antiqua" w:hAnsi="Book Antiqua"/>
          <w:color w:val="000000" w:themeColor="text1"/>
          <w:szCs w:val="24"/>
          <w:lang w:val="es-PR"/>
        </w:rPr>
        <w:t xml:space="preserve">(OPAL), el impacto económico de la implementación de la medida. Estos expresaron que </w:t>
      </w:r>
      <w:r w:rsidRPr="007425C3">
        <w:rPr>
          <w:rFonts w:ascii="Book Antiqua" w:hAnsi="Book Antiqua"/>
          <w:color w:val="000000" w:themeColor="text1"/>
          <w:szCs w:val="24"/>
          <w:lang w:val="es-PR"/>
        </w:rPr>
        <w:t>no es posible precisar el costo fiscal para el Fondo General asociado a la implementación del plan piloto que contempla el establecimiento de al menos 14 escuelas STEAM</w:t>
      </w:r>
      <w:r>
        <w:rPr>
          <w:rFonts w:ascii="Book Antiqua" w:hAnsi="Book Antiqua"/>
          <w:color w:val="000000" w:themeColor="text1"/>
          <w:szCs w:val="24"/>
          <w:lang w:val="es-PR"/>
        </w:rPr>
        <w:t xml:space="preserve">. </w:t>
      </w:r>
      <w:r w:rsidRPr="007425C3">
        <w:rPr>
          <w:rFonts w:ascii="Book Antiqua" w:hAnsi="Book Antiqua"/>
          <w:color w:val="000000" w:themeColor="text1"/>
          <w:szCs w:val="24"/>
          <w:lang w:val="es-PR"/>
        </w:rPr>
        <w:t xml:space="preserve">No obstante, la OPAL </w:t>
      </w:r>
      <w:r>
        <w:rPr>
          <w:rFonts w:ascii="Book Antiqua" w:hAnsi="Book Antiqua"/>
          <w:color w:val="000000" w:themeColor="text1"/>
          <w:szCs w:val="24"/>
          <w:lang w:val="es-PR"/>
        </w:rPr>
        <w:t>indicó que podían prever</w:t>
      </w:r>
      <w:r w:rsidRPr="007425C3">
        <w:rPr>
          <w:rFonts w:ascii="Book Antiqua" w:hAnsi="Book Antiqua"/>
          <w:color w:val="000000" w:themeColor="text1"/>
          <w:szCs w:val="24"/>
          <w:lang w:val="es-PR"/>
        </w:rPr>
        <w:t xml:space="preserve"> un costo fiscal de al menos $1.3 millones por concepto del reclutamiento mínimo necesario.</w:t>
      </w:r>
      <w:r>
        <w:rPr>
          <w:rFonts w:ascii="Book Antiqua" w:hAnsi="Book Antiqua"/>
          <w:color w:val="000000" w:themeColor="text1"/>
          <w:szCs w:val="24"/>
          <w:lang w:val="es-PR"/>
        </w:rPr>
        <w:t xml:space="preserve"> De igual manera mencionaron en su informe, que la Junta de Control Fiscal realizó una reprogramación que transfirió sobrantes en nómina al Departamento de Educación, por lo que la implementación de la medida; luego de las enmiendas realizadas por esta Comisión reduciendo el número de escuelas a participar, puede ser viable y los fondos ser absorbidos por el presupuesto vigente del Departamento de Educación.</w:t>
      </w:r>
    </w:p>
    <w:p w14:paraId="7EC049D7" w14:textId="7A6A7D8F" w:rsidR="00C05734" w:rsidRDefault="00C05734" w:rsidP="001A4F2A">
      <w:pPr>
        <w:tabs>
          <w:tab w:val="left" w:pos="-720"/>
        </w:tabs>
        <w:suppressAutoHyphens/>
        <w:jc w:val="both"/>
        <w:rPr>
          <w:rFonts w:ascii="Book Antiqua" w:hAnsi="Book Antiqua"/>
          <w:color w:val="000000" w:themeColor="text1"/>
          <w:lang w:val="es-ES_tradnl"/>
        </w:rPr>
      </w:pPr>
    </w:p>
    <w:p w14:paraId="626C8F5D" w14:textId="47D2A738" w:rsidR="007425C3" w:rsidRPr="005F115B" w:rsidRDefault="00EB33EF" w:rsidP="007425C3">
      <w:pPr>
        <w:ind w:firstLine="720"/>
        <w:jc w:val="both"/>
        <w:rPr>
          <w:rFonts w:ascii="Book Antiqua" w:hAnsi="Book Antiqua"/>
          <w:color w:val="000000" w:themeColor="text1"/>
          <w:lang w:val="es-ES_tradnl"/>
        </w:rPr>
      </w:pPr>
      <w:r w:rsidRPr="000E2480">
        <w:rPr>
          <w:rFonts w:ascii="Book Antiqua" w:hAnsi="Book Antiqua"/>
          <w:color w:val="000000" w:themeColor="text1"/>
          <w:szCs w:val="24"/>
          <w:lang w:val="es-PR"/>
        </w:rPr>
        <w:t>A TENOR CON LO ANTES EXPUESTO,</w:t>
      </w:r>
      <w:r w:rsidR="00C05734" w:rsidRPr="00C05734">
        <w:rPr>
          <w:rFonts w:ascii="Book Antiqua" w:hAnsi="Book Antiqua"/>
          <w:color w:val="000000" w:themeColor="text1"/>
          <w:lang w:val="es-ES_tradnl"/>
        </w:rPr>
        <w:t xml:space="preserve"> </w:t>
      </w:r>
      <w:r>
        <w:rPr>
          <w:rFonts w:ascii="Book Antiqua" w:hAnsi="Book Antiqua"/>
          <w:color w:val="000000" w:themeColor="text1"/>
          <w:lang w:val="es-ES_tradnl"/>
        </w:rPr>
        <w:t>la</w:t>
      </w:r>
      <w:r w:rsidR="00C05734" w:rsidRPr="00C05734">
        <w:rPr>
          <w:rFonts w:ascii="Book Antiqua" w:hAnsi="Book Antiqua"/>
          <w:color w:val="000000" w:themeColor="text1"/>
          <w:lang w:val="es-ES_tradnl"/>
        </w:rPr>
        <w:t xml:space="preserve"> Comisión</w:t>
      </w:r>
      <w:r>
        <w:rPr>
          <w:rFonts w:ascii="Book Antiqua" w:hAnsi="Book Antiqua"/>
          <w:color w:val="000000" w:themeColor="text1"/>
          <w:lang w:val="es-ES_tradnl"/>
        </w:rPr>
        <w:t xml:space="preserve"> de Educación, Arte y Cultura del Senado de Puerto Rico</w:t>
      </w:r>
      <w:r w:rsidR="007425C3">
        <w:rPr>
          <w:rFonts w:ascii="Book Antiqua" w:hAnsi="Book Antiqua"/>
          <w:color w:val="000000" w:themeColor="text1"/>
          <w:lang w:val="es-ES_tradnl"/>
        </w:rPr>
        <w:t>,</w:t>
      </w:r>
      <w:r w:rsidR="00C05734" w:rsidRPr="00C05734">
        <w:rPr>
          <w:rFonts w:ascii="Book Antiqua" w:hAnsi="Book Antiqua"/>
          <w:color w:val="000000" w:themeColor="text1"/>
          <w:lang w:val="es-ES_tradnl"/>
        </w:rPr>
        <w:t xml:space="preserve"> </w:t>
      </w:r>
      <w:r w:rsidR="007425C3" w:rsidRPr="000E2480">
        <w:rPr>
          <w:rFonts w:ascii="Book Antiqua" w:hAnsi="Book Antiqua"/>
          <w:color w:val="000000" w:themeColor="text1"/>
          <w:szCs w:val="24"/>
          <w:lang w:val="es-PR"/>
        </w:rPr>
        <w:t xml:space="preserve">previo al estudio y consideración del </w:t>
      </w:r>
      <w:r w:rsidR="007425C3" w:rsidRPr="000E2480">
        <w:rPr>
          <w:rFonts w:ascii="Book Antiqua" w:hAnsi="Book Antiqua"/>
          <w:b/>
          <w:bCs/>
          <w:color w:val="000000" w:themeColor="text1"/>
          <w:szCs w:val="24"/>
          <w:lang w:val="es-PR"/>
        </w:rPr>
        <w:t>Proyecto de</w:t>
      </w:r>
      <w:r w:rsidR="007425C3">
        <w:rPr>
          <w:rFonts w:ascii="Book Antiqua" w:hAnsi="Book Antiqua"/>
          <w:b/>
          <w:bCs/>
          <w:color w:val="000000" w:themeColor="text1"/>
          <w:szCs w:val="24"/>
          <w:lang w:val="es-PR"/>
        </w:rPr>
        <w:t xml:space="preserve"> la Cámara 334</w:t>
      </w:r>
      <w:r w:rsidR="007425C3" w:rsidRPr="000E2480">
        <w:rPr>
          <w:rFonts w:ascii="Book Antiqua" w:hAnsi="Book Antiqua"/>
          <w:color w:val="000000" w:themeColor="text1"/>
          <w:szCs w:val="24"/>
          <w:lang w:val="es-PR"/>
        </w:rPr>
        <w:t>, recomienda</w:t>
      </w:r>
      <w:r w:rsidR="007425C3">
        <w:rPr>
          <w:rFonts w:ascii="Book Antiqua" w:hAnsi="Book Antiqua"/>
          <w:color w:val="000000" w:themeColor="text1"/>
          <w:szCs w:val="24"/>
          <w:lang w:val="es-PR"/>
        </w:rPr>
        <w:t>n</w:t>
      </w:r>
      <w:r w:rsidR="007425C3" w:rsidRPr="000E2480">
        <w:rPr>
          <w:rFonts w:ascii="Book Antiqua" w:hAnsi="Book Antiqua"/>
          <w:color w:val="000000" w:themeColor="text1"/>
          <w:szCs w:val="24"/>
          <w:lang w:val="es-PR"/>
        </w:rPr>
        <w:t xml:space="preserve"> la aprobación de la medida, con las enmiendas contenidas en el entirillado electrónico que se acompaña.</w:t>
      </w:r>
    </w:p>
    <w:p w14:paraId="31DDA735" w14:textId="79C4C1B7" w:rsidR="00C05734" w:rsidRPr="00C05734" w:rsidRDefault="00C05734" w:rsidP="00C05734">
      <w:pPr>
        <w:tabs>
          <w:tab w:val="left" w:pos="-720"/>
        </w:tabs>
        <w:suppressAutoHyphens/>
        <w:jc w:val="both"/>
        <w:rPr>
          <w:rFonts w:ascii="Book Antiqua" w:hAnsi="Book Antiqua"/>
          <w:color w:val="000000" w:themeColor="text1"/>
          <w:lang w:val="es-ES_tradnl"/>
        </w:rPr>
      </w:pPr>
    </w:p>
    <w:p w14:paraId="437EDA8E" w14:textId="3E664386" w:rsidR="0039139D" w:rsidRPr="000E2480" w:rsidRDefault="0039139D" w:rsidP="00AF4C9F">
      <w:pPr>
        <w:tabs>
          <w:tab w:val="left" w:pos="-720"/>
        </w:tabs>
        <w:suppressAutoHyphens/>
        <w:jc w:val="both"/>
        <w:rPr>
          <w:rFonts w:ascii="Book Antiqua" w:hAnsi="Book Antiqua"/>
          <w:color w:val="000000" w:themeColor="text1"/>
          <w:szCs w:val="24"/>
          <w:lang w:val="es-PR"/>
        </w:rPr>
      </w:pPr>
    </w:p>
    <w:p w14:paraId="46AF9CD3" w14:textId="795B6D59" w:rsidR="007E538D" w:rsidRPr="000E2480" w:rsidRDefault="00286C08" w:rsidP="0039139D">
      <w:pPr>
        <w:tabs>
          <w:tab w:val="left" w:pos="-720"/>
        </w:tabs>
        <w:suppressAutoHyphens/>
        <w:rPr>
          <w:rFonts w:ascii="Book Antiqua" w:hAnsi="Book Antiqua"/>
          <w:color w:val="000000" w:themeColor="text1"/>
          <w:szCs w:val="24"/>
          <w:lang w:val="es-ES"/>
        </w:rPr>
      </w:pPr>
      <w:r w:rsidRPr="000E2480">
        <w:rPr>
          <w:rFonts w:ascii="Book Antiqua" w:hAnsi="Book Antiqua"/>
          <w:color w:val="000000" w:themeColor="text1"/>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2F644F51" w14:textId="77777777" w:rsidR="00C20E59" w:rsidRDefault="00C20E59"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5B89F" w14:textId="77777777" w:rsidR="004C61AC" w:rsidRDefault="004C61AC">
      <w:r>
        <w:separator/>
      </w:r>
    </w:p>
  </w:endnote>
  <w:endnote w:type="continuationSeparator" w:id="0">
    <w:p w14:paraId="7ADDF630" w14:textId="77777777" w:rsidR="004C61AC" w:rsidRDefault="004C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45B51" w14:textId="77777777" w:rsidR="004C61AC" w:rsidRDefault="004C61AC">
      <w:r>
        <w:separator/>
      </w:r>
    </w:p>
  </w:footnote>
  <w:footnote w:type="continuationSeparator" w:id="0">
    <w:p w14:paraId="328D0B8D" w14:textId="77777777" w:rsidR="004C61AC" w:rsidRDefault="004C6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4DFB91CC"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0D59B6">
      <w:rPr>
        <w:rStyle w:val="PageNumber"/>
        <w:rFonts w:ascii="Book Antiqua" w:hAnsi="Book Antiqua"/>
        <w:b/>
        <w:bCs/>
        <w:lang w:val="es-PR"/>
      </w:rPr>
      <w:t xml:space="preserve"> </w:t>
    </w:r>
    <w:r w:rsidRPr="00FF1768">
      <w:rPr>
        <w:rStyle w:val="PageNumber"/>
        <w:rFonts w:ascii="Book Antiqua" w:hAnsi="Book Antiqua"/>
        <w:b/>
        <w:bCs/>
        <w:lang w:val="es-PR"/>
      </w:rPr>
      <w:t>l</w:t>
    </w:r>
    <w:r w:rsidR="000D59B6">
      <w:rPr>
        <w:rStyle w:val="PageNumber"/>
        <w:rFonts w:ascii="Book Antiqua" w:hAnsi="Book Antiqua"/>
        <w:b/>
        <w:bCs/>
        <w:lang w:val="es-PR"/>
      </w:rPr>
      <w:t>a</w:t>
    </w:r>
    <w:r w:rsidRPr="00FF1768">
      <w:rPr>
        <w:rStyle w:val="PageNumber"/>
        <w:rFonts w:ascii="Book Antiqua" w:hAnsi="Book Antiqua"/>
        <w:b/>
        <w:bCs/>
        <w:lang w:val="es-PR"/>
      </w:rPr>
      <w:t xml:space="preserve"> </w:t>
    </w:r>
    <w:r w:rsidR="000D59B6">
      <w:rPr>
        <w:rStyle w:val="PageNumber"/>
        <w:rFonts w:ascii="Book Antiqua" w:hAnsi="Book Antiqua"/>
        <w:b/>
        <w:bCs/>
        <w:lang w:val="es-PR"/>
      </w:rPr>
      <w:t>C</w:t>
    </w:r>
    <w:r w:rsidRPr="00FF1768">
      <w:rPr>
        <w:rStyle w:val="PageNumber"/>
        <w:rFonts w:ascii="Book Antiqua" w:hAnsi="Book Antiqua"/>
        <w:b/>
        <w:bCs/>
        <w:lang w:val="es-PR"/>
      </w:rPr>
      <w:t xml:space="preserve">. </w:t>
    </w:r>
    <w:r w:rsidR="000D59B6">
      <w:rPr>
        <w:rStyle w:val="PageNumber"/>
        <w:rFonts w:ascii="Book Antiqua" w:hAnsi="Book Antiqua"/>
        <w:b/>
        <w:bCs/>
        <w:lang w:val="es-PR"/>
      </w:rPr>
      <w:t>334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4700D"/>
    <w:multiLevelType w:val="multilevel"/>
    <w:tmpl w:val="C45A6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1C25B8"/>
    <w:multiLevelType w:val="multilevel"/>
    <w:tmpl w:val="8F16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1E1C1B"/>
    <w:multiLevelType w:val="multilevel"/>
    <w:tmpl w:val="EE62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3332A7"/>
    <w:multiLevelType w:val="multilevel"/>
    <w:tmpl w:val="E8EA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5" w15:restartNumberingAfterBreak="0">
    <w:nsid w:val="57081AAB"/>
    <w:multiLevelType w:val="multilevel"/>
    <w:tmpl w:val="9524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E375D0"/>
    <w:multiLevelType w:val="multilevel"/>
    <w:tmpl w:val="07F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627413">
    <w:abstractNumId w:val="4"/>
  </w:num>
  <w:num w:numId="2" w16cid:durableId="1731150234">
    <w:abstractNumId w:val="1"/>
  </w:num>
  <w:num w:numId="3" w16cid:durableId="1153179368">
    <w:abstractNumId w:val="3"/>
  </w:num>
  <w:num w:numId="4" w16cid:durableId="586430059">
    <w:abstractNumId w:val="5"/>
  </w:num>
  <w:num w:numId="5" w16cid:durableId="2108958154">
    <w:abstractNumId w:val="6"/>
  </w:num>
  <w:num w:numId="6" w16cid:durableId="1922787348">
    <w:abstractNumId w:val="2"/>
  </w:num>
  <w:num w:numId="7" w16cid:durableId="1146974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2BDF"/>
    <w:rsid w:val="000032CF"/>
    <w:rsid w:val="000216BB"/>
    <w:rsid w:val="00023454"/>
    <w:rsid w:val="000235A7"/>
    <w:rsid w:val="0002603A"/>
    <w:rsid w:val="000318E7"/>
    <w:rsid w:val="00034E11"/>
    <w:rsid w:val="0004088C"/>
    <w:rsid w:val="00042765"/>
    <w:rsid w:val="0004421B"/>
    <w:rsid w:val="00046F56"/>
    <w:rsid w:val="000502EA"/>
    <w:rsid w:val="000560CB"/>
    <w:rsid w:val="000667AB"/>
    <w:rsid w:val="00080CAF"/>
    <w:rsid w:val="00080E3B"/>
    <w:rsid w:val="00084122"/>
    <w:rsid w:val="0008569E"/>
    <w:rsid w:val="00091836"/>
    <w:rsid w:val="0009448A"/>
    <w:rsid w:val="0009713E"/>
    <w:rsid w:val="000A06C9"/>
    <w:rsid w:val="000A3EB9"/>
    <w:rsid w:val="000B081B"/>
    <w:rsid w:val="000B3575"/>
    <w:rsid w:val="000B75FB"/>
    <w:rsid w:val="000C20D3"/>
    <w:rsid w:val="000C415C"/>
    <w:rsid w:val="000C48FC"/>
    <w:rsid w:val="000C7CB0"/>
    <w:rsid w:val="000D3AA4"/>
    <w:rsid w:val="000D59B6"/>
    <w:rsid w:val="000D619B"/>
    <w:rsid w:val="000E06B7"/>
    <w:rsid w:val="000E2480"/>
    <w:rsid w:val="000E40C9"/>
    <w:rsid w:val="000E5747"/>
    <w:rsid w:val="000E6911"/>
    <w:rsid w:val="000F2D2E"/>
    <w:rsid w:val="000F6729"/>
    <w:rsid w:val="000F7E9A"/>
    <w:rsid w:val="00103419"/>
    <w:rsid w:val="00104137"/>
    <w:rsid w:val="001119D3"/>
    <w:rsid w:val="00112D46"/>
    <w:rsid w:val="00120444"/>
    <w:rsid w:val="00126D61"/>
    <w:rsid w:val="00137678"/>
    <w:rsid w:val="00140F42"/>
    <w:rsid w:val="00156AA0"/>
    <w:rsid w:val="00160BD0"/>
    <w:rsid w:val="00162460"/>
    <w:rsid w:val="00162E59"/>
    <w:rsid w:val="00163BA1"/>
    <w:rsid w:val="00170254"/>
    <w:rsid w:val="00172ADF"/>
    <w:rsid w:val="00173F53"/>
    <w:rsid w:val="00191FA4"/>
    <w:rsid w:val="00196FA9"/>
    <w:rsid w:val="00197C46"/>
    <w:rsid w:val="001A32E4"/>
    <w:rsid w:val="001A4F2A"/>
    <w:rsid w:val="001A707D"/>
    <w:rsid w:val="001B20CB"/>
    <w:rsid w:val="001C461B"/>
    <w:rsid w:val="001C4866"/>
    <w:rsid w:val="001C4B24"/>
    <w:rsid w:val="001C6503"/>
    <w:rsid w:val="001D1DC4"/>
    <w:rsid w:val="001D3A06"/>
    <w:rsid w:val="001D401B"/>
    <w:rsid w:val="001D46C3"/>
    <w:rsid w:val="001D7277"/>
    <w:rsid w:val="001E364D"/>
    <w:rsid w:val="001E3726"/>
    <w:rsid w:val="001F47D9"/>
    <w:rsid w:val="00201DF5"/>
    <w:rsid w:val="00205201"/>
    <w:rsid w:val="00207735"/>
    <w:rsid w:val="0021453D"/>
    <w:rsid w:val="002205B2"/>
    <w:rsid w:val="00221DCF"/>
    <w:rsid w:val="00230152"/>
    <w:rsid w:val="00231017"/>
    <w:rsid w:val="00232427"/>
    <w:rsid w:val="00235239"/>
    <w:rsid w:val="0023567C"/>
    <w:rsid w:val="002370F8"/>
    <w:rsid w:val="00242D7A"/>
    <w:rsid w:val="00243F0D"/>
    <w:rsid w:val="002507FE"/>
    <w:rsid w:val="00253FDF"/>
    <w:rsid w:val="0025406F"/>
    <w:rsid w:val="00262BF9"/>
    <w:rsid w:val="00263E28"/>
    <w:rsid w:val="00263F1B"/>
    <w:rsid w:val="00282516"/>
    <w:rsid w:val="00283054"/>
    <w:rsid w:val="0028497D"/>
    <w:rsid w:val="00286C08"/>
    <w:rsid w:val="00294AB4"/>
    <w:rsid w:val="002A0893"/>
    <w:rsid w:val="002A14BD"/>
    <w:rsid w:val="002A2B29"/>
    <w:rsid w:val="002A49CF"/>
    <w:rsid w:val="002A60B4"/>
    <w:rsid w:val="002A6877"/>
    <w:rsid w:val="002B01B5"/>
    <w:rsid w:val="002B05B3"/>
    <w:rsid w:val="002B58A3"/>
    <w:rsid w:val="002C3E4A"/>
    <w:rsid w:val="002D0E98"/>
    <w:rsid w:val="002D2873"/>
    <w:rsid w:val="002D7FB1"/>
    <w:rsid w:val="002E1104"/>
    <w:rsid w:val="002E5763"/>
    <w:rsid w:val="002F0D40"/>
    <w:rsid w:val="00303731"/>
    <w:rsid w:val="00307B20"/>
    <w:rsid w:val="0031084D"/>
    <w:rsid w:val="00315B3A"/>
    <w:rsid w:val="00324320"/>
    <w:rsid w:val="003317FC"/>
    <w:rsid w:val="00332883"/>
    <w:rsid w:val="00340519"/>
    <w:rsid w:val="00341BB6"/>
    <w:rsid w:val="00346067"/>
    <w:rsid w:val="00366311"/>
    <w:rsid w:val="00371871"/>
    <w:rsid w:val="0037663C"/>
    <w:rsid w:val="00377C61"/>
    <w:rsid w:val="00386E65"/>
    <w:rsid w:val="003909DD"/>
    <w:rsid w:val="003912A4"/>
    <w:rsid w:val="0039139D"/>
    <w:rsid w:val="00391980"/>
    <w:rsid w:val="0039667F"/>
    <w:rsid w:val="003A1341"/>
    <w:rsid w:val="003A4452"/>
    <w:rsid w:val="003A4992"/>
    <w:rsid w:val="003B751D"/>
    <w:rsid w:val="003C1518"/>
    <w:rsid w:val="003C15A7"/>
    <w:rsid w:val="003C33F6"/>
    <w:rsid w:val="003D4F89"/>
    <w:rsid w:val="003E36E3"/>
    <w:rsid w:val="003E5401"/>
    <w:rsid w:val="003E5D3A"/>
    <w:rsid w:val="003F1D78"/>
    <w:rsid w:val="003F575E"/>
    <w:rsid w:val="00403016"/>
    <w:rsid w:val="004050CA"/>
    <w:rsid w:val="00414EE7"/>
    <w:rsid w:val="00422A92"/>
    <w:rsid w:val="004321E3"/>
    <w:rsid w:val="004476EC"/>
    <w:rsid w:val="004578FF"/>
    <w:rsid w:val="00466547"/>
    <w:rsid w:val="00473E56"/>
    <w:rsid w:val="00477789"/>
    <w:rsid w:val="00484E71"/>
    <w:rsid w:val="004915E5"/>
    <w:rsid w:val="00492156"/>
    <w:rsid w:val="00497331"/>
    <w:rsid w:val="004A730C"/>
    <w:rsid w:val="004B73D4"/>
    <w:rsid w:val="004C61AC"/>
    <w:rsid w:val="004D29B2"/>
    <w:rsid w:val="004D31DB"/>
    <w:rsid w:val="004D3A7D"/>
    <w:rsid w:val="004E4097"/>
    <w:rsid w:val="004E5427"/>
    <w:rsid w:val="004F1947"/>
    <w:rsid w:val="004F4D10"/>
    <w:rsid w:val="004F574A"/>
    <w:rsid w:val="00505AFD"/>
    <w:rsid w:val="00505F50"/>
    <w:rsid w:val="00511BD7"/>
    <w:rsid w:val="005133FA"/>
    <w:rsid w:val="00517236"/>
    <w:rsid w:val="0052092C"/>
    <w:rsid w:val="00532097"/>
    <w:rsid w:val="00532580"/>
    <w:rsid w:val="00533C00"/>
    <w:rsid w:val="005341C7"/>
    <w:rsid w:val="0054012D"/>
    <w:rsid w:val="00541040"/>
    <w:rsid w:val="00567513"/>
    <w:rsid w:val="00574692"/>
    <w:rsid w:val="00575139"/>
    <w:rsid w:val="00580C53"/>
    <w:rsid w:val="00586B5C"/>
    <w:rsid w:val="00591C37"/>
    <w:rsid w:val="00592A08"/>
    <w:rsid w:val="0059606B"/>
    <w:rsid w:val="00596C9F"/>
    <w:rsid w:val="005A265A"/>
    <w:rsid w:val="005A27A8"/>
    <w:rsid w:val="005A60D2"/>
    <w:rsid w:val="005C03C9"/>
    <w:rsid w:val="005C2E80"/>
    <w:rsid w:val="005C3438"/>
    <w:rsid w:val="005D1109"/>
    <w:rsid w:val="005D1313"/>
    <w:rsid w:val="005D131F"/>
    <w:rsid w:val="005D5AFB"/>
    <w:rsid w:val="005D6E7E"/>
    <w:rsid w:val="005E2192"/>
    <w:rsid w:val="005E5973"/>
    <w:rsid w:val="005F3890"/>
    <w:rsid w:val="005F6ADA"/>
    <w:rsid w:val="006006D6"/>
    <w:rsid w:val="00606499"/>
    <w:rsid w:val="00607D66"/>
    <w:rsid w:val="00612577"/>
    <w:rsid w:val="00613E0B"/>
    <w:rsid w:val="00617E14"/>
    <w:rsid w:val="00620BA5"/>
    <w:rsid w:val="00623E6E"/>
    <w:rsid w:val="006244DA"/>
    <w:rsid w:val="0062705C"/>
    <w:rsid w:val="00627154"/>
    <w:rsid w:val="00637621"/>
    <w:rsid w:val="00637A2F"/>
    <w:rsid w:val="00653F5B"/>
    <w:rsid w:val="006547BF"/>
    <w:rsid w:val="00672914"/>
    <w:rsid w:val="0067316B"/>
    <w:rsid w:val="00677043"/>
    <w:rsid w:val="006771F6"/>
    <w:rsid w:val="006834E9"/>
    <w:rsid w:val="00683B7B"/>
    <w:rsid w:val="00696278"/>
    <w:rsid w:val="006977AA"/>
    <w:rsid w:val="006A3F44"/>
    <w:rsid w:val="006A6960"/>
    <w:rsid w:val="006A7159"/>
    <w:rsid w:val="006B352C"/>
    <w:rsid w:val="006B3F39"/>
    <w:rsid w:val="006B7388"/>
    <w:rsid w:val="006B7E26"/>
    <w:rsid w:val="006C5F9B"/>
    <w:rsid w:val="006D1EAB"/>
    <w:rsid w:val="006E26D6"/>
    <w:rsid w:val="006E27EE"/>
    <w:rsid w:val="006E5352"/>
    <w:rsid w:val="006E789B"/>
    <w:rsid w:val="006F309A"/>
    <w:rsid w:val="006F439F"/>
    <w:rsid w:val="006F4E24"/>
    <w:rsid w:val="0072499D"/>
    <w:rsid w:val="00733811"/>
    <w:rsid w:val="007364B8"/>
    <w:rsid w:val="0074063E"/>
    <w:rsid w:val="00740645"/>
    <w:rsid w:val="007425C3"/>
    <w:rsid w:val="00744DC9"/>
    <w:rsid w:val="00747388"/>
    <w:rsid w:val="00750974"/>
    <w:rsid w:val="00751EFA"/>
    <w:rsid w:val="00783405"/>
    <w:rsid w:val="00787A9F"/>
    <w:rsid w:val="00787B94"/>
    <w:rsid w:val="007915FD"/>
    <w:rsid w:val="007A1A88"/>
    <w:rsid w:val="007A485A"/>
    <w:rsid w:val="007A487E"/>
    <w:rsid w:val="007B5941"/>
    <w:rsid w:val="007B5A2A"/>
    <w:rsid w:val="007C0520"/>
    <w:rsid w:val="007C0C12"/>
    <w:rsid w:val="007C0DA8"/>
    <w:rsid w:val="007E3E6F"/>
    <w:rsid w:val="007E41AB"/>
    <w:rsid w:val="007E538D"/>
    <w:rsid w:val="007E6362"/>
    <w:rsid w:val="007E6D3F"/>
    <w:rsid w:val="007F2A2C"/>
    <w:rsid w:val="007F30C2"/>
    <w:rsid w:val="007F75BB"/>
    <w:rsid w:val="00800740"/>
    <w:rsid w:val="00811335"/>
    <w:rsid w:val="00814F2E"/>
    <w:rsid w:val="00816D27"/>
    <w:rsid w:val="008206D3"/>
    <w:rsid w:val="00824864"/>
    <w:rsid w:val="00826864"/>
    <w:rsid w:val="00827BDF"/>
    <w:rsid w:val="008325EC"/>
    <w:rsid w:val="00834C51"/>
    <w:rsid w:val="008444B1"/>
    <w:rsid w:val="008452CC"/>
    <w:rsid w:val="00847FB4"/>
    <w:rsid w:val="0085560E"/>
    <w:rsid w:val="00857500"/>
    <w:rsid w:val="00877BBD"/>
    <w:rsid w:val="008938FB"/>
    <w:rsid w:val="00896242"/>
    <w:rsid w:val="008A2520"/>
    <w:rsid w:val="008A438F"/>
    <w:rsid w:val="008B0792"/>
    <w:rsid w:val="008B279A"/>
    <w:rsid w:val="008B4C54"/>
    <w:rsid w:val="008D0714"/>
    <w:rsid w:val="008D1849"/>
    <w:rsid w:val="008D3D76"/>
    <w:rsid w:val="008E4DAB"/>
    <w:rsid w:val="008F3049"/>
    <w:rsid w:val="008F4B5E"/>
    <w:rsid w:val="008F540A"/>
    <w:rsid w:val="00906CEC"/>
    <w:rsid w:val="009127BC"/>
    <w:rsid w:val="0091367E"/>
    <w:rsid w:val="0091791A"/>
    <w:rsid w:val="00922EEE"/>
    <w:rsid w:val="009242F0"/>
    <w:rsid w:val="00924C41"/>
    <w:rsid w:val="00935B73"/>
    <w:rsid w:val="00950FD3"/>
    <w:rsid w:val="00951D5A"/>
    <w:rsid w:val="00952AEC"/>
    <w:rsid w:val="00953076"/>
    <w:rsid w:val="00953AD7"/>
    <w:rsid w:val="00953B24"/>
    <w:rsid w:val="0095526D"/>
    <w:rsid w:val="00963AA0"/>
    <w:rsid w:val="00967178"/>
    <w:rsid w:val="00972F33"/>
    <w:rsid w:val="00987449"/>
    <w:rsid w:val="00991236"/>
    <w:rsid w:val="00991EC8"/>
    <w:rsid w:val="00992673"/>
    <w:rsid w:val="0099501D"/>
    <w:rsid w:val="009A0032"/>
    <w:rsid w:val="009B5C77"/>
    <w:rsid w:val="009C1E23"/>
    <w:rsid w:val="009E2197"/>
    <w:rsid w:val="009E56F7"/>
    <w:rsid w:val="009F4930"/>
    <w:rsid w:val="00A00629"/>
    <w:rsid w:val="00A03A6E"/>
    <w:rsid w:val="00A04B14"/>
    <w:rsid w:val="00A05D7F"/>
    <w:rsid w:val="00A11CB7"/>
    <w:rsid w:val="00A11F03"/>
    <w:rsid w:val="00A128EA"/>
    <w:rsid w:val="00A210E0"/>
    <w:rsid w:val="00A2357C"/>
    <w:rsid w:val="00A340C6"/>
    <w:rsid w:val="00A50F87"/>
    <w:rsid w:val="00A56440"/>
    <w:rsid w:val="00A57245"/>
    <w:rsid w:val="00A61275"/>
    <w:rsid w:val="00A62F10"/>
    <w:rsid w:val="00A67ED9"/>
    <w:rsid w:val="00A73989"/>
    <w:rsid w:val="00A739A7"/>
    <w:rsid w:val="00A753F4"/>
    <w:rsid w:val="00A765BC"/>
    <w:rsid w:val="00A77A85"/>
    <w:rsid w:val="00A77D6F"/>
    <w:rsid w:val="00A82206"/>
    <w:rsid w:val="00A841D5"/>
    <w:rsid w:val="00A847D1"/>
    <w:rsid w:val="00A85389"/>
    <w:rsid w:val="00AA219B"/>
    <w:rsid w:val="00AA7B63"/>
    <w:rsid w:val="00AB0FE1"/>
    <w:rsid w:val="00AC209B"/>
    <w:rsid w:val="00AC5746"/>
    <w:rsid w:val="00AD4478"/>
    <w:rsid w:val="00AE34D4"/>
    <w:rsid w:val="00AE404B"/>
    <w:rsid w:val="00AE4B90"/>
    <w:rsid w:val="00AE5CBC"/>
    <w:rsid w:val="00AF1F99"/>
    <w:rsid w:val="00AF4615"/>
    <w:rsid w:val="00AF4C9F"/>
    <w:rsid w:val="00B01F61"/>
    <w:rsid w:val="00B120AF"/>
    <w:rsid w:val="00B14F15"/>
    <w:rsid w:val="00B2217C"/>
    <w:rsid w:val="00B226CE"/>
    <w:rsid w:val="00B24548"/>
    <w:rsid w:val="00B31419"/>
    <w:rsid w:val="00B4494D"/>
    <w:rsid w:val="00B510E1"/>
    <w:rsid w:val="00B54361"/>
    <w:rsid w:val="00B54A67"/>
    <w:rsid w:val="00B62DBD"/>
    <w:rsid w:val="00B726DF"/>
    <w:rsid w:val="00B73062"/>
    <w:rsid w:val="00B86A17"/>
    <w:rsid w:val="00B91F6C"/>
    <w:rsid w:val="00BB2EDB"/>
    <w:rsid w:val="00BB301A"/>
    <w:rsid w:val="00BB7ABB"/>
    <w:rsid w:val="00BC74F8"/>
    <w:rsid w:val="00BD331F"/>
    <w:rsid w:val="00C05734"/>
    <w:rsid w:val="00C07BED"/>
    <w:rsid w:val="00C12094"/>
    <w:rsid w:val="00C20E59"/>
    <w:rsid w:val="00C23687"/>
    <w:rsid w:val="00C274D1"/>
    <w:rsid w:val="00C32B6B"/>
    <w:rsid w:val="00C40E18"/>
    <w:rsid w:val="00C515E3"/>
    <w:rsid w:val="00C52E71"/>
    <w:rsid w:val="00C60C5E"/>
    <w:rsid w:val="00C63F6D"/>
    <w:rsid w:val="00C66897"/>
    <w:rsid w:val="00C76FA2"/>
    <w:rsid w:val="00C8079A"/>
    <w:rsid w:val="00CA3BC3"/>
    <w:rsid w:val="00CA4407"/>
    <w:rsid w:val="00CA4466"/>
    <w:rsid w:val="00CA6525"/>
    <w:rsid w:val="00CA79C3"/>
    <w:rsid w:val="00CA7DF5"/>
    <w:rsid w:val="00CB1FD5"/>
    <w:rsid w:val="00CB43BF"/>
    <w:rsid w:val="00CB5210"/>
    <w:rsid w:val="00CC58CD"/>
    <w:rsid w:val="00CD7FE1"/>
    <w:rsid w:val="00CE248F"/>
    <w:rsid w:val="00CE2C01"/>
    <w:rsid w:val="00CE3B80"/>
    <w:rsid w:val="00D13F13"/>
    <w:rsid w:val="00D332DE"/>
    <w:rsid w:val="00D36F46"/>
    <w:rsid w:val="00D43527"/>
    <w:rsid w:val="00D50266"/>
    <w:rsid w:val="00D53F1B"/>
    <w:rsid w:val="00D541C2"/>
    <w:rsid w:val="00D65F72"/>
    <w:rsid w:val="00D67278"/>
    <w:rsid w:val="00D777DA"/>
    <w:rsid w:val="00D92E08"/>
    <w:rsid w:val="00DC065F"/>
    <w:rsid w:val="00DC32CC"/>
    <w:rsid w:val="00DD7263"/>
    <w:rsid w:val="00DE09A9"/>
    <w:rsid w:val="00DE2902"/>
    <w:rsid w:val="00DE65DE"/>
    <w:rsid w:val="00E10738"/>
    <w:rsid w:val="00E231A4"/>
    <w:rsid w:val="00E26E4F"/>
    <w:rsid w:val="00E436F2"/>
    <w:rsid w:val="00E43801"/>
    <w:rsid w:val="00E450F4"/>
    <w:rsid w:val="00E53CC2"/>
    <w:rsid w:val="00E65D3F"/>
    <w:rsid w:val="00E72311"/>
    <w:rsid w:val="00E87E99"/>
    <w:rsid w:val="00E9477C"/>
    <w:rsid w:val="00EA4F74"/>
    <w:rsid w:val="00EA67A4"/>
    <w:rsid w:val="00EB33EF"/>
    <w:rsid w:val="00EB7919"/>
    <w:rsid w:val="00ED552B"/>
    <w:rsid w:val="00ED6612"/>
    <w:rsid w:val="00EE189D"/>
    <w:rsid w:val="00EF4704"/>
    <w:rsid w:val="00EF5E84"/>
    <w:rsid w:val="00EF75F1"/>
    <w:rsid w:val="00EF7B8E"/>
    <w:rsid w:val="00EF7D4E"/>
    <w:rsid w:val="00F0004B"/>
    <w:rsid w:val="00F037F9"/>
    <w:rsid w:val="00F12769"/>
    <w:rsid w:val="00F162A1"/>
    <w:rsid w:val="00F162B3"/>
    <w:rsid w:val="00F24D45"/>
    <w:rsid w:val="00F269DA"/>
    <w:rsid w:val="00F26E86"/>
    <w:rsid w:val="00F332DC"/>
    <w:rsid w:val="00F41601"/>
    <w:rsid w:val="00F439DC"/>
    <w:rsid w:val="00F561F8"/>
    <w:rsid w:val="00F60CBE"/>
    <w:rsid w:val="00F65E46"/>
    <w:rsid w:val="00F66A8F"/>
    <w:rsid w:val="00F773C6"/>
    <w:rsid w:val="00F77766"/>
    <w:rsid w:val="00F779FC"/>
    <w:rsid w:val="00F8037D"/>
    <w:rsid w:val="00F83DC8"/>
    <w:rsid w:val="00F92ADB"/>
    <w:rsid w:val="00F95679"/>
    <w:rsid w:val="00F97447"/>
    <w:rsid w:val="00FA5204"/>
    <w:rsid w:val="00FA77C1"/>
    <w:rsid w:val="00FB2E20"/>
    <w:rsid w:val="00FC21C3"/>
    <w:rsid w:val="00FC57D5"/>
    <w:rsid w:val="00FC7067"/>
    <w:rsid w:val="00FC7FCB"/>
    <w:rsid w:val="00FD173C"/>
    <w:rsid w:val="00FD79DC"/>
    <w:rsid w:val="00FE1C0E"/>
    <w:rsid w:val="00FF1768"/>
    <w:rsid w:val="00FF34C4"/>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unhideWhenUsed/>
    <w:qFormat/>
    <w:rsid w:val="005C2E80"/>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221DC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character" w:customStyle="1" w:styleId="Heading4Char">
    <w:name w:val="Heading 4 Char"/>
    <w:basedOn w:val="DefaultParagraphFont"/>
    <w:link w:val="Heading4"/>
    <w:semiHidden/>
    <w:rsid w:val="00221DCF"/>
    <w:rPr>
      <w:rFonts w:asciiTheme="majorHAnsi" w:eastAsiaTheme="majorEastAsia" w:hAnsiTheme="majorHAnsi" w:cstheme="majorBidi"/>
      <w:i/>
      <w:iCs/>
      <w:color w:val="2F5496" w:themeColor="accent1" w:themeShade="BF"/>
      <w:sz w:val="24"/>
      <w:lang w:val="en-US" w:eastAsia="en-US"/>
    </w:rPr>
  </w:style>
  <w:style w:type="paragraph" w:styleId="ListParagraph">
    <w:name w:val="List Paragraph"/>
    <w:basedOn w:val="Normal"/>
    <w:uiPriority w:val="34"/>
    <w:qFormat/>
    <w:rsid w:val="00221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883">
      <w:bodyDiv w:val="1"/>
      <w:marLeft w:val="0"/>
      <w:marRight w:val="0"/>
      <w:marTop w:val="0"/>
      <w:marBottom w:val="0"/>
      <w:divBdr>
        <w:top w:val="none" w:sz="0" w:space="0" w:color="auto"/>
        <w:left w:val="none" w:sz="0" w:space="0" w:color="auto"/>
        <w:bottom w:val="none" w:sz="0" w:space="0" w:color="auto"/>
        <w:right w:val="none" w:sz="0" w:space="0" w:color="auto"/>
      </w:divBdr>
    </w:div>
    <w:div w:id="64380751">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88081669">
      <w:bodyDiv w:val="1"/>
      <w:marLeft w:val="0"/>
      <w:marRight w:val="0"/>
      <w:marTop w:val="0"/>
      <w:marBottom w:val="0"/>
      <w:divBdr>
        <w:top w:val="none" w:sz="0" w:space="0" w:color="auto"/>
        <w:left w:val="none" w:sz="0" w:space="0" w:color="auto"/>
        <w:bottom w:val="none" w:sz="0" w:space="0" w:color="auto"/>
        <w:right w:val="none" w:sz="0" w:space="0" w:color="auto"/>
      </w:divBdr>
    </w:div>
    <w:div w:id="99222507">
      <w:bodyDiv w:val="1"/>
      <w:marLeft w:val="0"/>
      <w:marRight w:val="0"/>
      <w:marTop w:val="0"/>
      <w:marBottom w:val="0"/>
      <w:divBdr>
        <w:top w:val="none" w:sz="0" w:space="0" w:color="auto"/>
        <w:left w:val="none" w:sz="0" w:space="0" w:color="auto"/>
        <w:bottom w:val="none" w:sz="0" w:space="0" w:color="auto"/>
        <w:right w:val="none" w:sz="0" w:space="0" w:color="auto"/>
      </w:divBdr>
    </w:div>
    <w:div w:id="103767634">
      <w:bodyDiv w:val="1"/>
      <w:marLeft w:val="0"/>
      <w:marRight w:val="0"/>
      <w:marTop w:val="0"/>
      <w:marBottom w:val="0"/>
      <w:divBdr>
        <w:top w:val="none" w:sz="0" w:space="0" w:color="auto"/>
        <w:left w:val="none" w:sz="0" w:space="0" w:color="auto"/>
        <w:bottom w:val="none" w:sz="0" w:space="0" w:color="auto"/>
        <w:right w:val="none" w:sz="0" w:space="0" w:color="auto"/>
      </w:divBdr>
    </w:div>
    <w:div w:id="114830089">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07450923">
      <w:bodyDiv w:val="1"/>
      <w:marLeft w:val="0"/>
      <w:marRight w:val="0"/>
      <w:marTop w:val="0"/>
      <w:marBottom w:val="0"/>
      <w:divBdr>
        <w:top w:val="none" w:sz="0" w:space="0" w:color="auto"/>
        <w:left w:val="none" w:sz="0" w:space="0" w:color="auto"/>
        <w:bottom w:val="none" w:sz="0" w:space="0" w:color="auto"/>
        <w:right w:val="none" w:sz="0" w:space="0" w:color="auto"/>
      </w:divBdr>
    </w:div>
    <w:div w:id="256015491">
      <w:bodyDiv w:val="1"/>
      <w:marLeft w:val="0"/>
      <w:marRight w:val="0"/>
      <w:marTop w:val="0"/>
      <w:marBottom w:val="0"/>
      <w:divBdr>
        <w:top w:val="none" w:sz="0" w:space="0" w:color="auto"/>
        <w:left w:val="none" w:sz="0" w:space="0" w:color="auto"/>
        <w:bottom w:val="none" w:sz="0" w:space="0" w:color="auto"/>
        <w:right w:val="none" w:sz="0" w:space="0" w:color="auto"/>
      </w:divBdr>
    </w:div>
    <w:div w:id="28858449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295533152">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98670777">
      <w:bodyDiv w:val="1"/>
      <w:marLeft w:val="0"/>
      <w:marRight w:val="0"/>
      <w:marTop w:val="0"/>
      <w:marBottom w:val="0"/>
      <w:divBdr>
        <w:top w:val="none" w:sz="0" w:space="0" w:color="auto"/>
        <w:left w:val="none" w:sz="0" w:space="0" w:color="auto"/>
        <w:bottom w:val="none" w:sz="0" w:space="0" w:color="auto"/>
        <w:right w:val="none" w:sz="0" w:space="0" w:color="auto"/>
      </w:divBdr>
    </w:div>
    <w:div w:id="403378396">
      <w:bodyDiv w:val="1"/>
      <w:marLeft w:val="0"/>
      <w:marRight w:val="0"/>
      <w:marTop w:val="0"/>
      <w:marBottom w:val="0"/>
      <w:divBdr>
        <w:top w:val="none" w:sz="0" w:space="0" w:color="auto"/>
        <w:left w:val="none" w:sz="0" w:space="0" w:color="auto"/>
        <w:bottom w:val="none" w:sz="0" w:space="0" w:color="auto"/>
        <w:right w:val="none" w:sz="0" w:space="0" w:color="auto"/>
      </w:divBdr>
    </w:div>
    <w:div w:id="416365816">
      <w:bodyDiv w:val="1"/>
      <w:marLeft w:val="0"/>
      <w:marRight w:val="0"/>
      <w:marTop w:val="0"/>
      <w:marBottom w:val="0"/>
      <w:divBdr>
        <w:top w:val="none" w:sz="0" w:space="0" w:color="auto"/>
        <w:left w:val="none" w:sz="0" w:space="0" w:color="auto"/>
        <w:bottom w:val="none" w:sz="0" w:space="0" w:color="auto"/>
        <w:right w:val="none" w:sz="0" w:space="0" w:color="auto"/>
      </w:divBdr>
    </w:div>
    <w:div w:id="421805116">
      <w:bodyDiv w:val="1"/>
      <w:marLeft w:val="0"/>
      <w:marRight w:val="0"/>
      <w:marTop w:val="0"/>
      <w:marBottom w:val="0"/>
      <w:divBdr>
        <w:top w:val="none" w:sz="0" w:space="0" w:color="auto"/>
        <w:left w:val="none" w:sz="0" w:space="0" w:color="auto"/>
        <w:bottom w:val="none" w:sz="0" w:space="0" w:color="auto"/>
        <w:right w:val="none" w:sz="0" w:space="0" w:color="auto"/>
      </w:divBdr>
    </w:div>
    <w:div w:id="427510911">
      <w:bodyDiv w:val="1"/>
      <w:marLeft w:val="0"/>
      <w:marRight w:val="0"/>
      <w:marTop w:val="0"/>
      <w:marBottom w:val="0"/>
      <w:divBdr>
        <w:top w:val="none" w:sz="0" w:space="0" w:color="auto"/>
        <w:left w:val="none" w:sz="0" w:space="0" w:color="auto"/>
        <w:bottom w:val="none" w:sz="0" w:space="0" w:color="auto"/>
        <w:right w:val="none" w:sz="0" w:space="0" w:color="auto"/>
      </w:divBdr>
    </w:div>
    <w:div w:id="475413852">
      <w:bodyDiv w:val="1"/>
      <w:marLeft w:val="0"/>
      <w:marRight w:val="0"/>
      <w:marTop w:val="0"/>
      <w:marBottom w:val="0"/>
      <w:divBdr>
        <w:top w:val="none" w:sz="0" w:space="0" w:color="auto"/>
        <w:left w:val="none" w:sz="0" w:space="0" w:color="auto"/>
        <w:bottom w:val="none" w:sz="0" w:space="0" w:color="auto"/>
        <w:right w:val="none" w:sz="0" w:space="0" w:color="auto"/>
      </w:divBdr>
    </w:div>
    <w:div w:id="487399669">
      <w:bodyDiv w:val="1"/>
      <w:marLeft w:val="0"/>
      <w:marRight w:val="0"/>
      <w:marTop w:val="0"/>
      <w:marBottom w:val="0"/>
      <w:divBdr>
        <w:top w:val="none" w:sz="0" w:space="0" w:color="auto"/>
        <w:left w:val="none" w:sz="0" w:space="0" w:color="auto"/>
        <w:bottom w:val="none" w:sz="0" w:space="0" w:color="auto"/>
        <w:right w:val="none" w:sz="0" w:space="0" w:color="auto"/>
      </w:divBdr>
    </w:div>
    <w:div w:id="499464323">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68422172">
      <w:bodyDiv w:val="1"/>
      <w:marLeft w:val="0"/>
      <w:marRight w:val="0"/>
      <w:marTop w:val="0"/>
      <w:marBottom w:val="0"/>
      <w:divBdr>
        <w:top w:val="none" w:sz="0" w:space="0" w:color="auto"/>
        <w:left w:val="none" w:sz="0" w:space="0" w:color="auto"/>
        <w:bottom w:val="none" w:sz="0" w:space="0" w:color="auto"/>
        <w:right w:val="none" w:sz="0" w:space="0" w:color="auto"/>
      </w:divBdr>
    </w:div>
    <w:div w:id="58584729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725603">
      <w:bodyDiv w:val="1"/>
      <w:marLeft w:val="0"/>
      <w:marRight w:val="0"/>
      <w:marTop w:val="0"/>
      <w:marBottom w:val="0"/>
      <w:divBdr>
        <w:top w:val="none" w:sz="0" w:space="0" w:color="auto"/>
        <w:left w:val="none" w:sz="0" w:space="0" w:color="auto"/>
        <w:bottom w:val="none" w:sz="0" w:space="0" w:color="auto"/>
        <w:right w:val="none" w:sz="0" w:space="0" w:color="auto"/>
      </w:divBdr>
    </w:div>
    <w:div w:id="642806583">
      <w:bodyDiv w:val="1"/>
      <w:marLeft w:val="0"/>
      <w:marRight w:val="0"/>
      <w:marTop w:val="0"/>
      <w:marBottom w:val="0"/>
      <w:divBdr>
        <w:top w:val="none" w:sz="0" w:space="0" w:color="auto"/>
        <w:left w:val="none" w:sz="0" w:space="0" w:color="auto"/>
        <w:bottom w:val="none" w:sz="0" w:space="0" w:color="auto"/>
        <w:right w:val="none" w:sz="0" w:space="0" w:color="auto"/>
      </w:divBdr>
    </w:div>
    <w:div w:id="655112823">
      <w:bodyDiv w:val="1"/>
      <w:marLeft w:val="0"/>
      <w:marRight w:val="0"/>
      <w:marTop w:val="0"/>
      <w:marBottom w:val="0"/>
      <w:divBdr>
        <w:top w:val="none" w:sz="0" w:space="0" w:color="auto"/>
        <w:left w:val="none" w:sz="0" w:space="0" w:color="auto"/>
        <w:bottom w:val="none" w:sz="0" w:space="0" w:color="auto"/>
        <w:right w:val="none" w:sz="0" w:space="0" w:color="auto"/>
      </w:divBdr>
    </w:div>
    <w:div w:id="682899191">
      <w:bodyDiv w:val="1"/>
      <w:marLeft w:val="0"/>
      <w:marRight w:val="0"/>
      <w:marTop w:val="0"/>
      <w:marBottom w:val="0"/>
      <w:divBdr>
        <w:top w:val="none" w:sz="0" w:space="0" w:color="auto"/>
        <w:left w:val="none" w:sz="0" w:space="0" w:color="auto"/>
        <w:bottom w:val="none" w:sz="0" w:space="0" w:color="auto"/>
        <w:right w:val="none" w:sz="0" w:space="0" w:color="auto"/>
      </w:divBdr>
    </w:div>
    <w:div w:id="703485188">
      <w:bodyDiv w:val="1"/>
      <w:marLeft w:val="0"/>
      <w:marRight w:val="0"/>
      <w:marTop w:val="0"/>
      <w:marBottom w:val="0"/>
      <w:divBdr>
        <w:top w:val="none" w:sz="0" w:space="0" w:color="auto"/>
        <w:left w:val="none" w:sz="0" w:space="0" w:color="auto"/>
        <w:bottom w:val="none" w:sz="0" w:space="0" w:color="auto"/>
        <w:right w:val="none" w:sz="0" w:space="0" w:color="auto"/>
      </w:divBdr>
    </w:div>
    <w:div w:id="736173288">
      <w:bodyDiv w:val="1"/>
      <w:marLeft w:val="0"/>
      <w:marRight w:val="0"/>
      <w:marTop w:val="0"/>
      <w:marBottom w:val="0"/>
      <w:divBdr>
        <w:top w:val="none" w:sz="0" w:space="0" w:color="auto"/>
        <w:left w:val="none" w:sz="0" w:space="0" w:color="auto"/>
        <w:bottom w:val="none" w:sz="0" w:space="0" w:color="auto"/>
        <w:right w:val="none" w:sz="0" w:space="0" w:color="auto"/>
      </w:divBdr>
    </w:div>
    <w:div w:id="749084062">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358517">
      <w:bodyDiv w:val="1"/>
      <w:marLeft w:val="0"/>
      <w:marRight w:val="0"/>
      <w:marTop w:val="0"/>
      <w:marBottom w:val="0"/>
      <w:divBdr>
        <w:top w:val="none" w:sz="0" w:space="0" w:color="auto"/>
        <w:left w:val="none" w:sz="0" w:space="0" w:color="auto"/>
        <w:bottom w:val="none" w:sz="0" w:space="0" w:color="auto"/>
        <w:right w:val="none" w:sz="0" w:space="0" w:color="auto"/>
      </w:divBdr>
    </w:div>
    <w:div w:id="934704796">
      <w:bodyDiv w:val="1"/>
      <w:marLeft w:val="0"/>
      <w:marRight w:val="0"/>
      <w:marTop w:val="0"/>
      <w:marBottom w:val="0"/>
      <w:divBdr>
        <w:top w:val="none" w:sz="0" w:space="0" w:color="auto"/>
        <w:left w:val="none" w:sz="0" w:space="0" w:color="auto"/>
        <w:bottom w:val="none" w:sz="0" w:space="0" w:color="auto"/>
        <w:right w:val="none" w:sz="0" w:space="0" w:color="auto"/>
      </w:divBdr>
    </w:div>
    <w:div w:id="983001164">
      <w:bodyDiv w:val="1"/>
      <w:marLeft w:val="0"/>
      <w:marRight w:val="0"/>
      <w:marTop w:val="0"/>
      <w:marBottom w:val="0"/>
      <w:divBdr>
        <w:top w:val="none" w:sz="0" w:space="0" w:color="auto"/>
        <w:left w:val="none" w:sz="0" w:space="0" w:color="auto"/>
        <w:bottom w:val="none" w:sz="0" w:space="0" w:color="auto"/>
        <w:right w:val="none" w:sz="0" w:space="0" w:color="auto"/>
      </w:divBdr>
    </w:div>
    <w:div w:id="994921499">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51421058">
      <w:bodyDiv w:val="1"/>
      <w:marLeft w:val="0"/>
      <w:marRight w:val="0"/>
      <w:marTop w:val="0"/>
      <w:marBottom w:val="0"/>
      <w:divBdr>
        <w:top w:val="none" w:sz="0" w:space="0" w:color="auto"/>
        <w:left w:val="none" w:sz="0" w:space="0" w:color="auto"/>
        <w:bottom w:val="none" w:sz="0" w:space="0" w:color="auto"/>
        <w:right w:val="none" w:sz="0" w:space="0" w:color="auto"/>
      </w:divBdr>
    </w:div>
    <w:div w:id="1133327261">
      <w:bodyDiv w:val="1"/>
      <w:marLeft w:val="0"/>
      <w:marRight w:val="0"/>
      <w:marTop w:val="0"/>
      <w:marBottom w:val="0"/>
      <w:divBdr>
        <w:top w:val="none" w:sz="0" w:space="0" w:color="auto"/>
        <w:left w:val="none" w:sz="0" w:space="0" w:color="auto"/>
        <w:bottom w:val="none" w:sz="0" w:space="0" w:color="auto"/>
        <w:right w:val="none" w:sz="0" w:space="0" w:color="auto"/>
      </w:divBdr>
    </w:div>
    <w:div w:id="1145120439">
      <w:bodyDiv w:val="1"/>
      <w:marLeft w:val="0"/>
      <w:marRight w:val="0"/>
      <w:marTop w:val="0"/>
      <w:marBottom w:val="0"/>
      <w:divBdr>
        <w:top w:val="none" w:sz="0" w:space="0" w:color="auto"/>
        <w:left w:val="none" w:sz="0" w:space="0" w:color="auto"/>
        <w:bottom w:val="none" w:sz="0" w:space="0" w:color="auto"/>
        <w:right w:val="none" w:sz="0" w:space="0" w:color="auto"/>
      </w:divBdr>
    </w:div>
    <w:div w:id="1170801992">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186947728">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85889744">
      <w:bodyDiv w:val="1"/>
      <w:marLeft w:val="0"/>
      <w:marRight w:val="0"/>
      <w:marTop w:val="0"/>
      <w:marBottom w:val="0"/>
      <w:divBdr>
        <w:top w:val="none" w:sz="0" w:space="0" w:color="auto"/>
        <w:left w:val="none" w:sz="0" w:space="0" w:color="auto"/>
        <w:bottom w:val="none" w:sz="0" w:space="0" w:color="auto"/>
        <w:right w:val="none" w:sz="0" w:space="0" w:color="auto"/>
      </w:divBdr>
    </w:div>
    <w:div w:id="1307121511">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82885">
      <w:bodyDiv w:val="1"/>
      <w:marLeft w:val="0"/>
      <w:marRight w:val="0"/>
      <w:marTop w:val="0"/>
      <w:marBottom w:val="0"/>
      <w:divBdr>
        <w:top w:val="none" w:sz="0" w:space="0" w:color="auto"/>
        <w:left w:val="none" w:sz="0" w:space="0" w:color="auto"/>
        <w:bottom w:val="none" w:sz="0" w:space="0" w:color="auto"/>
        <w:right w:val="none" w:sz="0" w:space="0" w:color="auto"/>
      </w:divBdr>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0856979">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141790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60879350">
      <w:bodyDiv w:val="1"/>
      <w:marLeft w:val="0"/>
      <w:marRight w:val="0"/>
      <w:marTop w:val="0"/>
      <w:marBottom w:val="0"/>
      <w:divBdr>
        <w:top w:val="none" w:sz="0" w:space="0" w:color="auto"/>
        <w:left w:val="none" w:sz="0" w:space="0" w:color="auto"/>
        <w:bottom w:val="none" w:sz="0" w:space="0" w:color="auto"/>
        <w:right w:val="none" w:sz="0" w:space="0" w:color="auto"/>
      </w:divBdr>
    </w:div>
    <w:div w:id="1526015841">
      <w:bodyDiv w:val="1"/>
      <w:marLeft w:val="0"/>
      <w:marRight w:val="0"/>
      <w:marTop w:val="0"/>
      <w:marBottom w:val="0"/>
      <w:divBdr>
        <w:top w:val="none" w:sz="0" w:space="0" w:color="auto"/>
        <w:left w:val="none" w:sz="0" w:space="0" w:color="auto"/>
        <w:bottom w:val="none" w:sz="0" w:space="0" w:color="auto"/>
        <w:right w:val="none" w:sz="0" w:space="0" w:color="auto"/>
      </w:divBdr>
    </w:div>
    <w:div w:id="1566329330">
      <w:bodyDiv w:val="1"/>
      <w:marLeft w:val="0"/>
      <w:marRight w:val="0"/>
      <w:marTop w:val="0"/>
      <w:marBottom w:val="0"/>
      <w:divBdr>
        <w:top w:val="none" w:sz="0" w:space="0" w:color="auto"/>
        <w:left w:val="none" w:sz="0" w:space="0" w:color="auto"/>
        <w:bottom w:val="none" w:sz="0" w:space="0" w:color="auto"/>
        <w:right w:val="none" w:sz="0" w:space="0" w:color="auto"/>
      </w:divBdr>
    </w:div>
    <w:div w:id="1575167549">
      <w:bodyDiv w:val="1"/>
      <w:marLeft w:val="0"/>
      <w:marRight w:val="0"/>
      <w:marTop w:val="0"/>
      <w:marBottom w:val="0"/>
      <w:divBdr>
        <w:top w:val="none" w:sz="0" w:space="0" w:color="auto"/>
        <w:left w:val="none" w:sz="0" w:space="0" w:color="auto"/>
        <w:bottom w:val="none" w:sz="0" w:space="0" w:color="auto"/>
        <w:right w:val="none" w:sz="0" w:space="0" w:color="auto"/>
      </w:divBdr>
    </w:div>
    <w:div w:id="1617835095">
      <w:bodyDiv w:val="1"/>
      <w:marLeft w:val="0"/>
      <w:marRight w:val="0"/>
      <w:marTop w:val="0"/>
      <w:marBottom w:val="0"/>
      <w:divBdr>
        <w:top w:val="none" w:sz="0" w:space="0" w:color="auto"/>
        <w:left w:val="none" w:sz="0" w:space="0" w:color="auto"/>
        <w:bottom w:val="none" w:sz="0" w:space="0" w:color="auto"/>
        <w:right w:val="none" w:sz="0" w:space="0" w:color="auto"/>
      </w:divBdr>
    </w:div>
    <w:div w:id="1621109115">
      <w:bodyDiv w:val="1"/>
      <w:marLeft w:val="0"/>
      <w:marRight w:val="0"/>
      <w:marTop w:val="0"/>
      <w:marBottom w:val="0"/>
      <w:divBdr>
        <w:top w:val="none" w:sz="0" w:space="0" w:color="auto"/>
        <w:left w:val="none" w:sz="0" w:space="0" w:color="auto"/>
        <w:bottom w:val="none" w:sz="0" w:space="0" w:color="auto"/>
        <w:right w:val="none" w:sz="0" w:space="0" w:color="auto"/>
      </w:divBdr>
    </w:div>
    <w:div w:id="164890083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59535063">
      <w:bodyDiv w:val="1"/>
      <w:marLeft w:val="0"/>
      <w:marRight w:val="0"/>
      <w:marTop w:val="0"/>
      <w:marBottom w:val="0"/>
      <w:divBdr>
        <w:top w:val="none" w:sz="0" w:space="0" w:color="auto"/>
        <w:left w:val="none" w:sz="0" w:space="0" w:color="auto"/>
        <w:bottom w:val="none" w:sz="0" w:space="0" w:color="auto"/>
        <w:right w:val="none" w:sz="0" w:space="0" w:color="auto"/>
      </w:divBdr>
    </w:div>
    <w:div w:id="1725983738">
      <w:bodyDiv w:val="1"/>
      <w:marLeft w:val="0"/>
      <w:marRight w:val="0"/>
      <w:marTop w:val="0"/>
      <w:marBottom w:val="0"/>
      <w:divBdr>
        <w:top w:val="none" w:sz="0" w:space="0" w:color="auto"/>
        <w:left w:val="none" w:sz="0" w:space="0" w:color="auto"/>
        <w:bottom w:val="none" w:sz="0" w:space="0" w:color="auto"/>
        <w:right w:val="none" w:sz="0" w:space="0" w:color="auto"/>
      </w:divBdr>
    </w:div>
    <w:div w:id="1741368745">
      <w:bodyDiv w:val="1"/>
      <w:marLeft w:val="0"/>
      <w:marRight w:val="0"/>
      <w:marTop w:val="0"/>
      <w:marBottom w:val="0"/>
      <w:divBdr>
        <w:top w:val="none" w:sz="0" w:space="0" w:color="auto"/>
        <w:left w:val="none" w:sz="0" w:space="0" w:color="auto"/>
        <w:bottom w:val="none" w:sz="0" w:space="0" w:color="auto"/>
        <w:right w:val="none" w:sz="0" w:space="0" w:color="auto"/>
      </w:divBdr>
    </w:div>
    <w:div w:id="1749037616">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01680170">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7672697">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5250">
      <w:bodyDiv w:val="1"/>
      <w:marLeft w:val="0"/>
      <w:marRight w:val="0"/>
      <w:marTop w:val="0"/>
      <w:marBottom w:val="0"/>
      <w:divBdr>
        <w:top w:val="none" w:sz="0" w:space="0" w:color="auto"/>
        <w:left w:val="none" w:sz="0" w:space="0" w:color="auto"/>
        <w:bottom w:val="none" w:sz="0" w:space="0" w:color="auto"/>
        <w:right w:val="none" w:sz="0" w:space="0" w:color="auto"/>
      </w:divBdr>
    </w:div>
    <w:div w:id="1963657114">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178429">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822188">
      <w:bodyDiv w:val="1"/>
      <w:marLeft w:val="0"/>
      <w:marRight w:val="0"/>
      <w:marTop w:val="0"/>
      <w:marBottom w:val="0"/>
      <w:divBdr>
        <w:top w:val="none" w:sz="0" w:space="0" w:color="auto"/>
        <w:left w:val="none" w:sz="0" w:space="0" w:color="auto"/>
        <w:bottom w:val="none" w:sz="0" w:space="0" w:color="auto"/>
        <w:right w:val="none" w:sz="0" w:space="0" w:color="auto"/>
      </w:divBdr>
    </w:div>
    <w:div w:id="213393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4SQX5P7U7WPY-958212181-817164</_dlc_DocId>
    <_ip_UnifiedCompliancePolicyUIAction xmlns="http://schemas.microsoft.com/sharepoint/v3" xsi:nil="true"/>
    <_dlc_DocIdUrl xmlns="c890fddd-4e87-4e08-8b51-545f2a3f7b06">
      <Url>https://senpr.sharepoint.com/sites/obralegislativa/_layouts/15/DocIdRedir.aspx?ID=4SQX5P7U7WPY-958212181-817164</Url>
      <Description>4SQX5P7U7WPY-958212181-817164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FE5B52DA-2F6E-4A67-9BE3-979352623EA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10</Pages>
  <Words>3607</Words>
  <Characters>21325</Characters>
  <Application>Microsoft Office Word</Application>
  <DocSecurity>0</DocSecurity>
  <Lines>177</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2025-05-22T13:39:00Z</cp:lastPrinted>
  <dcterms:created xsi:type="dcterms:W3CDTF">2025-07-15T20:56:00Z</dcterms:created>
  <dcterms:modified xsi:type="dcterms:W3CDTF">2025-07-15T20:56:00Z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27ba9a70-0b8d-4533-bb55-4dff8ed90aaa</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