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2" w14:textId="77777777" w:rsidR="00897E37" w:rsidRDefault="00BA2F31">
      <w:pPr>
        <w:jc w:val="center"/>
        <w:rPr>
          <w:rFonts w:ascii="Book Antiqua" w:eastAsia="Book Antiqua" w:hAnsi="Book Antiqua" w:cs="Book Antiqua"/>
          <w:sz w:val="28"/>
          <w:szCs w:val="28"/>
        </w:rPr>
      </w:pPr>
      <w:r>
        <w:rPr>
          <w:rFonts w:ascii="Book Antiqua" w:eastAsia="Book Antiqua" w:hAnsi="Book Antiqua" w:cs="Book Antiqua"/>
          <w:sz w:val="28"/>
          <w:szCs w:val="28"/>
        </w:rPr>
        <w:t>GOBIERNO DE PUERTO RICO</w:t>
      </w:r>
    </w:p>
    <w:p w14:paraId="00000003" w14:textId="77777777" w:rsidR="00897E37" w:rsidRDefault="00897E37">
      <w:pPr>
        <w:jc w:val="center"/>
        <w:rPr>
          <w:rFonts w:ascii="Book Antiqua" w:eastAsia="Book Antiqua" w:hAnsi="Book Antiqua" w:cs="Book Antiqua"/>
        </w:rPr>
      </w:pPr>
    </w:p>
    <w:p w14:paraId="00000004" w14:textId="77777777" w:rsidR="00897E37" w:rsidRDefault="00BA2F31">
      <w:pPr>
        <w:pBdr>
          <w:top w:val="nil"/>
          <w:left w:val="nil"/>
          <w:bottom w:val="nil"/>
          <w:right w:val="nil"/>
          <w:between w:val="nil"/>
        </w:pBd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/>
        </w:rPr>
      </w:pPr>
      <w:r>
        <w:rPr>
          <w:rFonts w:ascii="Book Antiqua" w:eastAsia="Book Antiqua" w:hAnsi="Book Antiqua" w:cs="Book Antiqua"/>
          <w:color w:val="000000"/>
        </w:rPr>
        <w:t xml:space="preserve">20 </w:t>
      </w:r>
      <w:proofErr w:type="spellStart"/>
      <w:r>
        <w:rPr>
          <w:rFonts w:ascii="Book Antiqua" w:eastAsia="Book Antiqua" w:hAnsi="Book Antiqua" w:cs="Book Antiqua"/>
          <w:color w:val="000000"/>
          <w:vertAlign w:val="superscript"/>
        </w:rPr>
        <w:t>ma</w:t>
      </w:r>
      <w:proofErr w:type="spellEnd"/>
      <w:r>
        <w:rPr>
          <w:rFonts w:ascii="Book Antiqua" w:eastAsia="Book Antiqua" w:hAnsi="Book Antiqua" w:cs="Book Antiqua"/>
          <w:color w:val="000000"/>
        </w:rPr>
        <w:tab/>
        <w:t>Asamblea</w:t>
      </w:r>
      <w:r>
        <w:rPr>
          <w:rFonts w:ascii="Book Antiqua" w:eastAsia="Book Antiqua" w:hAnsi="Book Antiqua" w:cs="Book Antiqua"/>
          <w:color w:val="000000"/>
        </w:rPr>
        <w:tab/>
        <w:t xml:space="preserve">1 </w:t>
      </w:r>
      <w:proofErr w:type="spellStart"/>
      <w:r>
        <w:rPr>
          <w:rFonts w:ascii="Book Antiqua" w:eastAsia="Book Antiqua" w:hAnsi="Book Antiqua" w:cs="Book Antiqua"/>
          <w:color w:val="000000"/>
          <w:vertAlign w:val="superscript"/>
        </w:rPr>
        <w:t>ra</w:t>
      </w:r>
      <w:proofErr w:type="spellEnd"/>
      <w:r>
        <w:rPr>
          <w:rFonts w:ascii="Book Antiqua" w:eastAsia="Book Antiqua" w:hAnsi="Book Antiqua" w:cs="Book Antiqua"/>
          <w:color w:val="000000"/>
        </w:rPr>
        <w:tab/>
        <w:t>Sesión</w:t>
      </w:r>
    </w:p>
    <w:p w14:paraId="00000005" w14:textId="77777777" w:rsidR="00897E37" w:rsidRDefault="00BA2F31">
      <w:pPr>
        <w:pBdr>
          <w:top w:val="nil"/>
          <w:left w:val="nil"/>
          <w:bottom w:val="nil"/>
          <w:right w:val="nil"/>
          <w:between w:val="nil"/>
        </w:pBd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/>
        </w:rPr>
      </w:pPr>
      <w:r>
        <w:rPr>
          <w:rFonts w:ascii="Book Antiqua" w:eastAsia="Book Antiqua" w:hAnsi="Book Antiqua" w:cs="Book Antiqua"/>
          <w:color w:val="000000"/>
        </w:rPr>
        <w:tab/>
        <w:t>Legislativa</w:t>
      </w:r>
      <w:r>
        <w:rPr>
          <w:rFonts w:ascii="Book Antiqua" w:eastAsia="Book Antiqua" w:hAnsi="Book Antiqua" w:cs="Book Antiqua"/>
          <w:color w:val="000000"/>
        </w:rPr>
        <w:tab/>
      </w:r>
      <w:r>
        <w:rPr>
          <w:rFonts w:ascii="Book Antiqua" w:eastAsia="Book Antiqua" w:hAnsi="Book Antiqua" w:cs="Book Antiqua"/>
          <w:color w:val="000000"/>
        </w:rPr>
        <w:tab/>
        <w:t>Ordinaria</w:t>
      </w:r>
    </w:p>
    <w:p w14:paraId="00000006" w14:textId="77777777" w:rsidR="00897E37" w:rsidRDefault="00897E37"/>
    <w:p w14:paraId="00000007" w14:textId="77777777" w:rsidR="00897E37" w:rsidRDefault="00BA2F31">
      <w:pPr>
        <w:jc w:val="center"/>
        <w:rPr>
          <w:rFonts w:ascii="Book Antiqua" w:eastAsia="Book Antiqua" w:hAnsi="Book Antiqua" w:cs="Book Antiqua"/>
          <w:b/>
          <w:sz w:val="36"/>
          <w:szCs w:val="36"/>
        </w:rPr>
      </w:pPr>
      <w:r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00000008" w14:textId="77777777" w:rsidR="00897E37" w:rsidRDefault="00897E37">
      <w:pPr>
        <w:jc w:val="center"/>
        <w:rPr>
          <w:rFonts w:ascii="Book Antiqua" w:eastAsia="Book Antiqua" w:hAnsi="Book Antiqua" w:cs="Book Antiqua"/>
          <w:b/>
        </w:rPr>
      </w:pPr>
    </w:p>
    <w:p w14:paraId="00000009" w14:textId="6DA1C31B" w:rsidR="00897E37" w:rsidRDefault="00BA2F31">
      <w:pPr>
        <w:jc w:val="center"/>
        <w:rPr>
          <w:rFonts w:ascii="Book Antiqua" w:eastAsia="Book Antiqua" w:hAnsi="Book Antiqua" w:cs="Book Antiqua"/>
          <w:b/>
          <w:sz w:val="52"/>
          <w:szCs w:val="52"/>
        </w:rPr>
      </w:pPr>
      <w:r>
        <w:rPr>
          <w:rFonts w:ascii="Book Antiqua" w:eastAsia="Book Antiqua" w:hAnsi="Book Antiqua" w:cs="Book Antiqua"/>
          <w:b/>
          <w:sz w:val="52"/>
          <w:szCs w:val="52"/>
        </w:rPr>
        <w:t>R. de la C. 162</w:t>
      </w:r>
    </w:p>
    <w:p w14:paraId="0000000A" w14:textId="77777777" w:rsidR="00897E37" w:rsidRDefault="00897E37">
      <w:pPr>
        <w:jc w:val="center"/>
        <w:rPr>
          <w:rFonts w:ascii="Book Antiqua" w:eastAsia="Book Antiqua" w:hAnsi="Book Antiqua" w:cs="Book Antiqua"/>
          <w:b/>
        </w:rPr>
      </w:pPr>
    </w:p>
    <w:p w14:paraId="0000000B" w14:textId="77777777" w:rsidR="00897E37" w:rsidRDefault="00BA2F31">
      <w:pPr>
        <w:jc w:val="center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18 DE FEBRERO DE 2025</w:t>
      </w:r>
    </w:p>
    <w:p w14:paraId="0000000C" w14:textId="77777777" w:rsidR="00897E37" w:rsidRDefault="00897E37">
      <w:pPr>
        <w:jc w:val="center"/>
        <w:rPr>
          <w:rFonts w:ascii="Book Antiqua" w:eastAsia="Book Antiqua" w:hAnsi="Book Antiqua" w:cs="Book Antiqua"/>
        </w:rPr>
      </w:pPr>
    </w:p>
    <w:p w14:paraId="0000000D" w14:textId="77777777" w:rsidR="00897E37" w:rsidRDefault="00BA2F31">
      <w:pPr>
        <w:jc w:val="center"/>
        <w:rPr>
          <w:rFonts w:ascii="Book Antiqua" w:eastAsia="Book Antiqua" w:hAnsi="Book Antiqua" w:cs="Book Antiqua"/>
          <w:i/>
        </w:rPr>
      </w:pPr>
      <w:r>
        <w:rPr>
          <w:rFonts w:ascii="Book Antiqua" w:eastAsia="Book Antiqua" w:hAnsi="Book Antiqua" w:cs="Book Antiqua"/>
        </w:rPr>
        <w:t xml:space="preserve">Presentada por la representante </w:t>
      </w:r>
      <w:r>
        <w:rPr>
          <w:rFonts w:ascii="Book Antiqua" w:eastAsia="Book Antiqua" w:hAnsi="Book Antiqua" w:cs="Book Antiqua"/>
          <w:i/>
        </w:rPr>
        <w:t>Gutiérrez Colón</w:t>
      </w:r>
    </w:p>
    <w:p w14:paraId="0000000E" w14:textId="77777777" w:rsidR="00897E37" w:rsidRDefault="00897E37">
      <w:pPr>
        <w:jc w:val="center"/>
        <w:rPr>
          <w:rFonts w:ascii="Book Antiqua" w:eastAsia="Book Antiqua" w:hAnsi="Book Antiqua" w:cs="Book Antiqua"/>
        </w:rPr>
      </w:pPr>
    </w:p>
    <w:p w14:paraId="0000000F" w14:textId="1A47F379" w:rsidR="00897E37" w:rsidRDefault="00BA2F31">
      <w:pPr>
        <w:jc w:val="center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Referida a </w:t>
      </w:r>
      <w:r w:rsidR="0083621A">
        <w:rPr>
          <w:rFonts w:ascii="Book Antiqua" w:eastAsia="Book Antiqua" w:hAnsi="Book Antiqua" w:cs="Book Antiqua"/>
        </w:rPr>
        <w:t>la Comisión de Asuntos Internos</w:t>
      </w:r>
    </w:p>
    <w:p w14:paraId="00000010" w14:textId="77777777" w:rsidR="00897E37" w:rsidRDefault="00897E37">
      <w:pPr>
        <w:jc w:val="both"/>
        <w:rPr>
          <w:rFonts w:ascii="Book Antiqua" w:eastAsia="Book Antiqua" w:hAnsi="Book Antiqua" w:cs="Book Antiqua"/>
        </w:rPr>
      </w:pPr>
    </w:p>
    <w:p w14:paraId="00000011" w14:textId="77777777" w:rsidR="00897E37" w:rsidRDefault="00BA2F31">
      <w:pPr>
        <w:jc w:val="center"/>
        <w:rPr>
          <w:rFonts w:ascii="Book Antiqua" w:eastAsia="Book Antiqua" w:hAnsi="Book Antiqua" w:cs="Book Antiqua"/>
          <w:b/>
          <w:sz w:val="28"/>
          <w:szCs w:val="28"/>
        </w:rPr>
      </w:pPr>
      <w:r>
        <w:rPr>
          <w:rFonts w:ascii="Book Antiqua" w:eastAsia="Book Antiqua" w:hAnsi="Book Antiqua" w:cs="Book Antiqua"/>
          <w:b/>
          <w:sz w:val="28"/>
          <w:szCs w:val="28"/>
        </w:rPr>
        <w:t>RESOLUCIÓN</w:t>
      </w:r>
    </w:p>
    <w:p w14:paraId="00000012" w14:textId="77777777" w:rsidR="00897E37" w:rsidRDefault="00897E37">
      <w:pPr>
        <w:jc w:val="both"/>
        <w:rPr>
          <w:rFonts w:ascii="Book Antiqua" w:eastAsia="Book Antiqua" w:hAnsi="Book Antiqua" w:cs="Book Antiqua"/>
        </w:rPr>
      </w:pPr>
    </w:p>
    <w:p w14:paraId="00000013" w14:textId="77777777" w:rsidR="00897E37" w:rsidRDefault="00BA2F31">
      <w:pPr>
        <w:ind w:left="360" w:hanging="36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Para ordenar a la Comisión de Recursos Naturales de la Cámara de Representantes de Puerto Rico realizar una investigación exhaustiva sobre el proceso de consulta de ubicación, solicitud de permisos, proceso de desarrollo y construcción del proyecto residencial “Paseo La Cima </w:t>
      </w:r>
      <w:proofErr w:type="spellStart"/>
      <w:r>
        <w:rPr>
          <w:rFonts w:ascii="Book Antiqua" w:eastAsia="Book Antiqua" w:hAnsi="Book Antiqua" w:cs="Book Antiqua"/>
        </w:rPr>
        <w:t>Residential</w:t>
      </w:r>
      <w:proofErr w:type="spellEnd"/>
      <w:r>
        <w:rPr>
          <w:rFonts w:ascii="Book Antiqua" w:eastAsia="Book Antiqua" w:hAnsi="Book Antiqua" w:cs="Book Antiqua"/>
        </w:rPr>
        <w:t xml:space="preserve"> </w:t>
      </w:r>
      <w:proofErr w:type="spellStart"/>
      <w:r>
        <w:rPr>
          <w:rFonts w:ascii="Book Antiqua" w:eastAsia="Book Antiqua" w:hAnsi="Book Antiqua" w:cs="Book Antiqua"/>
        </w:rPr>
        <w:t>Development</w:t>
      </w:r>
      <w:proofErr w:type="spellEnd"/>
      <w:r>
        <w:rPr>
          <w:rFonts w:ascii="Book Antiqua" w:eastAsia="Book Antiqua" w:hAnsi="Book Antiqua" w:cs="Book Antiqua"/>
        </w:rPr>
        <w:t xml:space="preserve">”, localizado en el Barrio Cupey del Municipio de San Juan. </w:t>
      </w:r>
    </w:p>
    <w:p w14:paraId="00000014" w14:textId="77777777" w:rsidR="00897E37" w:rsidRDefault="00897E37">
      <w:pPr>
        <w:ind w:left="360" w:hanging="360"/>
        <w:jc w:val="both"/>
        <w:rPr>
          <w:rFonts w:ascii="Book Antiqua" w:eastAsia="Book Antiqua" w:hAnsi="Book Antiqua" w:cs="Book Antiqua"/>
        </w:rPr>
      </w:pPr>
    </w:p>
    <w:p w14:paraId="00000015" w14:textId="77777777" w:rsidR="00897E37" w:rsidRDefault="00BA2F31">
      <w:pPr>
        <w:ind w:firstLine="360"/>
        <w:jc w:val="center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EXPOSICIÓN DE MOTIVOS</w:t>
      </w:r>
    </w:p>
    <w:p w14:paraId="00000016" w14:textId="77777777" w:rsidR="00897E37" w:rsidRDefault="00897E37">
      <w:pPr>
        <w:ind w:firstLine="360"/>
        <w:jc w:val="center"/>
        <w:rPr>
          <w:rFonts w:ascii="Book Antiqua" w:eastAsia="Book Antiqua" w:hAnsi="Book Antiqua" w:cs="Book Antiqua"/>
        </w:rPr>
      </w:pPr>
    </w:p>
    <w:p w14:paraId="00000017" w14:textId="77777777" w:rsidR="00897E37" w:rsidRDefault="00BA2F31">
      <w:pPr>
        <w:ind w:firstLine="36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La entidad privada, Metro Paseo, LLC, propone la construcción de un desarrollo residencial llamado “Paseo La Cima </w:t>
      </w:r>
      <w:proofErr w:type="spellStart"/>
      <w:r>
        <w:rPr>
          <w:rFonts w:ascii="Book Antiqua" w:eastAsia="Book Antiqua" w:hAnsi="Book Antiqua" w:cs="Book Antiqua"/>
        </w:rPr>
        <w:t>Residential</w:t>
      </w:r>
      <w:proofErr w:type="spellEnd"/>
      <w:r>
        <w:rPr>
          <w:rFonts w:ascii="Book Antiqua" w:eastAsia="Book Antiqua" w:hAnsi="Book Antiqua" w:cs="Book Antiqua"/>
        </w:rPr>
        <w:t xml:space="preserve"> </w:t>
      </w:r>
      <w:proofErr w:type="spellStart"/>
      <w:r>
        <w:rPr>
          <w:rFonts w:ascii="Book Antiqua" w:eastAsia="Book Antiqua" w:hAnsi="Book Antiqua" w:cs="Book Antiqua"/>
        </w:rPr>
        <w:t>Development</w:t>
      </w:r>
      <w:proofErr w:type="spellEnd"/>
      <w:r>
        <w:rPr>
          <w:rFonts w:ascii="Book Antiqua" w:eastAsia="Book Antiqua" w:hAnsi="Book Antiqua" w:cs="Book Antiqua"/>
        </w:rPr>
        <w:t xml:space="preserve">”. La dirección física del proyecto sería en la Intersección Carretera Estatal PR-199 &amp; Extensión Boulevard Los Paseos Bo. Cupey, Sector Río Piedras, en San Juan. </w:t>
      </w:r>
    </w:p>
    <w:p w14:paraId="00000018" w14:textId="77777777" w:rsidR="00897E37" w:rsidRDefault="00897E37">
      <w:pPr>
        <w:ind w:firstLine="360"/>
        <w:jc w:val="both"/>
        <w:rPr>
          <w:rFonts w:ascii="Book Antiqua" w:eastAsia="Book Antiqua" w:hAnsi="Book Antiqua" w:cs="Book Antiqua"/>
        </w:rPr>
      </w:pPr>
    </w:p>
    <w:p w14:paraId="00000019" w14:textId="77777777" w:rsidR="00897E37" w:rsidRDefault="00BA2F31">
      <w:pPr>
        <w:ind w:firstLine="36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La consulta de ubicación solicitada por los proponentes del Proyecto (Metro Paseo, LLC) ha levantado una serie de preocupaciones, particularmente, para las comunidades vecinas y cercanas al </w:t>
      </w:r>
      <w:proofErr w:type="spellStart"/>
      <w:r>
        <w:rPr>
          <w:rFonts w:ascii="Book Antiqua" w:eastAsia="Book Antiqua" w:hAnsi="Book Antiqua" w:cs="Book Antiqua"/>
        </w:rPr>
        <w:t>area</w:t>
      </w:r>
      <w:proofErr w:type="spellEnd"/>
      <w:r>
        <w:rPr>
          <w:rFonts w:ascii="Book Antiqua" w:eastAsia="Book Antiqua" w:hAnsi="Book Antiqua" w:cs="Book Antiqua"/>
        </w:rPr>
        <w:t xml:space="preserve"> que sería impactada con la construcción propuesta, así como para organizaciones y expertos en la conservación de recursos naturales y ambientales. </w:t>
      </w:r>
    </w:p>
    <w:p w14:paraId="0000001A" w14:textId="77777777" w:rsidR="00897E37" w:rsidRDefault="00897E37">
      <w:pPr>
        <w:ind w:firstLine="360"/>
        <w:jc w:val="both"/>
        <w:rPr>
          <w:rFonts w:ascii="Book Antiqua" w:eastAsia="Book Antiqua" w:hAnsi="Book Antiqua" w:cs="Book Antiqua"/>
        </w:rPr>
      </w:pPr>
    </w:p>
    <w:p w14:paraId="0000001B" w14:textId="77777777" w:rsidR="00897E37" w:rsidRDefault="00BA2F31" w:rsidP="00AD016C">
      <w:pPr>
        <w:ind w:firstLine="36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El Proyecto de Viviendas propuesto, se pretende construir en terrenos que al presente forman parte de los pocos bosques y “pulmones” preservados en el Municipio de San Juan. Precisamente existe la preocupación que el desarrollo de viviendas propuesta se pretende construir en terrenos que forman parte del </w:t>
      </w:r>
      <w:proofErr w:type="spellStart"/>
      <w:r>
        <w:rPr>
          <w:rFonts w:ascii="Book Antiqua" w:eastAsia="Book Antiqua" w:hAnsi="Book Antiqua" w:cs="Book Antiqua"/>
        </w:rPr>
        <w:t>Arboretum</w:t>
      </w:r>
      <w:proofErr w:type="spellEnd"/>
      <w:r>
        <w:rPr>
          <w:rFonts w:ascii="Book Antiqua" w:eastAsia="Book Antiqua" w:hAnsi="Book Antiqua" w:cs="Book Antiqua"/>
        </w:rPr>
        <w:t xml:space="preserve"> de Cupey y por lo tanto también formarían parte del Corredor Ecológico de San Juan, designado así por la Ley 206-2003, según enmendada.</w:t>
      </w:r>
    </w:p>
    <w:p w14:paraId="0000001D" w14:textId="77777777" w:rsidR="00897E37" w:rsidRDefault="00BA2F31" w:rsidP="00AD016C">
      <w:pPr>
        <w:ind w:firstLine="36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lastRenderedPageBreak/>
        <w:t>La Ley 206-2003, según enmendada, se creó con el fin de implantar la política pública de conservación, manejo y protección de los recursos naturales en la zona metropolitana de San Juan, reconociendo que los bosques son un recurso natural y único, por su capacidad para conservar y restaurar el balance ecológico del medio ambiente. A su vez, según la propia exposición de motivos de la Ley 206-2003, según enmendada, en el Municipio de San Juan resta menos de un 20% de área con cubierta vegetal dentro del entorno urbanizado, reconociendo que la degradación del medio ambiente ha puesto en riesgo la sustentabilidad del desarrollo de la Ciudad Capital.</w:t>
      </w:r>
    </w:p>
    <w:p w14:paraId="0000001E" w14:textId="77777777" w:rsidR="00897E37" w:rsidRDefault="00897E37" w:rsidP="00AD016C">
      <w:pPr>
        <w:ind w:firstLine="360"/>
        <w:jc w:val="both"/>
        <w:rPr>
          <w:rFonts w:ascii="Book Antiqua" w:eastAsia="Book Antiqua" w:hAnsi="Book Antiqua" w:cs="Book Antiqua"/>
        </w:rPr>
      </w:pPr>
    </w:p>
    <w:p w14:paraId="0000001F" w14:textId="6B4AE513" w:rsidR="00897E37" w:rsidRDefault="00BA2F31" w:rsidP="00AD016C">
      <w:pPr>
        <w:ind w:firstLine="36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La eliminación de esta cobertura forestal no solo representa una pérdida ecológica, sino que también afecta la capacidad del ecosistema para capturar carbono y regular la temperatura local. Además, al alterar la cobertura vegetal, se pone en riesgo la recarga de acuíferos y se incrementa la velocidad y el volumen de escorrentías, lo que podría agravar el problema de inundaciones aguas abajo en la cuenca del Río Piedras. </w:t>
      </w:r>
      <w:r w:rsidR="007422DB">
        <w:rPr>
          <w:rFonts w:ascii="Book Antiqua" w:eastAsia="Book Antiqua" w:hAnsi="Book Antiqua" w:cs="Book Antiqua"/>
        </w:rPr>
        <w:t>A</w:t>
      </w:r>
      <w:r>
        <w:rPr>
          <w:rFonts w:ascii="Book Antiqua" w:eastAsia="Book Antiqua" w:hAnsi="Book Antiqua" w:cs="Book Antiqua"/>
        </w:rPr>
        <w:t>simismo, la utilización de maquinaria pesada durante la construcción generará contaminación del aire debido a la emisión de partículas y gases, lo que impactará la calidad de vida de las comunidades cercanas, especialmente aquellas con poblaciones vulnerables como adultos mayores y personas con condiciones respiratorias.</w:t>
      </w:r>
    </w:p>
    <w:p w14:paraId="00000020" w14:textId="77777777" w:rsidR="00897E37" w:rsidRDefault="00897E37" w:rsidP="00AD016C">
      <w:pPr>
        <w:ind w:firstLine="360"/>
        <w:jc w:val="both"/>
        <w:rPr>
          <w:rFonts w:ascii="Book Antiqua" w:eastAsia="Book Antiqua" w:hAnsi="Book Antiqua" w:cs="Book Antiqua"/>
        </w:rPr>
      </w:pPr>
    </w:p>
    <w:p w14:paraId="00000021" w14:textId="77777777" w:rsidR="00897E37" w:rsidRDefault="00BA2F31" w:rsidP="00AD016C">
      <w:pPr>
        <w:ind w:firstLine="360"/>
        <w:jc w:val="both"/>
        <w:rPr>
          <w:rFonts w:ascii="Book Antiqua" w:eastAsia="Book Antiqua" w:hAnsi="Book Antiqua" w:cs="Book Antiqua"/>
          <w:color w:val="000000"/>
        </w:rPr>
      </w:pPr>
      <w:r>
        <w:rPr>
          <w:rFonts w:ascii="Book Antiqua" w:eastAsia="Book Antiqua" w:hAnsi="Book Antiqua" w:cs="Book Antiqua"/>
          <w:color w:val="000000"/>
        </w:rPr>
        <w:t>Entre los mandatos que emanan de la Ley del Corredor Ecológico de San Juan, se ordena a la Junta de Planificación, a la Oficina de Gerencia de Permisos y a cualquier otra entidad o instrumentalidad del Gobierno de Puerto Rico, estatal o municipal con injerencia en este asunto, a no emitir los correspondientes permisos que no sean cónsonos con la política pública establecida por esta Ley y con la calificación y la clasificación establecida por el Plan de Ordenación Territorial de San Juan.</w:t>
      </w:r>
    </w:p>
    <w:p w14:paraId="00000022" w14:textId="77777777" w:rsidR="00897E37" w:rsidRDefault="00897E37">
      <w:pPr>
        <w:jc w:val="both"/>
        <w:rPr>
          <w:rFonts w:ascii="Book Antiqua" w:eastAsia="Book Antiqua" w:hAnsi="Book Antiqua" w:cs="Book Antiqua"/>
        </w:rPr>
      </w:pPr>
    </w:p>
    <w:p w14:paraId="00000023" w14:textId="77777777" w:rsidR="00897E37" w:rsidRDefault="00BA2F31">
      <w:pPr>
        <w:ind w:firstLine="36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Por otro lado, las comunidades vecinas y cercanas al Proyecto propuesto han levantado algunas preocupaciones relacionadas a los actuales problemas que enfrentan relacionados a la </w:t>
      </w:r>
      <w:proofErr w:type="spellStart"/>
      <w:r>
        <w:rPr>
          <w:rFonts w:ascii="Book Antiqua" w:eastAsia="Book Antiqua" w:hAnsi="Book Antiqua" w:cs="Book Antiqua"/>
        </w:rPr>
        <w:t>infrasestructura</w:t>
      </w:r>
      <w:proofErr w:type="spellEnd"/>
      <w:r>
        <w:rPr>
          <w:rFonts w:ascii="Book Antiqua" w:eastAsia="Book Antiqua" w:hAnsi="Book Antiqua" w:cs="Book Antiqua"/>
        </w:rPr>
        <w:t xml:space="preserve"> física y social del lugar y como el proyecto pudiera agravarlos. </w:t>
      </w:r>
      <w:r>
        <w:rPr>
          <w:rFonts w:ascii="Book Antiqua" w:eastAsia="Book Antiqua" w:hAnsi="Book Antiqua" w:cs="Book Antiqua"/>
          <w:color w:val="444746"/>
        </w:rPr>
        <w:t>Este desarrollo residencial aumentaría la demanda de estos servicios, lo que podría agravar la crisis actua</w:t>
      </w:r>
      <w:r>
        <w:rPr>
          <w:rFonts w:ascii="Roboto" w:eastAsia="Roboto" w:hAnsi="Roboto" w:cs="Roboto"/>
          <w:color w:val="444746"/>
          <w:sz w:val="21"/>
          <w:szCs w:val="21"/>
        </w:rPr>
        <w:t>l.</w:t>
      </w:r>
      <w:r>
        <w:rPr>
          <w:rFonts w:ascii="Book Antiqua" w:eastAsia="Book Antiqua" w:hAnsi="Book Antiqua" w:cs="Book Antiqua"/>
        </w:rPr>
        <w:t xml:space="preserve"> Entre las preocupaciones de las comunidades se encuentra la posibilidad de que dicho proyecto cree un problema mayor de tráfico en la intersección de la PR-199 con la avenida Gran Boulevard; los impactos en los servicios de la infraestructura de agua, sanitario y energía eléctrica que ya al presente se ven interrumpidos con regularidad y; la posibilidad de que la construcción propuesta provoque mayores escorrentías y el aumento en la velocidad de las mismas, en un río Piedras que actualmente causa problemas a los vecinos río abajo. </w:t>
      </w:r>
    </w:p>
    <w:p w14:paraId="00000024" w14:textId="77777777" w:rsidR="00897E37" w:rsidRDefault="00897E37">
      <w:pPr>
        <w:ind w:firstLine="360"/>
        <w:jc w:val="both"/>
        <w:rPr>
          <w:rFonts w:ascii="Book Antiqua" w:eastAsia="Book Antiqua" w:hAnsi="Book Antiqua" w:cs="Book Antiqua"/>
        </w:rPr>
      </w:pPr>
    </w:p>
    <w:p w14:paraId="56DB4213" w14:textId="77777777" w:rsidR="007422DB" w:rsidRDefault="00BA2F31">
      <w:pPr>
        <w:ind w:firstLine="360"/>
        <w:jc w:val="both"/>
        <w:rPr>
          <w:rFonts w:ascii="Book Antiqua" w:eastAsia="Book Antiqua" w:hAnsi="Book Antiqua" w:cs="Book Antiqua"/>
          <w:color w:val="444746"/>
        </w:rPr>
      </w:pPr>
      <w:r>
        <w:rPr>
          <w:rFonts w:ascii="Book Antiqua" w:eastAsia="Book Antiqua" w:hAnsi="Book Antiqua" w:cs="Book Antiqua"/>
          <w:color w:val="444746"/>
        </w:rPr>
        <w:t xml:space="preserve">Para garantizar la legitimidad de este proceso, es imperativo que se cumpla con los principios de transparencia y participación ciudadana. De acuerdo con la Ley 416-2004, según enmendada, conocida como la Ley de Política Pública Ambiental de Puerto Rico, los ciudadanos tienen derecho a acceder a la información sobre proyectos que puedan afectar el medio ambiente. Sin embargo, hasta el momento, los residentes y </w:t>
      </w:r>
      <w:r>
        <w:rPr>
          <w:rFonts w:ascii="Book Antiqua" w:eastAsia="Book Antiqua" w:hAnsi="Book Antiqua" w:cs="Book Antiqua"/>
          <w:color w:val="444746"/>
        </w:rPr>
        <w:lastRenderedPageBreak/>
        <w:t>organizaciones han expresado dificultades para obtener documentación clara sobre los permisos otorgados y los estudios de impacto ambiental relacionados con este proyecto.</w:t>
      </w:r>
    </w:p>
    <w:p w14:paraId="15FB71BF" w14:textId="77777777" w:rsidR="007422DB" w:rsidRDefault="007422DB">
      <w:pPr>
        <w:ind w:firstLine="360"/>
        <w:jc w:val="both"/>
        <w:rPr>
          <w:rFonts w:ascii="Book Antiqua" w:eastAsia="Book Antiqua" w:hAnsi="Book Antiqua" w:cs="Book Antiqua"/>
          <w:color w:val="444746"/>
        </w:rPr>
      </w:pPr>
    </w:p>
    <w:p w14:paraId="00000025" w14:textId="3482B8E1" w:rsidR="00897E37" w:rsidRDefault="00BA2F31">
      <w:pPr>
        <w:ind w:firstLine="36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  <w:color w:val="444746"/>
        </w:rPr>
        <w:t xml:space="preserve"> Además, no se ha garantizado un proceso efectivo de participación pública, lo que impide que la comunidad evalúe adecuadamente las repercusiones sociales y ambientales del desarrollo propuesto.</w:t>
      </w:r>
    </w:p>
    <w:p w14:paraId="00000026" w14:textId="77777777" w:rsidR="00897E37" w:rsidRDefault="00897E37">
      <w:pPr>
        <w:ind w:firstLine="360"/>
        <w:jc w:val="both"/>
        <w:rPr>
          <w:rFonts w:ascii="Book Antiqua" w:eastAsia="Book Antiqua" w:hAnsi="Book Antiqua" w:cs="Book Antiqua"/>
        </w:rPr>
      </w:pPr>
    </w:p>
    <w:p w14:paraId="00000027" w14:textId="77777777" w:rsidR="00897E37" w:rsidRDefault="00BA2F31">
      <w:pPr>
        <w:ind w:firstLine="36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Por lo anterior, es fundamental que la Cámara de Representantes investigue todo lo relacionado a la propuesta de desarrollo y construcción del proyecto residencial “Paseo La Cima </w:t>
      </w:r>
      <w:proofErr w:type="spellStart"/>
      <w:r>
        <w:rPr>
          <w:rFonts w:ascii="Book Antiqua" w:eastAsia="Book Antiqua" w:hAnsi="Book Antiqua" w:cs="Book Antiqua"/>
        </w:rPr>
        <w:t>Residential</w:t>
      </w:r>
      <w:proofErr w:type="spellEnd"/>
      <w:r>
        <w:rPr>
          <w:rFonts w:ascii="Book Antiqua" w:eastAsia="Book Antiqua" w:hAnsi="Book Antiqua" w:cs="Book Antiqua"/>
        </w:rPr>
        <w:t xml:space="preserve"> </w:t>
      </w:r>
      <w:proofErr w:type="spellStart"/>
      <w:r>
        <w:rPr>
          <w:rFonts w:ascii="Book Antiqua" w:eastAsia="Book Antiqua" w:hAnsi="Book Antiqua" w:cs="Book Antiqua"/>
        </w:rPr>
        <w:t>Development</w:t>
      </w:r>
      <w:proofErr w:type="spellEnd"/>
      <w:r>
        <w:rPr>
          <w:rFonts w:ascii="Book Antiqua" w:eastAsia="Book Antiqua" w:hAnsi="Book Antiqua" w:cs="Book Antiqua"/>
        </w:rPr>
        <w:t xml:space="preserve">”, localizado en el Barrio Cupey del Municipio de San Juan, con especial atención a los posibles efectos ambientales y a las comunidades vecinas. </w:t>
      </w:r>
    </w:p>
    <w:p w14:paraId="00000028" w14:textId="77777777" w:rsidR="00897E37" w:rsidRDefault="00897E37">
      <w:pPr>
        <w:ind w:firstLine="360"/>
        <w:jc w:val="both"/>
        <w:rPr>
          <w:rFonts w:ascii="Book Antiqua" w:eastAsia="Book Antiqua" w:hAnsi="Book Antiqua" w:cs="Book Antiqua"/>
        </w:rPr>
      </w:pPr>
    </w:p>
    <w:p w14:paraId="00000029" w14:textId="77777777" w:rsidR="00897E37" w:rsidRDefault="00BA2F31">
      <w:pPr>
        <w:spacing w:line="480" w:lineRule="auto"/>
        <w:rPr>
          <w:rFonts w:ascii="Book Antiqua" w:eastAsia="Book Antiqua" w:hAnsi="Book Antiqua" w:cs="Book Antiqua"/>
          <w:i/>
        </w:rPr>
        <w:sectPr w:rsidR="00897E37">
          <w:headerReference w:type="default" r:id="rId7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>
        <w:rPr>
          <w:rFonts w:ascii="Book Antiqua" w:eastAsia="Book Antiqua" w:hAnsi="Book Antiqua" w:cs="Book Antiqua"/>
          <w:i/>
        </w:rPr>
        <w:t>RESUÉLVESE POR LA CÁMARA DE REPRESENTANTES DE PUERTO RICO:</w:t>
      </w:r>
    </w:p>
    <w:p w14:paraId="0000002A" w14:textId="77777777" w:rsidR="00897E37" w:rsidRDefault="00BA2F31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Sección 1. Se ordena a la Comisión de Recursos Naturales de la Cámara de Representantes de Puerto Rico realizar una investigación exhaustiva sobre el proceso de consulta de ubicación, solicitud de permisos, proceso de desarrollo y construcción del proyecto residencial “Paseo La Cima </w:t>
      </w:r>
      <w:proofErr w:type="spellStart"/>
      <w:r>
        <w:rPr>
          <w:rFonts w:ascii="Book Antiqua" w:eastAsia="Book Antiqua" w:hAnsi="Book Antiqua" w:cs="Book Antiqua"/>
        </w:rPr>
        <w:t>Residential</w:t>
      </w:r>
      <w:proofErr w:type="spellEnd"/>
      <w:r>
        <w:rPr>
          <w:rFonts w:ascii="Book Antiqua" w:eastAsia="Book Antiqua" w:hAnsi="Book Antiqua" w:cs="Book Antiqua"/>
        </w:rPr>
        <w:t xml:space="preserve"> </w:t>
      </w:r>
      <w:proofErr w:type="spellStart"/>
      <w:r>
        <w:rPr>
          <w:rFonts w:ascii="Book Antiqua" w:eastAsia="Book Antiqua" w:hAnsi="Book Antiqua" w:cs="Book Antiqua"/>
        </w:rPr>
        <w:t>Development</w:t>
      </w:r>
      <w:proofErr w:type="spellEnd"/>
      <w:r>
        <w:rPr>
          <w:rFonts w:ascii="Book Antiqua" w:eastAsia="Book Antiqua" w:hAnsi="Book Antiqua" w:cs="Book Antiqua"/>
        </w:rPr>
        <w:t xml:space="preserve">”, localizado en el Barrio Cupey del Municipio de San Juan. </w:t>
      </w:r>
    </w:p>
    <w:p w14:paraId="0000002B" w14:textId="77777777" w:rsidR="00897E37" w:rsidRDefault="00BA2F31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Sección 2. La investigación deberá incluir, sin limitarse a, los siguientes aspectos:</w:t>
      </w:r>
    </w:p>
    <w:p w14:paraId="0000002C" w14:textId="77777777" w:rsidR="00897E37" w:rsidRDefault="00BA2F31">
      <w:pPr>
        <w:spacing w:line="480" w:lineRule="auto"/>
        <w:ind w:left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(1)</w:t>
      </w:r>
      <w:r>
        <w:rPr>
          <w:rFonts w:ascii="Book Antiqua" w:eastAsia="Book Antiqua" w:hAnsi="Book Antiqua" w:cs="Book Antiqua"/>
        </w:rPr>
        <w:tab/>
        <w:t>Si el Proyecto propuesto cumple con la Reglamentación aplicable;</w:t>
      </w:r>
    </w:p>
    <w:p w14:paraId="0000002D" w14:textId="77777777" w:rsidR="00897E37" w:rsidRDefault="00BA2F31">
      <w:pPr>
        <w:spacing w:line="480" w:lineRule="auto"/>
        <w:ind w:left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(2)</w:t>
      </w:r>
      <w:r>
        <w:rPr>
          <w:rFonts w:ascii="Book Antiqua" w:eastAsia="Book Antiqua" w:hAnsi="Book Antiqua" w:cs="Book Antiqua"/>
        </w:rPr>
        <w:tab/>
        <w:t>Qué impacto tendrá el proyecto propuesto sobre el Río Piedras;</w:t>
      </w:r>
    </w:p>
    <w:p w14:paraId="0000002E" w14:textId="77777777" w:rsidR="00897E37" w:rsidRDefault="00BA2F31">
      <w:pPr>
        <w:spacing w:line="480" w:lineRule="auto"/>
        <w:ind w:left="1440" w:hanging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(3)</w:t>
      </w:r>
      <w:r>
        <w:rPr>
          <w:rFonts w:ascii="Book Antiqua" w:eastAsia="Book Antiqua" w:hAnsi="Book Antiqua" w:cs="Book Antiqua"/>
        </w:rPr>
        <w:tab/>
        <w:t xml:space="preserve">Si los predios donde se pretende construir el proyecto residencial “Paseo La Cima </w:t>
      </w:r>
      <w:proofErr w:type="spellStart"/>
      <w:r>
        <w:rPr>
          <w:rFonts w:ascii="Book Antiqua" w:eastAsia="Book Antiqua" w:hAnsi="Book Antiqua" w:cs="Book Antiqua"/>
        </w:rPr>
        <w:t>Residential</w:t>
      </w:r>
      <w:proofErr w:type="spellEnd"/>
      <w:r>
        <w:rPr>
          <w:rFonts w:ascii="Book Antiqua" w:eastAsia="Book Antiqua" w:hAnsi="Book Antiqua" w:cs="Book Antiqua"/>
        </w:rPr>
        <w:t xml:space="preserve"> </w:t>
      </w:r>
      <w:proofErr w:type="spellStart"/>
      <w:r>
        <w:rPr>
          <w:rFonts w:ascii="Book Antiqua" w:eastAsia="Book Antiqua" w:hAnsi="Book Antiqua" w:cs="Book Antiqua"/>
        </w:rPr>
        <w:t>Development</w:t>
      </w:r>
      <w:proofErr w:type="spellEnd"/>
      <w:r>
        <w:rPr>
          <w:rFonts w:ascii="Book Antiqua" w:eastAsia="Book Antiqua" w:hAnsi="Book Antiqua" w:cs="Book Antiqua"/>
        </w:rPr>
        <w:t>” forman parte del Corredor Ecológico de San Juan;</w:t>
      </w:r>
    </w:p>
    <w:p w14:paraId="0000002F" w14:textId="77777777" w:rsidR="00897E37" w:rsidRDefault="00BA2F31">
      <w:pPr>
        <w:spacing w:line="480" w:lineRule="auto"/>
        <w:ind w:left="1440" w:hanging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(4)</w:t>
      </w:r>
      <w:r>
        <w:rPr>
          <w:rFonts w:ascii="Book Antiqua" w:eastAsia="Book Antiqua" w:hAnsi="Book Antiqua" w:cs="Book Antiqua"/>
        </w:rPr>
        <w:tab/>
        <w:t>Qué impacto pudiera representar el Proyecto para las comunidades cercanas en términos de servicios de agua, sanitarios, de energía eléctrica, aumento de tráfico y aumento de escorrentías o inundaciones.</w:t>
      </w:r>
    </w:p>
    <w:p w14:paraId="00000030" w14:textId="77777777" w:rsidR="00897E37" w:rsidRDefault="00BA2F31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lastRenderedPageBreak/>
        <w:t xml:space="preserve">Sección 3. - La Comisión rendirá un informe con sus hallazgos, conclusiones y recomendaciones dentro de un término no mayor de ciento ochenta (180) días, a partir de la aprobación de esta Resolución. </w:t>
      </w:r>
    </w:p>
    <w:p w14:paraId="00000031" w14:textId="77777777" w:rsidR="00897E37" w:rsidRDefault="00BA2F31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Sección 4. - Esta Resolución entrará en vigor inmediatamente después de su aprobación.  </w:t>
      </w:r>
    </w:p>
    <w:sectPr w:rsidR="00897E37"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E33D28" w14:textId="77777777" w:rsidR="00BA2F31" w:rsidRDefault="00BA2F31">
      <w:r>
        <w:separator/>
      </w:r>
    </w:p>
  </w:endnote>
  <w:endnote w:type="continuationSeparator" w:id="0">
    <w:p w14:paraId="0C337F5D" w14:textId="77777777" w:rsidR="00BA2F31" w:rsidRDefault="00BA2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C58D683D-EDB2-4440-9632-663A1C0F021E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2" w:fontKey="{A6C276B9-9127-4766-82E0-9625B1CBC9FA}"/>
    <w:embedItalic r:id="rId3" w:fontKey="{62779555-1C8D-4EBD-902B-8BD84FA5DEF6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4" w:fontKey="{513A3D70-A69C-4995-9513-F1F8196823EA}"/>
    <w:embedBold r:id="rId5" w:fontKey="{A3D09284-F4E5-43B0-97A3-0CE068B04A40}"/>
    <w:embedItalic r:id="rId6" w:fontKey="{EC477E68-AB43-4112-BF28-D7952EE3452E}"/>
  </w:font>
  <w:font w:name="Roboto">
    <w:charset w:val="00"/>
    <w:family w:val="auto"/>
    <w:pitch w:val="variable"/>
    <w:sig w:usb0="E0000AFF" w:usb1="5000217F" w:usb2="00000021" w:usb3="00000000" w:csb0="0000019F" w:csb1="00000000"/>
    <w:embedRegular r:id="rId7" w:fontKey="{8EB5ACFB-457F-40E4-81E6-6CEBC2BC5197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8" w:fontKey="{7E4CA52B-3A53-412B-8941-27A6B9AA51C9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9" w:fontKey="{114C956D-20C0-4CFA-894C-B8A0DAB05F32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494E9D" w14:textId="77777777" w:rsidR="00BA2F31" w:rsidRDefault="00BA2F31">
      <w:r>
        <w:separator/>
      </w:r>
    </w:p>
  </w:footnote>
  <w:footnote w:type="continuationSeparator" w:id="0">
    <w:p w14:paraId="2D064BA5" w14:textId="77777777" w:rsidR="00BA2F31" w:rsidRDefault="00BA2F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32" w14:textId="194E84EC" w:rsidR="00897E37" w:rsidRDefault="00BA2F31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2</w:t>
    </w:r>
    <w:r>
      <w:rPr>
        <w:color w:val="000000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7E37"/>
    <w:rsid w:val="001B4E6E"/>
    <w:rsid w:val="002D604E"/>
    <w:rsid w:val="007422DB"/>
    <w:rsid w:val="007D5CD2"/>
    <w:rsid w:val="0083621A"/>
    <w:rsid w:val="00897E37"/>
    <w:rsid w:val="00AD016C"/>
    <w:rsid w:val="00AD5A66"/>
    <w:rsid w:val="00AF0EE0"/>
    <w:rsid w:val="00BA2F31"/>
    <w:rsid w:val="00E1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82EC5C"/>
  <w15:docId w15:val="{14EDCD04-3133-4D1C-85BD-14B8062B2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P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ListParagraph">
    <w:name w:val="List Paragraph"/>
    <w:basedOn w:val="Normal"/>
    <w:uiPriority w:val="34"/>
    <w:qFormat/>
    <w:rsid w:val="00890C1A"/>
    <w:pPr>
      <w:ind w:left="720"/>
      <w:contextualSpacing/>
    </w:p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320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207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fTqHfKHMn2lMayFCywvqvjq6NpQ==">CgMxLjA4AGovChRzdWdnZXN0LmRsZ3FpMXgxdjcxcRIXSGVybmFsaXogVmF6cXVleiBUb3JyZXNyITFuWmVRenJ3ck9ZTFpMY3U2d1VyR1BYb3pKOWYzdU90Rw==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1041</Words>
  <Characters>5939</Characters>
  <Application>Microsoft Office Word</Application>
  <DocSecurity>0</DocSecurity>
  <Lines>49</Lines>
  <Paragraphs>13</Paragraphs>
  <ScaleCrop>false</ScaleCrop>
  <Company/>
  <LinksUpToDate>false</LinksUpToDate>
  <CharactersWithSpaces>6967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Gutiérrez Colón</dc:creator>
  <cp:lastModifiedBy>Gladys J. Burgos Torres</cp:lastModifiedBy>
  <cp:revision>7</cp:revision>
  <cp:lastPrinted>2025-02-18T20:12:00Z</cp:lastPrinted>
  <dcterms:created xsi:type="dcterms:W3CDTF">2025-02-18T18:10:00Z</dcterms:created>
  <dcterms:modified xsi:type="dcterms:W3CDTF">2025-02-18T20:22:00Z</dcterms:modified>
</cp:coreProperties>
</file>