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32FCB371" w:rsidR="003867AC" w:rsidRPr="00700566" w:rsidRDefault="00212189">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85373F" w:rsidRPr="00700566">
        <w:rPr>
          <w:rFonts w:ascii="Book Antiqua" w:eastAsia="Book Antiqua" w:hAnsi="Book Antiqua" w:cs="Book Antiqua"/>
          <w:b/>
          <w:sz w:val="52"/>
          <w:szCs w:val="52"/>
        </w:rPr>
        <w:t xml:space="preserve">. de la </w:t>
      </w:r>
      <w:r w:rsidR="005871B4">
        <w:rPr>
          <w:rFonts w:ascii="Book Antiqua" w:eastAsia="Book Antiqua" w:hAnsi="Book Antiqua" w:cs="Book Antiqua"/>
          <w:b/>
          <w:sz w:val="52"/>
          <w:szCs w:val="52"/>
        </w:rPr>
        <w:t>S</w:t>
      </w:r>
      <w:r w:rsidR="0085373F" w:rsidRPr="00700566">
        <w:rPr>
          <w:rFonts w:ascii="Book Antiqua" w:eastAsia="Book Antiqua" w:hAnsi="Book Antiqua" w:cs="Book Antiqua"/>
          <w:b/>
          <w:sz w:val="52"/>
          <w:szCs w:val="52"/>
        </w:rPr>
        <w:t xml:space="preserve">. </w:t>
      </w:r>
      <w:r w:rsidR="00654C98">
        <w:rPr>
          <w:rFonts w:ascii="Book Antiqua" w:eastAsia="Book Antiqua" w:hAnsi="Book Antiqua" w:cs="Book Antiqua"/>
          <w:b/>
          <w:sz w:val="52"/>
          <w:szCs w:val="52"/>
        </w:rPr>
        <w:t>327</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4B8017E3" w:rsidR="003867AC" w:rsidRPr="00700566" w:rsidRDefault="0089409A">
      <w:pPr>
        <w:spacing w:line="360" w:lineRule="auto"/>
        <w:jc w:val="center"/>
        <w:rPr>
          <w:rFonts w:ascii="Book Antiqua" w:eastAsia="Book Antiqua" w:hAnsi="Book Antiqua" w:cs="Book Antiqua"/>
          <w:b/>
        </w:rPr>
      </w:pPr>
      <w:r>
        <w:rPr>
          <w:rFonts w:ascii="Book Antiqua" w:eastAsia="Book Antiqua" w:hAnsi="Book Antiqua" w:cs="Book Antiqua"/>
        </w:rPr>
        <w:t>24</w:t>
      </w:r>
      <w:r w:rsidR="0085373F" w:rsidRPr="00700566">
        <w:rPr>
          <w:rFonts w:ascii="Book Antiqua" w:eastAsia="Book Antiqua" w:hAnsi="Book Antiqua" w:cs="Book Antiqua"/>
        </w:rPr>
        <w:t xml:space="preserve"> de </w:t>
      </w:r>
      <w:r w:rsidR="0039352E">
        <w:rPr>
          <w:rFonts w:ascii="Book Antiqua" w:eastAsia="Book Antiqua" w:hAnsi="Book Antiqua" w:cs="Book Antiqua"/>
        </w:rPr>
        <w:t>junio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2656AEB5"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212189">
        <w:rPr>
          <w:rFonts w:ascii="Book Antiqua" w:eastAsia="Book Antiqua" w:hAnsi="Book Antiqua" w:cs="Book Antiqua"/>
        </w:rPr>
        <w:t>P</w:t>
      </w:r>
      <w:r w:rsidRPr="00700566">
        <w:rPr>
          <w:rFonts w:ascii="Book Antiqua" w:eastAsia="Book Antiqua" w:hAnsi="Book Antiqua" w:cs="Book Antiqua"/>
        </w:rPr>
        <w:t xml:space="preserve">. de la </w:t>
      </w:r>
      <w:r w:rsidR="005871B4">
        <w:rPr>
          <w:rFonts w:ascii="Book Antiqua" w:eastAsia="Book Antiqua" w:hAnsi="Book Antiqua" w:cs="Book Antiqua"/>
        </w:rPr>
        <w:t>S</w:t>
      </w:r>
      <w:r w:rsidRPr="00700566">
        <w:rPr>
          <w:rFonts w:ascii="Book Antiqua" w:eastAsia="Book Antiqua" w:hAnsi="Book Antiqua" w:cs="Book Antiqua"/>
        </w:rPr>
        <w:t xml:space="preserve">. </w:t>
      </w:r>
      <w:r w:rsidR="00C87206">
        <w:rPr>
          <w:rFonts w:ascii="Book Antiqua" w:eastAsia="Book Antiqua" w:hAnsi="Book Antiqua" w:cs="Book Antiqua"/>
        </w:rPr>
        <w:t xml:space="preserve">Núm. </w:t>
      </w:r>
      <w:r w:rsidR="00212189">
        <w:rPr>
          <w:rFonts w:ascii="Book Antiqua" w:eastAsia="Book Antiqua" w:hAnsi="Book Antiqua" w:cs="Book Antiqua"/>
        </w:rPr>
        <w:t>327</w:t>
      </w:r>
      <w:r w:rsidRPr="00700566">
        <w:rPr>
          <w:rFonts w:ascii="Book Antiqua" w:eastAsia="Book Antiqua" w:hAnsi="Book Antiqua" w:cs="Book Antiqua"/>
        </w:rPr>
        <w:t>, tiene a bien recomendar a este Alto Cuerpo la aprobación</w:t>
      </w:r>
      <w:r w:rsidR="00212189">
        <w:rPr>
          <w:rFonts w:ascii="Book Antiqua" w:eastAsia="Book Antiqua" w:hAnsi="Book Antiqua" w:cs="Book Antiqua"/>
        </w:rPr>
        <w:t xml:space="preserve"> sin enmiendas</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2C703B2B" w14:textId="15B2EC91" w:rsidR="005871B4" w:rsidRDefault="000831AC" w:rsidP="005871B4">
      <w:pPr>
        <w:ind w:firstLine="720"/>
        <w:jc w:val="both"/>
        <w:rPr>
          <w:rFonts w:ascii="Book Antiqua" w:eastAsia="Book Antiqua" w:hAnsi="Book Antiqua" w:cs="Book Antiqua"/>
          <w:szCs w:val="24"/>
          <w:lang w:val="es-419"/>
        </w:rPr>
      </w:pPr>
      <w:bookmarkStart w:id="0" w:name="_heading=h.gjdgxs" w:colFirst="0" w:colLast="0"/>
      <w:bookmarkEnd w:id="0"/>
      <w:r>
        <w:rPr>
          <w:rFonts w:ascii="Book Antiqua" w:eastAsia="Book Antiqua" w:hAnsi="Book Antiqua" w:cs="Book Antiqua"/>
          <w:szCs w:val="24"/>
        </w:rPr>
        <w:t xml:space="preserve">El Proyecto </w:t>
      </w:r>
      <w:r w:rsidR="0085373F" w:rsidRPr="00700566">
        <w:rPr>
          <w:rFonts w:ascii="Book Antiqua" w:eastAsia="Book Antiqua" w:hAnsi="Book Antiqua" w:cs="Book Antiqua"/>
          <w:szCs w:val="24"/>
        </w:rPr>
        <w:t>de</w:t>
      </w:r>
      <w:r w:rsidR="005871B4">
        <w:rPr>
          <w:rFonts w:ascii="Book Antiqua" w:eastAsia="Book Antiqua" w:hAnsi="Book Antiqua" w:cs="Book Antiqua"/>
          <w:szCs w:val="24"/>
        </w:rPr>
        <w:t>l Senado</w:t>
      </w:r>
      <w:r w:rsidR="0085373F" w:rsidRPr="00700566">
        <w:rPr>
          <w:rFonts w:ascii="Book Antiqua" w:eastAsia="Book Antiqua" w:hAnsi="Book Antiqua" w:cs="Book Antiqua"/>
          <w:szCs w:val="24"/>
        </w:rPr>
        <w:t xml:space="preserve"> </w:t>
      </w:r>
      <w:r w:rsidR="0091544D">
        <w:rPr>
          <w:rFonts w:ascii="Book Antiqua" w:eastAsia="Book Antiqua" w:hAnsi="Book Antiqua" w:cs="Book Antiqua"/>
          <w:szCs w:val="24"/>
        </w:rPr>
        <w:t>Núm.</w:t>
      </w:r>
      <w:r w:rsidR="00004BA5">
        <w:rPr>
          <w:rFonts w:ascii="Book Antiqua" w:eastAsia="Book Antiqua" w:hAnsi="Book Antiqua" w:cs="Book Antiqua"/>
          <w:szCs w:val="24"/>
        </w:rPr>
        <w:t xml:space="preserve"> </w:t>
      </w:r>
      <w:r>
        <w:rPr>
          <w:rFonts w:ascii="Book Antiqua" w:eastAsia="Book Antiqua" w:hAnsi="Book Antiqua" w:cs="Book Antiqua"/>
          <w:szCs w:val="24"/>
        </w:rPr>
        <w:t>327</w:t>
      </w:r>
      <w:r w:rsidR="0085373F" w:rsidRPr="00700566">
        <w:rPr>
          <w:rFonts w:ascii="Book Antiqua" w:eastAsia="Book Antiqua" w:hAnsi="Book Antiqua" w:cs="Book Antiqua"/>
          <w:szCs w:val="24"/>
        </w:rPr>
        <w:t xml:space="preserve"> propone</w:t>
      </w:r>
      <w:r w:rsidR="00212189">
        <w:rPr>
          <w:rFonts w:ascii="Book Antiqua" w:eastAsia="Book Antiqua" w:hAnsi="Book Antiqua" w:cs="Book Antiqua"/>
          <w:szCs w:val="24"/>
          <w:lang w:val="es-419"/>
        </w:rPr>
        <w:t xml:space="preserve"> </w:t>
      </w:r>
      <w:r w:rsidR="00212189" w:rsidRPr="00212189">
        <w:rPr>
          <w:rFonts w:ascii="Book Antiqua" w:eastAsia="Book Antiqua" w:hAnsi="Book Antiqua" w:cs="Book Antiqua"/>
          <w:szCs w:val="24"/>
        </w:rPr>
        <w:t>añadir un nuevo inciso (j), y reenumerar los actuales incisos (j) al (w), como los incisos (k) al (x), en el Artículo 4 de la Ley Núm. 74 de 23 de junio de 1965, según enmendada, conocida como “Ley de la Autoridad de Carreteras y Transportación de Puerto Rico”, a los fines de facultar expresamente a la Autoridad de Carreteras y Transportación de Puerto Rico, a llevar a cabo expropiaciones forzosas a nombre del Departamento de Transportación y Obras Públicas, cuando sean necesarias para la ejecución de proyectos de reconstrucción, mantenimiento y desarrollo vial financiados con fondos estatales o federales</w:t>
      </w:r>
      <w:r w:rsidR="00212189">
        <w:rPr>
          <w:rFonts w:ascii="Book Antiqua" w:eastAsia="Book Antiqua" w:hAnsi="Book Antiqua" w:cs="Book Antiqua"/>
          <w:szCs w:val="24"/>
          <w:lang w:val="es-419"/>
        </w:rPr>
        <w:t xml:space="preserve"> </w:t>
      </w:r>
      <w:r w:rsidR="005871B4" w:rsidRPr="005871B4">
        <w:rPr>
          <w:rFonts w:ascii="Book Antiqua" w:eastAsia="Book Antiqua" w:hAnsi="Book Antiqua" w:cs="Book Antiqua"/>
          <w:szCs w:val="24"/>
          <w:lang w:val="es-419"/>
        </w:rPr>
        <w:t>.</w:t>
      </w:r>
    </w:p>
    <w:p w14:paraId="449E5532" w14:textId="77777777" w:rsidR="005871B4" w:rsidRPr="005871B4" w:rsidRDefault="005871B4" w:rsidP="005871B4">
      <w:pPr>
        <w:ind w:firstLine="720"/>
        <w:jc w:val="both"/>
        <w:rPr>
          <w:rFonts w:ascii="Book Antiqua" w:eastAsia="Book Antiqua" w:hAnsi="Book Antiqua" w:cs="Book Antiqua"/>
          <w:szCs w:val="24"/>
          <w:lang w:val="es-419"/>
        </w:rPr>
      </w:pPr>
    </w:p>
    <w:p w14:paraId="689A9B70" w14:textId="48E098B6" w:rsidR="005871B4" w:rsidRDefault="005871B4" w:rsidP="005871B4">
      <w:pPr>
        <w:ind w:firstLine="720"/>
        <w:jc w:val="both"/>
        <w:rPr>
          <w:rFonts w:ascii="Book Antiqua" w:eastAsia="Book Antiqua" w:hAnsi="Book Antiqua" w:cs="Book Antiqua"/>
          <w:szCs w:val="24"/>
          <w:lang w:val="es-419"/>
        </w:rPr>
      </w:pPr>
      <w:r w:rsidRPr="005871B4">
        <w:rPr>
          <w:rFonts w:ascii="Book Antiqua" w:eastAsia="Book Antiqua" w:hAnsi="Book Antiqua" w:cs="Book Antiqua"/>
          <w:szCs w:val="24"/>
          <w:lang w:val="es-419"/>
        </w:rPr>
        <w:t>Según la exposición de motivos</w:t>
      </w:r>
      <w:r w:rsidR="00212189">
        <w:rPr>
          <w:rFonts w:ascii="Book Antiqua" w:eastAsia="Book Antiqua" w:hAnsi="Book Antiqua" w:cs="Book Antiqua"/>
          <w:szCs w:val="24"/>
          <w:lang w:val="es-419"/>
        </w:rPr>
        <w:t xml:space="preserve">, </w:t>
      </w:r>
      <w:r w:rsidR="00212189">
        <w:rPr>
          <w:rFonts w:ascii="Book Antiqua" w:eastAsia="Book Antiqua" w:hAnsi="Book Antiqua" w:cs="Book Antiqua"/>
          <w:szCs w:val="24"/>
        </w:rPr>
        <w:t>l</w:t>
      </w:r>
      <w:r w:rsidR="00212189" w:rsidRPr="00212189">
        <w:rPr>
          <w:rFonts w:ascii="Book Antiqua" w:eastAsia="Book Antiqua" w:hAnsi="Book Antiqua" w:cs="Book Antiqua"/>
          <w:szCs w:val="24"/>
        </w:rPr>
        <w:t xml:space="preserve">a </w:t>
      </w:r>
      <w:bookmarkStart w:id="1" w:name="_Hlk201518822"/>
      <w:r w:rsidR="00212189" w:rsidRPr="00212189">
        <w:rPr>
          <w:rFonts w:ascii="Book Antiqua" w:eastAsia="Book Antiqua" w:hAnsi="Book Antiqua" w:cs="Book Antiqua"/>
          <w:szCs w:val="24"/>
        </w:rPr>
        <w:t>Autoridad de Carreteras y Transportación de Puerto Rico (ACT)</w:t>
      </w:r>
      <w:bookmarkEnd w:id="1"/>
      <w:r w:rsidR="00212189" w:rsidRPr="00212189">
        <w:rPr>
          <w:rFonts w:ascii="Book Antiqua" w:eastAsia="Book Antiqua" w:hAnsi="Book Antiqua" w:cs="Book Antiqua"/>
          <w:szCs w:val="24"/>
        </w:rPr>
        <w:t xml:space="preserve"> ha sido clave en el desarrollo de infraestructura vial en la Isla, contando con experiencia y recursos técnicos para realizar expropiaciones en beneficio del interés público. Actualmente, la ACT solo puede realizar expropiaciones para sus propios proyectos o los de terceros. El Departamento de Transportación y Obras Públicas (DTOP), por su parte, también lidera iniciativas de reconstrucción y mantenimiento vial, pero depende del Departamento de Justicia para expropiaciones</w:t>
      </w:r>
      <w:r w:rsidRPr="005871B4">
        <w:rPr>
          <w:rFonts w:ascii="Book Antiqua" w:eastAsia="Book Antiqua" w:hAnsi="Book Antiqua" w:cs="Book Antiqua"/>
          <w:szCs w:val="24"/>
          <w:lang w:val="es-419"/>
        </w:rPr>
        <w:t xml:space="preserve">. </w:t>
      </w:r>
    </w:p>
    <w:p w14:paraId="26DD69AD" w14:textId="77777777" w:rsidR="005871B4" w:rsidRPr="005871B4" w:rsidRDefault="005871B4" w:rsidP="005871B4">
      <w:pPr>
        <w:ind w:firstLine="720"/>
        <w:jc w:val="both"/>
        <w:rPr>
          <w:rFonts w:ascii="Book Antiqua" w:eastAsia="Book Antiqua" w:hAnsi="Book Antiqua" w:cs="Book Antiqua"/>
          <w:szCs w:val="24"/>
          <w:lang w:val="es-419"/>
        </w:rPr>
      </w:pPr>
    </w:p>
    <w:p w14:paraId="6AA4F587" w14:textId="42FD9DCD" w:rsidR="000A0BC8" w:rsidRPr="000A0BC8" w:rsidRDefault="00547CEA" w:rsidP="005871B4">
      <w:pPr>
        <w:ind w:firstLine="720"/>
        <w:jc w:val="both"/>
        <w:rPr>
          <w:rFonts w:ascii="Book Antiqua" w:eastAsia="Book Antiqua" w:hAnsi="Book Antiqua" w:cs="Book Antiqua"/>
          <w:szCs w:val="24"/>
          <w:lang w:val="es-PR"/>
        </w:rPr>
      </w:pPr>
      <w:r w:rsidRPr="00547CEA">
        <w:rPr>
          <w:rFonts w:ascii="Book Antiqua" w:eastAsia="Book Antiqua" w:hAnsi="Book Antiqua" w:cs="Book Antiqua"/>
          <w:szCs w:val="24"/>
        </w:rPr>
        <w:t xml:space="preserve">En este contexto, la medida propuesta enmienda la Ley de la ACT para facultarla expresamente a realizar expropiaciones forzosas a nombre del DTOP, únicamente </w:t>
      </w:r>
      <w:r w:rsidRPr="00547CEA">
        <w:rPr>
          <w:rFonts w:ascii="Book Antiqua" w:eastAsia="Book Antiqua" w:hAnsi="Book Antiqua" w:cs="Book Antiqua"/>
          <w:szCs w:val="24"/>
        </w:rPr>
        <w:lastRenderedPageBreak/>
        <w:t>cuando ambas entidades hayan establecido un convenio que detalle el proyecto. Esta delegación opcional y complementaria busca agilizar la adquisición de terrenos requeridos para proyectos de reconstrucción y mantenimiento vial, maximizando la eficiencia administrativa sin menoscabar las facultades del DTOP ni sustituir los mecanismos tradicionales disponibles, como los procesos conducidos por el Departamento de Justicia. Asimismo, valida las expropiaciones en curso realizadas por la ACT en nombre del DTOP, garantizando respaldo legal y continuidad a dichos proyectos. Con ello, se pretende asegurar la ejecución oportuna y conforme a derecho de las obras de infraestructura vial que beneficien a la ciudadanía.</w:t>
      </w:r>
    </w:p>
    <w:p w14:paraId="00000018" w14:textId="4A93B687" w:rsidR="003867AC" w:rsidRPr="002E6DD3" w:rsidRDefault="003867AC" w:rsidP="000A0BC8">
      <w:pPr>
        <w:jc w:val="both"/>
        <w:rPr>
          <w:rFonts w:ascii="Book Antiqua" w:eastAsia="Book Antiqua" w:hAnsi="Book Antiqua" w:cs="Book Antiqua"/>
          <w:szCs w:val="24"/>
          <w:lang w:val="es-PR"/>
        </w:rPr>
      </w:pPr>
    </w:p>
    <w:p w14:paraId="0000001A" w14:textId="77777777" w:rsidR="003867AC" w:rsidRPr="00700566" w:rsidRDefault="003867AC" w:rsidP="002E62AC">
      <w:pPr>
        <w:rPr>
          <w:rFonts w:ascii="Book Antiqua" w:eastAsia="Book Antiqua" w:hAnsi="Book Antiqua" w:cs="Book Antiqua"/>
          <w:b/>
        </w:rPr>
      </w:pPr>
    </w:p>
    <w:p w14:paraId="0000001B"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0000001C" w14:textId="77777777" w:rsidR="003867AC" w:rsidRPr="00700566" w:rsidRDefault="003867AC">
      <w:pPr>
        <w:jc w:val="both"/>
        <w:rPr>
          <w:rFonts w:ascii="Book Antiqua" w:eastAsia="Book Antiqua" w:hAnsi="Book Antiqua" w:cs="Book Antiqua"/>
        </w:rPr>
      </w:pPr>
    </w:p>
    <w:p w14:paraId="3FB8C07F" w14:textId="606ED3CB" w:rsidR="00BC7E43" w:rsidRDefault="005871B4" w:rsidP="00373E49">
      <w:pPr>
        <w:ind w:firstLine="720"/>
        <w:jc w:val="both"/>
        <w:rPr>
          <w:rFonts w:ascii="Book Antiqua" w:eastAsia="Book Antiqua" w:hAnsi="Book Antiqua" w:cs="Book Antiqua"/>
        </w:rPr>
      </w:pPr>
      <w:r w:rsidRPr="005871B4">
        <w:rPr>
          <w:rFonts w:ascii="Book Antiqua" w:eastAsia="Book Antiqua" w:hAnsi="Book Antiqua" w:cs="Book Antiqua"/>
        </w:rPr>
        <w:t>La Comisión de Transportación e Infraestructura, para la debida consideración y estudio de</w:t>
      </w:r>
      <w:r w:rsidR="00547CEA">
        <w:rPr>
          <w:rFonts w:ascii="Book Antiqua" w:eastAsia="Book Antiqua" w:hAnsi="Book Antiqua" w:cs="Book Antiqua"/>
        </w:rPr>
        <w:t>l Proyecto</w:t>
      </w:r>
      <w:r w:rsidRPr="005871B4">
        <w:rPr>
          <w:rFonts w:ascii="Book Antiqua" w:eastAsia="Book Antiqua" w:hAnsi="Book Antiqua" w:cs="Book Antiqua"/>
        </w:rPr>
        <w:t xml:space="preserve"> del Senado Núm. </w:t>
      </w:r>
      <w:r w:rsidR="00547CEA">
        <w:rPr>
          <w:rFonts w:ascii="Book Antiqua" w:eastAsia="Book Antiqua" w:hAnsi="Book Antiqua" w:cs="Book Antiqua"/>
        </w:rPr>
        <w:t>327</w:t>
      </w:r>
      <w:r w:rsidRPr="005871B4">
        <w:rPr>
          <w:rFonts w:ascii="Book Antiqua" w:eastAsia="Book Antiqua" w:hAnsi="Book Antiqua" w:cs="Book Antiqua"/>
        </w:rPr>
        <w:t xml:space="preserve"> y en aras de fomentar la economía procesal recibió los memoriales explicativos sometidos por la Comisión </w:t>
      </w:r>
      <w:r w:rsidRPr="005871B4">
        <w:rPr>
          <w:rFonts w:ascii="Book Antiqua" w:eastAsia="Book Antiqua" w:hAnsi="Book Antiqua" w:cs="Book Antiqua"/>
          <w:lang w:val="es-ES"/>
        </w:rPr>
        <w:t>de Transportación, Telecomunicaciones, Servicios Públicos y Asuntos del Consumidor</w:t>
      </w:r>
      <w:r w:rsidRPr="005871B4">
        <w:rPr>
          <w:rFonts w:ascii="Book Antiqua" w:eastAsia="Book Antiqua" w:hAnsi="Book Antiqua" w:cs="Book Antiqua"/>
        </w:rPr>
        <w:t xml:space="preserve"> del Senado de Puerto Rico.</w:t>
      </w:r>
    </w:p>
    <w:p w14:paraId="065D45E5" w14:textId="77777777" w:rsidR="005871B4" w:rsidRDefault="005871B4" w:rsidP="00373E49">
      <w:pPr>
        <w:ind w:firstLine="720"/>
        <w:jc w:val="both"/>
        <w:rPr>
          <w:rFonts w:ascii="Book Antiqua" w:eastAsia="Book Antiqua" w:hAnsi="Book Antiqua" w:cs="Book Antiqua"/>
        </w:rPr>
      </w:pPr>
    </w:p>
    <w:p w14:paraId="07B1C1F6" w14:textId="77777777" w:rsidR="009821D1" w:rsidRDefault="009821D1" w:rsidP="00C944CF">
      <w:pPr>
        <w:jc w:val="both"/>
        <w:rPr>
          <w:rFonts w:ascii="Book Antiqua" w:eastAsia="Book Antiqua" w:hAnsi="Book Antiqua" w:cs="Book Antiqua"/>
        </w:rPr>
      </w:pPr>
    </w:p>
    <w:p w14:paraId="180B20A8" w14:textId="54685E66" w:rsidR="001E6E24" w:rsidRPr="00547CEA" w:rsidRDefault="00E776D5" w:rsidP="00E62D96">
      <w:pPr>
        <w:ind w:firstLine="720"/>
        <w:rPr>
          <w:rFonts w:ascii="Book Antiqua" w:eastAsia="Book Antiqua" w:hAnsi="Book Antiqua" w:cs="Book Antiqua"/>
          <w:u w:val="single"/>
        </w:rPr>
      </w:pPr>
      <w:bookmarkStart w:id="2" w:name="_Hlk196743090"/>
      <w:r>
        <w:rPr>
          <w:rFonts w:ascii="Book Antiqua" w:eastAsia="Book Antiqua" w:hAnsi="Book Antiqua" w:cs="Book Antiqua"/>
          <w:b/>
          <w:bCs/>
        </w:rPr>
        <w:t xml:space="preserve">             </w:t>
      </w:r>
      <w:bookmarkEnd w:id="2"/>
      <w:r w:rsidR="00547CEA" w:rsidRPr="00547CEA">
        <w:rPr>
          <w:rFonts w:ascii="Book Antiqua" w:eastAsia="Book Antiqua" w:hAnsi="Book Antiqua" w:cs="Book Antiqua"/>
          <w:b/>
          <w:bCs/>
          <w:u w:val="single"/>
        </w:rPr>
        <w:t>Autoridad de Carreteras y Transportación de Puerto Rico (ACT)</w:t>
      </w:r>
      <w:r w:rsidR="002E1FA6" w:rsidRPr="00547CEA">
        <w:rPr>
          <w:rFonts w:ascii="Book Antiqua" w:eastAsia="Book Antiqua" w:hAnsi="Book Antiqua" w:cs="Book Antiqua"/>
          <w:b/>
          <w:bCs/>
          <w:u w:val="single"/>
        </w:rPr>
        <w:t xml:space="preserve"> </w:t>
      </w:r>
      <w:r w:rsidR="00547CEA" w:rsidRPr="00547CEA">
        <w:rPr>
          <w:rFonts w:ascii="Book Antiqua" w:eastAsia="Book Antiqua" w:hAnsi="Book Antiqua" w:cs="Book Antiqua"/>
          <w:b/>
          <w:bCs/>
          <w:u w:val="single"/>
        </w:rPr>
        <w:t xml:space="preserve"> </w:t>
      </w:r>
      <w:r w:rsidR="005A1843" w:rsidRPr="00547CEA">
        <w:rPr>
          <w:rFonts w:ascii="Book Antiqua" w:eastAsia="Book Antiqua" w:hAnsi="Book Antiqua" w:cs="Book Antiqua"/>
          <w:b/>
          <w:bCs/>
          <w:u w:val="single"/>
        </w:rPr>
        <w:t xml:space="preserve"> </w:t>
      </w:r>
    </w:p>
    <w:p w14:paraId="1F15B8C2" w14:textId="77777777" w:rsidR="001E16CE" w:rsidRDefault="001E16CE">
      <w:pPr>
        <w:ind w:firstLine="720"/>
        <w:jc w:val="both"/>
        <w:rPr>
          <w:rFonts w:ascii="Book Antiqua" w:eastAsia="Book Antiqua" w:hAnsi="Book Antiqua" w:cs="Book Antiqua"/>
        </w:rPr>
      </w:pPr>
    </w:p>
    <w:p w14:paraId="5B6C59C6" w14:textId="43B1020F" w:rsidR="00654C98" w:rsidRPr="000831AC" w:rsidRDefault="00547CEA" w:rsidP="00654C98">
      <w:pPr>
        <w:ind w:firstLine="720"/>
        <w:jc w:val="both"/>
        <w:rPr>
          <w:rFonts w:ascii="Book Antiqua" w:eastAsia="Helvetica Neue" w:hAnsi="Book Antiqua" w:cs="Helvetica Neue"/>
          <w:lang w:val="es-PR"/>
        </w:rPr>
      </w:pPr>
      <w:r w:rsidRPr="00547CEA">
        <w:rPr>
          <w:rFonts w:ascii="Book Antiqua" w:eastAsia="Helvetica Neue" w:hAnsi="Book Antiqua" w:cs="Helvetica Neue"/>
        </w:rPr>
        <w:t>La Autoridad de Carreteras y Transportación de Puerto Rico (ACT)</w:t>
      </w:r>
      <w:r w:rsidR="00FD0780" w:rsidRPr="00547CEA">
        <w:rPr>
          <w:rFonts w:ascii="Book Antiqua" w:eastAsia="Helvetica Neue" w:hAnsi="Book Antiqua" w:cs="Helvetica Neue"/>
          <w:lang w:val="es-PR"/>
        </w:rPr>
        <w:t xml:space="preserve"> envió sus comentarios por conducto de su </w:t>
      </w:r>
      <w:r>
        <w:rPr>
          <w:rFonts w:ascii="Book Antiqua" w:eastAsia="Helvetica Neue" w:hAnsi="Book Antiqua" w:cs="Helvetica Neue"/>
          <w:lang w:val="es-PR"/>
        </w:rPr>
        <w:t>Director Ejecutivo</w:t>
      </w:r>
      <w:r w:rsidR="00FD0780" w:rsidRPr="00547CEA">
        <w:rPr>
          <w:rFonts w:ascii="Book Antiqua" w:eastAsia="Helvetica Neue" w:hAnsi="Book Antiqua" w:cs="Helvetica Neue"/>
          <w:lang w:val="es-PR"/>
        </w:rPr>
        <w:t xml:space="preserve">, Ing. Edwin E. González Montalvo quien </w:t>
      </w:r>
      <w:r w:rsidR="00654C98">
        <w:rPr>
          <w:rFonts w:ascii="Book Antiqua" w:eastAsia="Helvetica Neue" w:hAnsi="Book Antiqua" w:cs="Helvetica Neue"/>
          <w:lang w:val="es-PR"/>
        </w:rPr>
        <w:t>e</w:t>
      </w:r>
      <w:r w:rsidR="00654C98" w:rsidRPr="00654C98">
        <w:rPr>
          <w:rFonts w:ascii="Book Antiqua" w:eastAsia="Helvetica Neue" w:hAnsi="Book Antiqua" w:cs="Helvetica Neue"/>
        </w:rPr>
        <w:t xml:space="preserve">xpresó su </w:t>
      </w:r>
      <w:r w:rsidR="00654C98" w:rsidRPr="00654C98">
        <w:rPr>
          <w:rFonts w:ascii="Book Antiqua" w:eastAsia="Helvetica Neue" w:hAnsi="Book Antiqua" w:cs="Helvetica Neue"/>
          <w:lang w:val="es-419"/>
        </w:rPr>
        <w:t>ap</w:t>
      </w:r>
      <w:r w:rsidR="00654C98">
        <w:rPr>
          <w:rFonts w:ascii="Book Antiqua" w:eastAsia="Helvetica Neue" w:hAnsi="Book Antiqua" w:cs="Helvetica Neue"/>
          <w:lang w:val="es-419"/>
        </w:rPr>
        <w:t>oyo</w:t>
      </w:r>
      <w:r w:rsidR="00654C98" w:rsidRPr="00654C98">
        <w:rPr>
          <w:rFonts w:ascii="Book Antiqua" w:eastAsia="Helvetica Neue" w:hAnsi="Book Antiqua" w:cs="Helvetica Neue"/>
        </w:rPr>
        <w:t xml:space="preserve"> al Proyecto del Senado Núm. 327, el cual propone añadir un nuevo inciso (j) al Artículo 4 de la Ley Núm. 74 de 1965, con el objetivo de facultar a la ACT para llevar a cabo expropiaciones forzosas en nombre del Departamento de Transportación y Obras Públicas (DTOP) cuando se trate de proyectos de reconstrucción, mantenimiento o desarrollo vial financiados con fondos estatales o federales. La ACT señaló que esta enmienda refuerza el marco legal necesario para facilitar estos proyectos sin obstáculos, contribuyendo así a la mejora de la red de transporte de Puerto Rico.</w:t>
      </w:r>
    </w:p>
    <w:p w14:paraId="58717E00" w14:textId="77777777" w:rsidR="00654C98" w:rsidRPr="000831AC" w:rsidRDefault="00654C98" w:rsidP="00654C98">
      <w:pPr>
        <w:ind w:firstLine="720"/>
        <w:jc w:val="both"/>
        <w:rPr>
          <w:rFonts w:ascii="Book Antiqua" w:eastAsia="Helvetica Neue" w:hAnsi="Book Antiqua" w:cs="Helvetica Neue"/>
          <w:lang w:val="es-PR"/>
        </w:rPr>
      </w:pPr>
    </w:p>
    <w:p w14:paraId="66BCF54B" w14:textId="77777777" w:rsidR="00654C98" w:rsidRPr="000831AC" w:rsidRDefault="00654C98" w:rsidP="00654C98">
      <w:pPr>
        <w:ind w:firstLine="720"/>
        <w:jc w:val="both"/>
        <w:rPr>
          <w:rFonts w:ascii="Book Antiqua" w:eastAsia="Helvetica Neue" w:hAnsi="Book Antiqua" w:cs="Helvetica Neue"/>
          <w:lang w:val="es-PR"/>
        </w:rPr>
      </w:pPr>
      <w:r w:rsidRPr="00654C98">
        <w:rPr>
          <w:rFonts w:ascii="Book Antiqua" w:eastAsia="Helvetica Neue" w:hAnsi="Book Antiqua" w:cs="Helvetica Neue"/>
        </w:rPr>
        <w:t>La agencia resaltó que esta medida está alineada con el propósito original de la ACT, que es facilitar el movimiento de personas y vehículos, atender la congestión en las vías públicas, y contribuir al desarrollo económico de la Isla. A su juicio, delegar en la ACT el poder de realizar expropiaciones permitirá mayor agilidad y eficiencia en la ejecución de proyectos de infraestructura vial, optimizando el uso de los recursos gubernamentales mediante una coordinación efectiva entre las entidades pertinentes.</w:t>
      </w:r>
    </w:p>
    <w:p w14:paraId="1890DA58" w14:textId="77777777" w:rsidR="00654C98" w:rsidRPr="000831AC" w:rsidRDefault="00654C98" w:rsidP="00654C98">
      <w:pPr>
        <w:ind w:firstLine="720"/>
        <w:jc w:val="both"/>
        <w:rPr>
          <w:rFonts w:ascii="Book Antiqua" w:eastAsia="Helvetica Neue" w:hAnsi="Book Antiqua" w:cs="Helvetica Neue"/>
          <w:lang w:val="es-PR"/>
        </w:rPr>
      </w:pPr>
    </w:p>
    <w:p w14:paraId="7A1B1B74" w14:textId="1E331C2F" w:rsidR="00654C98" w:rsidRPr="000831AC" w:rsidRDefault="00654C98" w:rsidP="00654C98">
      <w:pPr>
        <w:ind w:firstLine="720"/>
        <w:jc w:val="both"/>
        <w:rPr>
          <w:rFonts w:ascii="Book Antiqua" w:eastAsia="Helvetica Neue" w:hAnsi="Book Antiqua" w:cs="Helvetica Neue"/>
          <w:lang w:val="es-PR"/>
        </w:rPr>
      </w:pPr>
      <w:r w:rsidRPr="00654C98">
        <w:rPr>
          <w:rFonts w:ascii="Book Antiqua" w:eastAsia="Helvetica Neue" w:hAnsi="Book Antiqua" w:cs="Helvetica Neue"/>
        </w:rPr>
        <w:t xml:space="preserve">No obstante, la ACT también planteó varias recomendaciones importantes que deben atenderse para clarificar aspectos legales y presupuestarios. Primero, sugieren establecer en el proyecto que la cesión del poder de representación legal del DTOP a la ACT se realice de forma concurrente y mediante convenio expreso. Segundo, </w:t>
      </w:r>
      <w:r w:rsidRPr="00654C98">
        <w:rPr>
          <w:rFonts w:ascii="Book Antiqua" w:eastAsia="Helvetica Neue" w:hAnsi="Book Antiqua" w:cs="Helvetica Neue"/>
        </w:rPr>
        <w:lastRenderedPageBreak/>
        <w:t>recomiendan que se incluya un lenguaje específico que disponga que el ejercicio del poder de expropiación forzosa delegado a la ACT es opcional y complementario, y no elimina el uso de los mecanismos ya disponibles a través del Departamento de Justicia. Tercero, sugieren que se delimite claramente cómo y cuándo la ACT ejercerá ese poder, evitando ambigüedades en su ejecución.</w:t>
      </w:r>
    </w:p>
    <w:p w14:paraId="2C6E81E1" w14:textId="77777777" w:rsidR="00654C98" w:rsidRPr="000831AC" w:rsidRDefault="00654C98" w:rsidP="00654C98">
      <w:pPr>
        <w:ind w:firstLine="720"/>
        <w:jc w:val="both"/>
        <w:rPr>
          <w:rFonts w:ascii="Book Antiqua" w:eastAsia="Helvetica Neue" w:hAnsi="Book Antiqua" w:cs="Helvetica Neue"/>
          <w:lang w:val="es-PR"/>
        </w:rPr>
      </w:pPr>
    </w:p>
    <w:p w14:paraId="7CF92FD7" w14:textId="2F89DF83" w:rsidR="00654C98" w:rsidRPr="000831AC" w:rsidRDefault="00654C98" w:rsidP="00654C98">
      <w:pPr>
        <w:ind w:firstLine="720"/>
        <w:jc w:val="both"/>
        <w:rPr>
          <w:rFonts w:ascii="Book Antiqua" w:eastAsia="Helvetica Neue" w:hAnsi="Book Antiqua" w:cs="Helvetica Neue"/>
          <w:lang w:val="es-PR"/>
        </w:rPr>
      </w:pPr>
      <w:r w:rsidRPr="00654C98">
        <w:rPr>
          <w:rFonts w:ascii="Book Antiqua" w:eastAsia="Helvetica Neue" w:hAnsi="Book Antiqua" w:cs="Helvetica Neue"/>
        </w:rPr>
        <w:t>Además, recalcan que el ejercicio de ese poder requerirá siempre un convenio previo entre la ACT y el DTOP, específico para cada proyecto. Sobre los gastos relacionados con estos procedimientos de expropiación, la ACT fue enfática en que todos los costos</w:t>
      </w:r>
      <w:r w:rsidR="00607739" w:rsidRPr="00607739">
        <w:rPr>
          <w:rFonts w:ascii="Book Antiqua" w:eastAsia="Helvetica Neue" w:hAnsi="Book Antiqua" w:cs="Helvetica Neue"/>
          <w:lang w:val="es-419"/>
        </w:rPr>
        <w:t xml:space="preserve"> </w:t>
      </w:r>
      <w:r w:rsidRPr="00654C98">
        <w:rPr>
          <w:rFonts w:ascii="Book Antiqua" w:eastAsia="Helvetica Neue" w:hAnsi="Book Antiqua" w:cs="Helvetica Neue"/>
        </w:rPr>
        <w:t>incluyendo compensaciones, honorarios legales y cualquier otra responsabilidad contractual o extracontractual</w:t>
      </w:r>
      <w:r w:rsidR="00607739" w:rsidRPr="00607739">
        <w:rPr>
          <w:rFonts w:ascii="Book Antiqua" w:eastAsia="Helvetica Neue" w:hAnsi="Book Antiqua" w:cs="Helvetica Neue"/>
          <w:lang w:val="es-419"/>
        </w:rPr>
        <w:t xml:space="preserve"> </w:t>
      </w:r>
      <w:r w:rsidRPr="00654C98">
        <w:rPr>
          <w:rFonts w:ascii="Book Antiqua" w:eastAsia="Helvetica Neue" w:hAnsi="Book Antiqua" w:cs="Helvetica Neue"/>
        </w:rPr>
        <w:t>deberán ser cubiertos exclusivamente por el DTOP, sujeto a las restricciones presupuestarias vigentes. La ACT no asumirá ninguno de estos costos.</w:t>
      </w:r>
    </w:p>
    <w:p w14:paraId="1A9CC090" w14:textId="77777777" w:rsidR="00654C98" w:rsidRPr="000831AC" w:rsidRDefault="00654C98" w:rsidP="00654C98">
      <w:pPr>
        <w:ind w:firstLine="720"/>
        <w:jc w:val="both"/>
        <w:rPr>
          <w:rFonts w:ascii="Book Antiqua" w:eastAsia="Helvetica Neue" w:hAnsi="Book Antiqua" w:cs="Helvetica Neue"/>
          <w:lang w:val="es-PR"/>
        </w:rPr>
      </w:pPr>
    </w:p>
    <w:p w14:paraId="7EAD514C" w14:textId="7BA95DAD" w:rsidR="00654C98" w:rsidRPr="00654C98" w:rsidRDefault="00654C98" w:rsidP="00654C98">
      <w:pPr>
        <w:ind w:firstLine="720"/>
        <w:jc w:val="both"/>
        <w:rPr>
          <w:rFonts w:ascii="Book Antiqua" w:eastAsia="Helvetica Neue" w:hAnsi="Book Antiqua" w:cs="Helvetica Neue"/>
          <w:lang w:val="es-419"/>
        </w:rPr>
      </w:pPr>
      <w:r w:rsidRPr="00654C98">
        <w:rPr>
          <w:rFonts w:ascii="Book Antiqua" w:eastAsia="Helvetica Neue" w:hAnsi="Book Antiqua" w:cs="Helvetica Neue"/>
        </w:rPr>
        <w:t xml:space="preserve">En conclusión, la ACT reitera su apoyo a iniciativas que promuevan la eficiencia en el desarrollo de la infraestructura vial del país y expresó su </w:t>
      </w:r>
      <w:r w:rsidRPr="00654C98">
        <w:rPr>
          <w:rFonts w:ascii="Book Antiqua" w:eastAsia="Helvetica Neue" w:hAnsi="Book Antiqua" w:cs="Helvetica Neue"/>
          <w:lang w:val="es-419"/>
        </w:rPr>
        <w:t>en</w:t>
      </w:r>
      <w:r>
        <w:rPr>
          <w:rFonts w:ascii="Book Antiqua" w:eastAsia="Helvetica Neue" w:hAnsi="Book Antiqua" w:cs="Helvetica Neue"/>
          <w:lang w:val="es-419"/>
        </w:rPr>
        <w:t>doso</w:t>
      </w:r>
      <w:r w:rsidRPr="00654C98">
        <w:rPr>
          <w:rFonts w:ascii="Book Antiqua" w:eastAsia="Helvetica Neue" w:hAnsi="Book Antiqua" w:cs="Helvetica Neue"/>
        </w:rPr>
        <w:t xml:space="preserve"> al PS 327</w:t>
      </w:r>
      <w:r w:rsidRPr="00654C98">
        <w:rPr>
          <w:rFonts w:ascii="Book Antiqua" w:eastAsia="Helvetica Neue" w:hAnsi="Book Antiqua" w:cs="Helvetica Neue"/>
          <w:lang w:val="es-419"/>
        </w:rPr>
        <w:t>.</w:t>
      </w:r>
    </w:p>
    <w:p w14:paraId="3E124807" w14:textId="78A8DC94" w:rsidR="001D424E" w:rsidRDefault="00FD0780" w:rsidP="00654C98">
      <w:pPr>
        <w:ind w:firstLine="720"/>
        <w:jc w:val="both"/>
        <w:rPr>
          <w:rFonts w:ascii="Book Antiqua" w:eastAsia="Helvetica Neue" w:hAnsi="Book Antiqua" w:cs="Helvetica Neue"/>
          <w:lang w:val="es-PR"/>
        </w:rPr>
      </w:pPr>
      <w:r w:rsidRPr="00547CEA">
        <w:rPr>
          <w:rFonts w:ascii="Book Antiqua" w:eastAsia="Helvetica Neue" w:hAnsi="Book Antiqua" w:cs="Helvetica Neue"/>
          <w:lang w:val="es-PR"/>
        </w:rPr>
        <w:t xml:space="preserve"> </w:t>
      </w:r>
    </w:p>
    <w:p w14:paraId="1D0D1780" w14:textId="3BBA0EFD" w:rsidR="00D82337" w:rsidRDefault="00D82337" w:rsidP="00266B2F">
      <w:pPr>
        <w:jc w:val="both"/>
        <w:rPr>
          <w:rFonts w:ascii="Book Antiqua" w:eastAsia="Helvetica Neue" w:hAnsi="Book Antiqua" w:cs="Helvetica Neue"/>
          <w:color w:val="313131"/>
        </w:rPr>
      </w:pPr>
    </w:p>
    <w:p w14:paraId="09FB9926" w14:textId="7DB92C0C" w:rsidR="00266B2F" w:rsidRPr="00266B2F" w:rsidRDefault="00D82337" w:rsidP="00266B2F">
      <w:pPr>
        <w:jc w:val="both"/>
        <w:rPr>
          <w:rFonts w:ascii="Book Antiqua" w:eastAsia="Helvetica Neue" w:hAnsi="Book Antiqua" w:cs="Helvetica Neue"/>
          <w:b/>
          <w:bCs/>
          <w:color w:val="313131"/>
          <w:lang w:val="es-ES"/>
        </w:rPr>
      </w:pPr>
      <w:r>
        <w:rPr>
          <w:rFonts w:ascii="Book Antiqua" w:eastAsia="Helvetica Neue" w:hAnsi="Book Antiqua" w:cs="Helvetica Neue"/>
          <w:color w:val="313131"/>
        </w:rPr>
        <w:t xml:space="preserve">                                                          </w:t>
      </w:r>
      <w:r w:rsidR="004277D8">
        <w:rPr>
          <w:rFonts w:ascii="Book Antiqua" w:eastAsia="Helvetica Neue" w:hAnsi="Book Antiqua" w:cs="Helvetica Neue"/>
          <w:color w:val="313131"/>
        </w:rPr>
        <w:t xml:space="preserve">  </w:t>
      </w:r>
      <w:r>
        <w:rPr>
          <w:rFonts w:ascii="Book Antiqua" w:eastAsia="Helvetica Neue" w:hAnsi="Book Antiqua" w:cs="Helvetica Neue"/>
          <w:color w:val="313131"/>
        </w:rPr>
        <w:t xml:space="preserve"> </w:t>
      </w:r>
      <w:r w:rsidR="00266B2F" w:rsidRPr="00266B2F">
        <w:rPr>
          <w:rFonts w:ascii="Book Antiqua" w:eastAsia="Helvetica Neue" w:hAnsi="Book Antiqua" w:cs="Helvetica Neue"/>
          <w:b/>
          <w:bCs/>
          <w:color w:val="313131"/>
          <w:lang w:val="es-ES"/>
        </w:rPr>
        <w:t>IMPACTO FISCAL</w:t>
      </w:r>
    </w:p>
    <w:p w14:paraId="142F06DF" w14:textId="77777777" w:rsidR="00266B2F" w:rsidRPr="00266B2F" w:rsidRDefault="00266B2F" w:rsidP="00266B2F">
      <w:pPr>
        <w:jc w:val="both"/>
        <w:rPr>
          <w:rFonts w:ascii="Book Antiqua" w:eastAsia="Helvetica Neue" w:hAnsi="Book Antiqua" w:cs="Helvetica Neue"/>
          <w:b/>
          <w:color w:val="313131"/>
        </w:rPr>
      </w:pPr>
    </w:p>
    <w:p w14:paraId="3C02E504" w14:textId="25AA962D" w:rsidR="009821D1" w:rsidRDefault="00266B2F" w:rsidP="004277D8">
      <w:pPr>
        <w:jc w:val="both"/>
        <w:rPr>
          <w:rFonts w:ascii="Book Antiqua" w:eastAsia="Helvetica Neue" w:hAnsi="Book Antiqua" w:cs="Helvetica Neue"/>
          <w:bCs/>
          <w:color w:val="313131"/>
        </w:rPr>
      </w:pPr>
      <w:r w:rsidRPr="00266B2F">
        <w:rPr>
          <w:rFonts w:ascii="Book Antiqua" w:eastAsia="Helvetica Neue" w:hAnsi="Book Antiqua" w:cs="Helvetica Neue"/>
          <w:bCs/>
          <w:color w:val="313131"/>
        </w:rPr>
        <w:tab/>
      </w:r>
      <w:r w:rsidRPr="00654C98">
        <w:rPr>
          <w:rFonts w:ascii="Book Antiqua" w:eastAsia="Helvetica Neue" w:hAnsi="Book Antiqua" w:cs="Helvetica Neue"/>
          <w:bCs/>
        </w:rPr>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42347D60" w14:textId="77777777" w:rsidR="004277D8" w:rsidRDefault="004277D8" w:rsidP="004277D8">
      <w:pPr>
        <w:jc w:val="both"/>
        <w:rPr>
          <w:rFonts w:ascii="Book Antiqua" w:eastAsia="Helvetica Neue" w:hAnsi="Book Antiqua" w:cs="Helvetica Neue"/>
          <w:color w:val="313131"/>
        </w:rPr>
      </w:pPr>
    </w:p>
    <w:p w14:paraId="1B472496" w14:textId="77777777" w:rsidR="00654C98" w:rsidRPr="004277D8" w:rsidRDefault="00654C98" w:rsidP="004277D8">
      <w:pPr>
        <w:jc w:val="both"/>
        <w:rPr>
          <w:rFonts w:ascii="Book Antiqua" w:eastAsia="Helvetica Neue" w:hAnsi="Book Antiqua" w:cs="Helvetica Neue"/>
          <w:color w:val="313131"/>
        </w:rPr>
      </w:pPr>
    </w:p>
    <w:p w14:paraId="00000021" w14:textId="37252FEA" w:rsidR="003867AC" w:rsidRPr="00700566" w:rsidRDefault="002A15A8">
      <w:pPr>
        <w:jc w:val="center"/>
        <w:rPr>
          <w:rFonts w:ascii="Book Antiqua" w:eastAsia="Book Antiqua" w:hAnsi="Book Antiqua" w:cs="Book Antiqua"/>
          <w:b/>
        </w:rPr>
      </w:pPr>
      <w:r>
        <w:rPr>
          <w:rFonts w:ascii="Book Antiqua" w:eastAsia="Book Antiqua" w:hAnsi="Book Antiqua" w:cs="Book Antiqua"/>
          <w:b/>
        </w:rPr>
        <w:t xml:space="preserve"> </w:t>
      </w:r>
      <w:r w:rsidR="0085373F" w:rsidRPr="00700566">
        <w:rPr>
          <w:rFonts w:ascii="Book Antiqua" w:eastAsia="Book Antiqua" w:hAnsi="Book Antiqua" w:cs="Book Antiqua"/>
          <w:b/>
        </w:rPr>
        <w:t>CONCLUSIÓN</w:t>
      </w:r>
    </w:p>
    <w:p w14:paraId="00000022" w14:textId="77777777" w:rsidR="003867AC" w:rsidRPr="00700566" w:rsidRDefault="003867AC">
      <w:pPr>
        <w:jc w:val="both"/>
        <w:rPr>
          <w:rFonts w:ascii="Book Antiqua" w:eastAsia="Book Antiqua" w:hAnsi="Book Antiqua" w:cs="Book Antiqua"/>
        </w:rPr>
      </w:pPr>
    </w:p>
    <w:p w14:paraId="70E47FC5" w14:textId="24866FCE" w:rsidR="00101FB4" w:rsidRDefault="005871B4" w:rsidP="005871B4">
      <w:pPr>
        <w:ind w:firstLine="720"/>
        <w:jc w:val="both"/>
        <w:rPr>
          <w:rFonts w:ascii="Book Antiqua" w:eastAsia="Book Antiqua" w:hAnsi="Book Antiqua" w:cs="Book Antiqua"/>
        </w:rPr>
      </w:pPr>
      <w:r w:rsidRPr="005871B4">
        <w:rPr>
          <w:rFonts w:ascii="Book Antiqua" w:eastAsia="Book Antiqua" w:hAnsi="Book Antiqua" w:cs="Book Antiqua"/>
        </w:rPr>
        <w:t>La Comisión de Transportación e Infraestructura, luego de examinar el contenido y propósito de</w:t>
      </w:r>
      <w:r w:rsidR="00654C98">
        <w:rPr>
          <w:rFonts w:ascii="Book Antiqua" w:eastAsia="Book Antiqua" w:hAnsi="Book Antiqua" w:cs="Book Antiqua"/>
        </w:rPr>
        <w:t>l</w:t>
      </w:r>
      <w:r w:rsidRPr="005871B4">
        <w:rPr>
          <w:rFonts w:ascii="Book Antiqua" w:eastAsia="Book Antiqua" w:hAnsi="Book Antiqua" w:cs="Book Antiqua"/>
        </w:rPr>
        <w:t xml:space="preserve"> </w:t>
      </w:r>
      <w:r w:rsidR="00654C98">
        <w:rPr>
          <w:rFonts w:ascii="Book Antiqua" w:eastAsia="Book Antiqua" w:hAnsi="Book Antiqua" w:cs="Book Antiqua"/>
        </w:rPr>
        <w:t>P</w:t>
      </w:r>
      <w:r w:rsidRPr="005871B4">
        <w:rPr>
          <w:rFonts w:ascii="Book Antiqua" w:eastAsia="Book Antiqua" w:hAnsi="Book Antiqua" w:cs="Book Antiqua"/>
        </w:rPr>
        <w:t xml:space="preserve">. del S. </w:t>
      </w:r>
      <w:r w:rsidR="00654C98">
        <w:rPr>
          <w:rFonts w:ascii="Book Antiqua" w:eastAsia="Book Antiqua" w:hAnsi="Book Antiqua" w:cs="Book Antiqua"/>
        </w:rPr>
        <w:t>327</w:t>
      </w:r>
      <w:r w:rsidRPr="005871B4">
        <w:rPr>
          <w:rFonts w:ascii="Book Antiqua" w:eastAsia="Book Antiqua" w:hAnsi="Book Antiqua" w:cs="Book Antiqua"/>
        </w:rPr>
        <w:t>, concluye que la medida</w:t>
      </w:r>
      <w:r w:rsidR="00654C98" w:rsidRPr="00654C98">
        <w:rPr>
          <w:rFonts w:ascii="Book Antiqua" w:eastAsia="Book Antiqua" w:hAnsi="Book Antiqua" w:cs="Book Antiqua"/>
        </w:rPr>
        <w:t xml:space="preserve"> fortalece la capacidad del Gobierno de Puerto Rico para ejecutar de manera ágil y eficiente proyectos de infraestructura vial esenciales para el desarrollo económico y la calidad de vida de los ciudadanos.</w:t>
      </w:r>
      <w:r w:rsidR="00107EE7">
        <w:rPr>
          <w:rFonts w:ascii="Book Antiqua" w:eastAsia="Book Antiqua" w:hAnsi="Book Antiqua" w:cs="Book Antiqua"/>
        </w:rPr>
        <w:t xml:space="preserve"> </w:t>
      </w:r>
      <w:r w:rsidR="00107EE7" w:rsidRPr="00107EE7">
        <w:rPr>
          <w:rFonts w:ascii="Book Antiqua" w:eastAsia="Book Antiqua" w:hAnsi="Book Antiqua" w:cs="Book Antiqua"/>
        </w:rPr>
        <w:t>Cabe destacar que muchas de las enmiendas sugeridas por la Autoridad de Carreteras y Transportación fueron acogidas y atendidas por la Comisión de Transportación, Telecomunicaciones, Servicios Públicos y Asuntos del Consumidor del Senado</w:t>
      </w:r>
      <w:r w:rsidR="00107EE7">
        <w:rPr>
          <w:rFonts w:ascii="Book Antiqua" w:eastAsia="Book Antiqua" w:hAnsi="Book Antiqua" w:cs="Book Antiqua"/>
        </w:rPr>
        <w:t>.</w:t>
      </w:r>
    </w:p>
    <w:p w14:paraId="0C6FC6AA" w14:textId="77777777" w:rsidR="002A15A8" w:rsidRDefault="002A15A8" w:rsidP="005871B4">
      <w:pPr>
        <w:ind w:firstLine="720"/>
        <w:jc w:val="both"/>
        <w:rPr>
          <w:rFonts w:ascii="Book Antiqua" w:eastAsia="Book Antiqua" w:hAnsi="Book Antiqua" w:cs="Book Antiqua"/>
        </w:rPr>
      </w:pPr>
    </w:p>
    <w:p w14:paraId="2632D4AA" w14:textId="6FB68F30" w:rsidR="00A11D0B" w:rsidRDefault="00A11D0B" w:rsidP="00654C98">
      <w:pPr>
        <w:ind w:firstLine="720"/>
        <w:jc w:val="both"/>
        <w:rPr>
          <w:rFonts w:ascii="Book Antiqua" w:eastAsia="Book Antiqua" w:hAnsi="Book Antiqua" w:cs="Book Antiqua"/>
        </w:rPr>
      </w:pPr>
      <w:r w:rsidRPr="00A11D0B">
        <w:rPr>
          <w:rFonts w:ascii="Book Antiqua" w:eastAsia="Book Antiqua" w:hAnsi="Book Antiqua" w:cs="Book Antiqua"/>
        </w:rPr>
        <w:t>Por los fundamentos antes expuestos, la Comisión de Transportación e Infraestructura, somete el presente Informe Positivo</w:t>
      </w:r>
      <w:r w:rsidR="004277D8">
        <w:rPr>
          <w:rFonts w:ascii="Book Antiqua" w:eastAsia="Book Antiqua" w:hAnsi="Book Antiqua" w:cs="Book Antiqua"/>
        </w:rPr>
        <w:t xml:space="preserve"> de</w:t>
      </w:r>
      <w:r w:rsidR="00654C98">
        <w:rPr>
          <w:rFonts w:ascii="Book Antiqua" w:eastAsia="Book Antiqua" w:hAnsi="Book Antiqua" w:cs="Book Antiqua"/>
        </w:rPr>
        <w:t>l</w:t>
      </w:r>
      <w:r w:rsidR="004277D8">
        <w:rPr>
          <w:rFonts w:ascii="Book Antiqua" w:eastAsia="Book Antiqua" w:hAnsi="Book Antiqua" w:cs="Book Antiqua"/>
        </w:rPr>
        <w:t xml:space="preserve"> </w:t>
      </w:r>
      <w:r w:rsidR="00654C98">
        <w:rPr>
          <w:rFonts w:ascii="Book Antiqua" w:eastAsia="Book Antiqua" w:hAnsi="Book Antiqua" w:cs="Book Antiqua"/>
        </w:rPr>
        <w:t>P</w:t>
      </w:r>
      <w:r w:rsidR="004277D8">
        <w:rPr>
          <w:rFonts w:ascii="Book Antiqua" w:eastAsia="Book Antiqua" w:hAnsi="Book Antiqua" w:cs="Book Antiqua"/>
        </w:rPr>
        <w:t>. de</w:t>
      </w:r>
      <w:r w:rsidR="000D75CE">
        <w:rPr>
          <w:rFonts w:ascii="Book Antiqua" w:eastAsia="Book Antiqua" w:hAnsi="Book Antiqua" w:cs="Book Antiqua"/>
        </w:rPr>
        <w:t>l</w:t>
      </w:r>
      <w:r w:rsidR="004277D8">
        <w:rPr>
          <w:rFonts w:ascii="Book Antiqua" w:eastAsia="Book Antiqua" w:hAnsi="Book Antiqua" w:cs="Book Antiqua"/>
        </w:rPr>
        <w:t xml:space="preserve"> </w:t>
      </w:r>
      <w:r w:rsidR="000D75CE">
        <w:rPr>
          <w:rFonts w:ascii="Book Antiqua" w:eastAsia="Book Antiqua" w:hAnsi="Book Antiqua" w:cs="Book Antiqua"/>
        </w:rPr>
        <w:t>S</w:t>
      </w:r>
      <w:r w:rsidR="004277D8">
        <w:rPr>
          <w:rFonts w:ascii="Book Antiqua" w:eastAsia="Book Antiqua" w:hAnsi="Book Antiqua" w:cs="Book Antiqua"/>
        </w:rPr>
        <w:t xml:space="preserve">. Núm. </w:t>
      </w:r>
      <w:r w:rsidR="00654C98">
        <w:rPr>
          <w:rFonts w:ascii="Book Antiqua" w:eastAsia="Book Antiqua" w:hAnsi="Book Antiqua" w:cs="Book Antiqua"/>
        </w:rPr>
        <w:t>327</w:t>
      </w:r>
      <w:r w:rsidRPr="00A11D0B">
        <w:rPr>
          <w:rFonts w:ascii="Book Antiqua" w:eastAsia="Book Antiqua" w:hAnsi="Book Antiqua" w:cs="Book Antiqua"/>
        </w:rPr>
        <w:t xml:space="preserve"> en el que recomendamos a este Honorable Cuerpo su aprobación</w:t>
      </w:r>
      <w:r w:rsidR="00654C98">
        <w:rPr>
          <w:rFonts w:ascii="Book Antiqua" w:eastAsia="Book Antiqua" w:hAnsi="Book Antiqua" w:cs="Book Antiqua"/>
        </w:rPr>
        <w:t xml:space="preserve"> sin enmiendas</w:t>
      </w:r>
      <w:r w:rsidRPr="00A11D0B">
        <w:rPr>
          <w:rFonts w:ascii="Book Antiqua" w:eastAsia="Book Antiqua" w:hAnsi="Book Antiqua" w:cs="Book Antiqua"/>
        </w:rPr>
        <w:t>.</w:t>
      </w:r>
    </w:p>
    <w:p w14:paraId="44180A44" w14:textId="77777777" w:rsidR="00607739" w:rsidRDefault="00607739" w:rsidP="00654C98">
      <w:pPr>
        <w:ind w:firstLine="720"/>
        <w:jc w:val="both"/>
        <w:rPr>
          <w:rFonts w:ascii="Book Antiqua" w:eastAsia="Book Antiqua" w:hAnsi="Book Antiqua" w:cs="Book Antiqua"/>
        </w:rPr>
      </w:pPr>
    </w:p>
    <w:p w14:paraId="1D829228" w14:textId="77777777" w:rsidR="00654C98" w:rsidRDefault="00654C98" w:rsidP="00654C98">
      <w:pPr>
        <w:ind w:firstLine="720"/>
        <w:jc w:val="both"/>
        <w:rPr>
          <w:rFonts w:ascii="Book Antiqua" w:eastAsia="Book Antiqua" w:hAnsi="Book Antiqua" w:cs="Book Antiqua"/>
        </w:rPr>
      </w:pPr>
    </w:p>
    <w:p w14:paraId="7FED7379" w14:textId="77777777" w:rsidR="00654C98" w:rsidRDefault="00654C98">
      <w:pPr>
        <w:jc w:val="both"/>
        <w:rPr>
          <w:rFonts w:ascii="Book Antiqua" w:eastAsia="Book Antiqua" w:hAnsi="Book Antiqua" w:cs="Book Antiqua"/>
        </w:rPr>
      </w:pPr>
    </w:p>
    <w:p w14:paraId="3992A570" w14:textId="77777777" w:rsidR="00107EE7" w:rsidRDefault="00107EE7">
      <w:pPr>
        <w:jc w:val="both"/>
        <w:rPr>
          <w:rFonts w:ascii="Book Antiqua" w:eastAsia="Book Antiqua" w:hAnsi="Book Antiqua" w:cs="Book Antiqua"/>
        </w:rPr>
      </w:pPr>
    </w:p>
    <w:p w14:paraId="446B5DD0" w14:textId="77777777" w:rsidR="00654C98" w:rsidRDefault="00654C98">
      <w:pPr>
        <w:jc w:val="both"/>
        <w:rPr>
          <w:rFonts w:ascii="Book Antiqua" w:eastAsia="Book Antiqua" w:hAnsi="Book Antiqua" w:cs="Book Antiqua"/>
        </w:rPr>
      </w:pPr>
    </w:p>
    <w:p w14:paraId="00000028" w14:textId="6759ED32"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0000002B" w14:textId="77777777" w:rsidR="003867AC" w:rsidRPr="00700566" w:rsidRDefault="003867AC">
      <w:pPr>
        <w:jc w:val="both"/>
        <w:rPr>
          <w:rFonts w:ascii="Book Antiqua" w:eastAsia="Book Antiqua" w:hAnsi="Book Antiqua" w:cs="Book Antiqua"/>
        </w:rPr>
      </w:pPr>
    </w:p>
    <w:p w14:paraId="0000002C" w14:textId="77777777" w:rsidR="003867AC" w:rsidRPr="00700566" w:rsidRDefault="003867AC">
      <w:pPr>
        <w:jc w:val="both"/>
        <w:rPr>
          <w:rFonts w:ascii="Book Antiqua" w:eastAsia="Book Antiqua" w:hAnsi="Book Antiqua" w:cs="Book Antiqua"/>
        </w:rPr>
      </w:pPr>
    </w:p>
    <w:p w14:paraId="0000002D" w14:textId="4577F10A"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w:t>
      </w:r>
      <w:r w:rsidR="00A11D0B">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2F"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4C560" w14:textId="77777777" w:rsidR="003025F1" w:rsidRDefault="003025F1">
      <w:r>
        <w:separator/>
      </w:r>
    </w:p>
  </w:endnote>
  <w:endnote w:type="continuationSeparator" w:id="0">
    <w:p w14:paraId="5C70EF14" w14:textId="77777777" w:rsidR="003025F1" w:rsidRDefault="003025F1">
      <w:r>
        <w:continuationSeparator/>
      </w:r>
    </w:p>
  </w:endnote>
  <w:endnote w:type="continuationNotice" w:id="1">
    <w:p w14:paraId="4C7EB946" w14:textId="77777777" w:rsidR="00EA10C6" w:rsidRDefault="00EA10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2D5BB32-34CD-4913-9B81-77381746E07D}"/>
  </w:font>
  <w:font w:name="Helvetica">
    <w:panose1 w:val="020B0504020202020204"/>
    <w:charset w:val="00"/>
    <w:family w:val="swiss"/>
    <w:pitch w:val="variable"/>
    <w:sig w:usb0="E0002EFF" w:usb1="C000785B" w:usb2="00000009" w:usb3="00000000" w:csb0="000001FF" w:csb1="00000000"/>
    <w:embedRegular r:id="rId2" w:fontKey="{8A23FD94-85B9-472D-901C-2754F6DA8A57}"/>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F1C8DD39-0E97-4A1B-8160-2EAA5E317872}"/>
  </w:font>
  <w:font w:name="Georgia">
    <w:panose1 w:val="02040502050405020303"/>
    <w:charset w:val="00"/>
    <w:family w:val="roman"/>
    <w:pitch w:val="variable"/>
    <w:sig w:usb0="00000287" w:usb1="00000000" w:usb2="00000000" w:usb3="00000000" w:csb0="0000009F" w:csb1="00000000"/>
    <w:embedRegular r:id="rId4" w:fontKey="{13B33C40-FF2D-4BE2-8C26-362056CA2EBB}"/>
    <w:embedItalic r:id="rId5" w:fontKey="{39762274-B7F7-4545-AB87-DA7E0A476F11}"/>
  </w:font>
  <w:font w:name="Book Antiqua">
    <w:panose1 w:val="02040602050305030304"/>
    <w:charset w:val="00"/>
    <w:family w:val="roman"/>
    <w:pitch w:val="variable"/>
    <w:sig w:usb0="00000287" w:usb1="00000000" w:usb2="00000000" w:usb3="00000000" w:csb0="0000009F" w:csb1="00000000"/>
    <w:embedRegular r:id="rId6" w:fontKey="{264CAD32-89FA-4E82-BB85-0887A4AC22D2}"/>
    <w:embedBold r:id="rId7" w:fontKey="{9DC320DD-A322-4271-8711-9A89E4815478}"/>
  </w:font>
  <w:font w:name="Helvetica Neue">
    <w:charset w:val="00"/>
    <w:family w:val="auto"/>
    <w:pitch w:val="default"/>
    <w:embedRegular r:id="rId8" w:fontKey="{3E8C2C7F-B5D1-4221-B841-279EC34F8D95}"/>
    <w:embedBold r:id="rId9" w:fontKey="{F7EBBD29-F6B3-4CC8-823A-15610C5E1D07}"/>
  </w:font>
  <w:font w:name="Lustria">
    <w:altName w:val="Calibri"/>
    <w:charset w:val="00"/>
    <w:family w:val="auto"/>
    <w:pitch w:val="default"/>
    <w:embedRegular r:id="rId10" w:fontKey="{B5910260-B4BD-453D-9AD1-6B2FE52E5A12}"/>
    <w:embedBoldItalic r:id="rId11" w:fontKey="{70D6B8AC-F273-4377-95FC-F72E340F177F}"/>
  </w:font>
  <w:font w:name="Cambria">
    <w:panose1 w:val="02040503050406030204"/>
    <w:charset w:val="00"/>
    <w:family w:val="roman"/>
    <w:pitch w:val="variable"/>
    <w:sig w:usb0="E00006FF" w:usb1="420024FF" w:usb2="02000000" w:usb3="00000000" w:csb0="0000019F" w:csb1="00000000"/>
    <w:embedRegular r:id="rId12" w:fontKey="{EE17E612-A005-45CE-B2C5-0A534C15BDE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A741C" w14:textId="77777777" w:rsidR="003025F1" w:rsidRDefault="003025F1">
      <w:r>
        <w:separator/>
      </w:r>
    </w:p>
  </w:footnote>
  <w:footnote w:type="continuationSeparator" w:id="0">
    <w:p w14:paraId="239620A5" w14:textId="77777777" w:rsidR="003025F1" w:rsidRDefault="003025F1">
      <w:r>
        <w:continuationSeparator/>
      </w:r>
    </w:p>
  </w:footnote>
  <w:footnote w:type="continuationNotice" w:id="1">
    <w:p w14:paraId="00F1CDEB" w14:textId="77777777" w:rsidR="00EA10C6" w:rsidRDefault="00EA10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26FB0D44"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547CEA">
      <w:rPr>
        <w:rFonts w:ascii="Lustria" w:eastAsia="Lustria" w:hAnsi="Lustria" w:cs="Lustria"/>
        <w:b/>
        <w:i/>
        <w:sz w:val="22"/>
        <w:szCs w:val="22"/>
      </w:rPr>
      <w:t>P</w:t>
    </w:r>
    <w:r>
      <w:rPr>
        <w:rFonts w:ascii="Lustria" w:eastAsia="Lustria" w:hAnsi="Lustria" w:cs="Lustria"/>
        <w:b/>
        <w:i/>
        <w:sz w:val="22"/>
        <w:szCs w:val="22"/>
      </w:rPr>
      <w:t>. de</w:t>
    </w:r>
    <w:r w:rsidR="000D75CE">
      <w:rPr>
        <w:rFonts w:ascii="Lustria" w:eastAsia="Lustria" w:hAnsi="Lustria" w:cs="Lustria"/>
        <w:b/>
        <w:i/>
        <w:sz w:val="22"/>
        <w:szCs w:val="22"/>
      </w:rPr>
      <w:t xml:space="preserve">l </w:t>
    </w:r>
    <w:r w:rsidR="005871B4">
      <w:rPr>
        <w:rFonts w:ascii="Lustria" w:eastAsia="Lustria" w:hAnsi="Lustria" w:cs="Lustria"/>
        <w:b/>
        <w:i/>
        <w:sz w:val="22"/>
        <w:szCs w:val="22"/>
      </w:rPr>
      <w:t>S</w:t>
    </w:r>
    <w:r>
      <w:rPr>
        <w:rFonts w:ascii="Lustria" w:eastAsia="Lustria" w:hAnsi="Lustria" w:cs="Lustria"/>
        <w:b/>
        <w:i/>
        <w:sz w:val="22"/>
        <w:szCs w:val="22"/>
      </w:rPr>
      <w:t xml:space="preserve">. </w:t>
    </w:r>
    <w:r w:rsidR="00547CEA">
      <w:rPr>
        <w:rFonts w:ascii="Lustria" w:eastAsia="Lustria" w:hAnsi="Lustria" w:cs="Lustria"/>
        <w:b/>
        <w:i/>
        <w:sz w:val="22"/>
        <w:szCs w:val="22"/>
      </w:rPr>
      <w:t>327</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831AC"/>
    <w:rsid w:val="000A0BC8"/>
    <w:rsid w:val="000A752D"/>
    <w:rsid w:val="000C098A"/>
    <w:rsid w:val="000D75CE"/>
    <w:rsid w:val="000F7A24"/>
    <w:rsid w:val="00101FB4"/>
    <w:rsid w:val="00107EE7"/>
    <w:rsid w:val="0012417C"/>
    <w:rsid w:val="00147B7C"/>
    <w:rsid w:val="00156ED3"/>
    <w:rsid w:val="00160C1F"/>
    <w:rsid w:val="001619B2"/>
    <w:rsid w:val="001714C4"/>
    <w:rsid w:val="00191185"/>
    <w:rsid w:val="001A3E93"/>
    <w:rsid w:val="001D424E"/>
    <w:rsid w:val="001E16CE"/>
    <w:rsid w:val="001E2EB4"/>
    <w:rsid w:val="001E6E24"/>
    <w:rsid w:val="00202B9F"/>
    <w:rsid w:val="00204C67"/>
    <w:rsid w:val="00212189"/>
    <w:rsid w:val="00220975"/>
    <w:rsid w:val="00222393"/>
    <w:rsid w:val="00235829"/>
    <w:rsid w:val="00266B2F"/>
    <w:rsid w:val="00274850"/>
    <w:rsid w:val="002927A8"/>
    <w:rsid w:val="002A15A8"/>
    <w:rsid w:val="002D4DC3"/>
    <w:rsid w:val="002E1FA6"/>
    <w:rsid w:val="002E62AC"/>
    <w:rsid w:val="002E69C5"/>
    <w:rsid w:val="002E6DD3"/>
    <w:rsid w:val="003025F1"/>
    <w:rsid w:val="003277C8"/>
    <w:rsid w:val="00333FB4"/>
    <w:rsid w:val="003372FB"/>
    <w:rsid w:val="003448B4"/>
    <w:rsid w:val="0035050C"/>
    <w:rsid w:val="0035616B"/>
    <w:rsid w:val="0037197C"/>
    <w:rsid w:val="00373E49"/>
    <w:rsid w:val="00382780"/>
    <w:rsid w:val="00383D79"/>
    <w:rsid w:val="003867AC"/>
    <w:rsid w:val="0039352E"/>
    <w:rsid w:val="0039437F"/>
    <w:rsid w:val="003A0F94"/>
    <w:rsid w:val="003B1A27"/>
    <w:rsid w:val="003D19EE"/>
    <w:rsid w:val="003E479C"/>
    <w:rsid w:val="00400B99"/>
    <w:rsid w:val="004277D8"/>
    <w:rsid w:val="00431557"/>
    <w:rsid w:val="004673DA"/>
    <w:rsid w:val="0047119B"/>
    <w:rsid w:val="004730E0"/>
    <w:rsid w:val="00473D39"/>
    <w:rsid w:val="00475814"/>
    <w:rsid w:val="0049326F"/>
    <w:rsid w:val="004A2593"/>
    <w:rsid w:val="004A6565"/>
    <w:rsid w:val="004D3D36"/>
    <w:rsid w:val="004E28E4"/>
    <w:rsid w:val="00501798"/>
    <w:rsid w:val="00505653"/>
    <w:rsid w:val="005059B4"/>
    <w:rsid w:val="00506A3D"/>
    <w:rsid w:val="005227C0"/>
    <w:rsid w:val="005456F5"/>
    <w:rsid w:val="00547CEA"/>
    <w:rsid w:val="00550313"/>
    <w:rsid w:val="00557604"/>
    <w:rsid w:val="005858EA"/>
    <w:rsid w:val="005871B4"/>
    <w:rsid w:val="00596F5B"/>
    <w:rsid w:val="005A1843"/>
    <w:rsid w:val="005E4A2F"/>
    <w:rsid w:val="00605CE1"/>
    <w:rsid w:val="0060692B"/>
    <w:rsid w:val="00607739"/>
    <w:rsid w:val="006354F3"/>
    <w:rsid w:val="00642646"/>
    <w:rsid w:val="00653262"/>
    <w:rsid w:val="00654C98"/>
    <w:rsid w:val="006754D3"/>
    <w:rsid w:val="00677380"/>
    <w:rsid w:val="006908FA"/>
    <w:rsid w:val="006A552A"/>
    <w:rsid w:val="006A7E5E"/>
    <w:rsid w:val="006C59DD"/>
    <w:rsid w:val="006D297F"/>
    <w:rsid w:val="006E029C"/>
    <w:rsid w:val="00700566"/>
    <w:rsid w:val="0071797E"/>
    <w:rsid w:val="00735C8F"/>
    <w:rsid w:val="00766B8B"/>
    <w:rsid w:val="00772095"/>
    <w:rsid w:val="00785FCE"/>
    <w:rsid w:val="0079045F"/>
    <w:rsid w:val="00790497"/>
    <w:rsid w:val="007923B1"/>
    <w:rsid w:val="00797E58"/>
    <w:rsid w:val="00797FCC"/>
    <w:rsid w:val="007C31AB"/>
    <w:rsid w:val="007C3C34"/>
    <w:rsid w:val="007C6404"/>
    <w:rsid w:val="007F0CDC"/>
    <w:rsid w:val="00817784"/>
    <w:rsid w:val="00830D73"/>
    <w:rsid w:val="0083404D"/>
    <w:rsid w:val="008355F8"/>
    <w:rsid w:val="00835F7B"/>
    <w:rsid w:val="00842EBD"/>
    <w:rsid w:val="0085373F"/>
    <w:rsid w:val="0085568D"/>
    <w:rsid w:val="00875CE7"/>
    <w:rsid w:val="0089409A"/>
    <w:rsid w:val="008A65F0"/>
    <w:rsid w:val="008A7B90"/>
    <w:rsid w:val="008B1D55"/>
    <w:rsid w:val="008B5454"/>
    <w:rsid w:val="008C6705"/>
    <w:rsid w:val="008D3F5B"/>
    <w:rsid w:val="008E7719"/>
    <w:rsid w:val="008F04C1"/>
    <w:rsid w:val="008F30F0"/>
    <w:rsid w:val="009048A3"/>
    <w:rsid w:val="0091544D"/>
    <w:rsid w:val="00940A79"/>
    <w:rsid w:val="009742B0"/>
    <w:rsid w:val="009821D1"/>
    <w:rsid w:val="009E0BE7"/>
    <w:rsid w:val="009E7555"/>
    <w:rsid w:val="009F23D8"/>
    <w:rsid w:val="00A11D0B"/>
    <w:rsid w:val="00A24012"/>
    <w:rsid w:val="00A27CCB"/>
    <w:rsid w:val="00A43849"/>
    <w:rsid w:val="00A57E02"/>
    <w:rsid w:val="00A62FD8"/>
    <w:rsid w:val="00A87ECD"/>
    <w:rsid w:val="00A95142"/>
    <w:rsid w:val="00A96FCC"/>
    <w:rsid w:val="00AB45BB"/>
    <w:rsid w:val="00AC7FD7"/>
    <w:rsid w:val="00AD05EA"/>
    <w:rsid w:val="00AE1FD3"/>
    <w:rsid w:val="00AE44CF"/>
    <w:rsid w:val="00B43BBC"/>
    <w:rsid w:val="00B45C76"/>
    <w:rsid w:val="00B46ABC"/>
    <w:rsid w:val="00B52476"/>
    <w:rsid w:val="00B57A56"/>
    <w:rsid w:val="00BA4DF7"/>
    <w:rsid w:val="00BC7E43"/>
    <w:rsid w:val="00C023B0"/>
    <w:rsid w:val="00C13D9D"/>
    <w:rsid w:val="00C1423C"/>
    <w:rsid w:val="00C41F71"/>
    <w:rsid w:val="00C57476"/>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44616"/>
    <w:rsid w:val="00D5029F"/>
    <w:rsid w:val="00D60BBD"/>
    <w:rsid w:val="00D82337"/>
    <w:rsid w:val="00D83118"/>
    <w:rsid w:val="00DB02F9"/>
    <w:rsid w:val="00DB46A4"/>
    <w:rsid w:val="00DD6D1E"/>
    <w:rsid w:val="00DE6658"/>
    <w:rsid w:val="00E16D68"/>
    <w:rsid w:val="00E232F3"/>
    <w:rsid w:val="00E24AC1"/>
    <w:rsid w:val="00E3056E"/>
    <w:rsid w:val="00E345A3"/>
    <w:rsid w:val="00E374AE"/>
    <w:rsid w:val="00E62D96"/>
    <w:rsid w:val="00E776D5"/>
    <w:rsid w:val="00E8576C"/>
    <w:rsid w:val="00E94557"/>
    <w:rsid w:val="00EA10C6"/>
    <w:rsid w:val="00EA26A1"/>
    <w:rsid w:val="00EB340F"/>
    <w:rsid w:val="00EE495C"/>
    <w:rsid w:val="00EE5B6A"/>
    <w:rsid w:val="00F01A45"/>
    <w:rsid w:val="00F01B4D"/>
    <w:rsid w:val="00F032FA"/>
    <w:rsid w:val="00F05EFF"/>
    <w:rsid w:val="00F104E1"/>
    <w:rsid w:val="00F26D5A"/>
    <w:rsid w:val="00F366B9"/>
    <w:rsid w:val="00F64D5F"/>
    <w:rsid w:val="00F84592"/>
    <w:rsid w:val="00FA71C8"/>
    <w:rsid w:val="00FA747A"/>
    <w:rsid w:val="00FB1972"/>
    <w:rsid w:val="00FB2FCA"/>
    <w:rsid w:val="00FD0780"/>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32887">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02027694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200947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1079</Words>
  <Characters>5940</Characters>
  <Application>Microsoft Office Word</Application>
  <DocSecurity>0</DocSecurity>
  <Lines>49</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Gloria de Jesús Maldonado</cp:lastModifiedBy>
  <cp:revision>3</cp:revision>
  <cp:lastPrinted>2025-05-06T16:05:00Z</cp:lastPrinted>
  <dcterms:created xsi:type="dcterms:W3CDTF">2025-06-24T22:39:00Z</dcterms:created>
  <dcterms:modified xsi:type="dcterms:W3CDTF">2025-06-24T22:54:00Z</dcterms:modified>
</cp:coreProperties>
</file>