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727F5" w14:textId="10AAC3B1" w:rsidR="00DF7D86" w:rsidRPr="006B6B87" w:rsidRDefault="0038510E">
      <w:pPr>
        <w:tabs>
          <w:tab w:val="center" w:pos="4680"/>
        </w:tabs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 w:val="28"/>
          <w:szCs w:val="28"/>
          <w:lang w:val="es-PR"/>
        </w:rPr>
        <w:tab/>
      </w:r>
      <w:r w:rsidR="00B45797" w:rsidRPr="006B6B87"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  <w:t>GOBIERNO</w:t>
      </w:r>
      <w:r w:rsidRPr="006B6B87"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  <w:t xml:space="preserve"> DE PUERTO RICO</w:t>
      </w:r>
    </w:p>
    <w:p w14:paraId="02A4AC1D" w14:textId="77777777" w:rsidR="00DF7D86" w:rsidRPr="001711E6" w:rsidRDefault="00DF7D86">
      <w:pPr>
        <w:tabs>
          <w:tab w:val="center" w:pos="4680"/>
        </w:tabs>
        <w:rPr>
          <w:rFonts w:ascii="Book Antiqua" w:eastAsia="Book Antiqua" w:hAnsi="Book Antiqua" w:cs="Book Antiqua"/>
          <w:color w:val="000000" w:themeColor="text1"/>
          <w:sz w:val="28"/>
          <w:szCs w:val="28"/>
          <w:lang w:val="es-PR"/>
        </w:rPr>
      </w:pPr>
    </w:p>
    <w:p w14:paraId="026B7A4E" w14:textId="3AA5872C" w:rsidR="00DF7D86" w:rsidRPr="001711E6" w:rsidRDefault="00B45797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>20</w:t>
      </w:r>
      <w:r w:rsidRPr="001711E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m</w:t>
      </w:r>
      <w:r w:rsidR="0038510E" w:rsidRPr="001711E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a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Asamblea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E06415">
        <w:rPr>
          <w:rFonts w:ascii="Book Antiqua" w:eastAsia="Book Antiqua" w:hAnsi="Book Antiqua" w:cs="Book Antiqua"/>
          <w:color w:val="000000" w:themeColor="text1"/>
          <w:lang w:val="es-PR"/>
        </w:rPr>
        <w:t>2</w:t>
      </w:r>
      <w:r w:rsidR="00E06415" w:rsidRPr="00E06415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d</w:t>
      </w:r>
      <w:r w:rsidR="0038510E" w:rsidRPr="001711E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a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Sesión</w:t>
      </w:r>
    </w:p>
    <w:p w14:paraId="703FA46E" w14:textId="77777777" w:rsidR="00DF7D86" w:rsidRPr="001711E6" w:rsidRDefault="0038510E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Legislativa</w:t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Ordinaria</w:t>
      </w:r>
    </w:p>
    <w:p w14:paraId="5493F33C" w14:textId="77777777" w:rsidR="00DF7D86" w:rsidRPr="001711E6" w:rsidRDefault="00DF7D86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z w:val="36"/>
          <w:szCs w:val="36"/>
          <w:lang w:val="es-PR"/>
        </w:rPr>
      </w:pPr>
    </w:p>
    <w:p w14:paraId="4AE730EB" w14:textId="77777777" w:rsidR="00DF7D86" w:rsidRPr="00251481" w:rsidRDefault="0038510E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pacing w:val="12"/>
          <w:sz w:val="36"/>
          <w:szCs w:val="36"/>
          <w:lang w:val="es-PR"/>
        </w:rPr>
      </w:pPr>
      <w:r w:rsidRPr="00251481">
        <w:rPr>
          <w:rFonts w:ascii="Book Antiqua" w:eastAsia="Book Antiqua" w:hAnsi="Book Antiqua" w:cs="Book Antiqua"/>
          <w:b/>
          <w:color w:val="000000" w:themeColor="text1"/>
          <w:spacing w:val="12"/>
          <w:sz w:val="36"/>
          <w:szCs w:val="36"/>
          <w:lang w:val="es-PR"/>
        </w:rPr>
        <w:t>CÁMARA DE REPRESENTANTES</w:t>
      </w:r>
    </w:p>
    <w:p w14:paraId="224C8555" w14:textId="7C30147B" w:rsidR="00DF7D86" w:rsidRPr="001711E6" w:rsidRDefault="00611979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</w:pPr>
      <w:r w:rsidRPr="001711E6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>P. de</w:t>
      </w:r>
      <w:r w:rsidR="005B5C5C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>l S</w:t>
      </w:r>
      <w:r w:rsidRPr="001711E6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 xml:space="preserve">. </w:t>
      </w:r>
      <w:r w:rsidR="00FB2DDC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>332</w:t>
      </w:r>
    </w:p>
    <w:p w14:paraId="6CA3DF2C" w14:textId="77777777" w:rsidR="00DF7D86" w:rsidRPr="00FB2DDC" w:rsidRDefault="0038510E" w:rsidP="00FC1C6B">
      <w:pPr>
        <w:spacing w:after="160" w:line="360" w:lineRule="auto"/>
        <w:jc w:val="center"/>
        <w:rPr>
          <w:rFonts w:ascii="Book Antiqua" w:eastAsia="Book Antiqua" w:hAnsi="Book Antiqua" w:cs="Book Antiqua"/>
          <w:bCs/>
          <w:color w:val="000000" w:themeColor="text1"/>
          <w:spacing w:val="12"/>
          <w:sz w:val="28"/>
          <w:szCs w:val="28"/>
          <w:lang w:val="es-PR"/>
        </w:rPr>
      </w:pPr>
      <w:r w:rsidRPr="00FB2DDC">
        <w:rPr>
          <w:rFonts w:ascii="Book Antiqua" w:eastAsia="Book Antiqua" w:hAnsi="Book Antiqua" w:cs="Book Antiqua"/>
          <w:bCs/>
          <w:color w:val="000000" w:themeColor="text1"/>
          <w:spacing w:val="12"/>
          <w:sz w:val="28"/>
          <w:szCs w:val="28"/>
          <w:lang w:val="es-PR"/>
        </w:rPr>
        <w:t>INFORME POSITIVO</w:t>
      </w:r>
    </w:p>
    <w:p w14:paraId="65B59E42" w14:textId="6BEDE90E" w:rsidR="00DF7D86" w:rsidRDefault="00F60FBB" w:rsidP="00FC1C6B">
      <w:pPr>
        <w:spacing w:after="160" w:line="360" w:lineRule="auto"/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12</w:t>
      </w:r>
      <w:r w:rsidR="001015D5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de </w:t>
      </w:r>
      <w:r w:rsidR="00FB2DDC">
        <w:rPr>
          <w:rFonts w:ascii="Book Antiqua" w:eastAsia="Book Antiqua" w:hAnsi="Book Antiqua" w:cs="Book Antiqua"/>
          <w:color w:val="000000" w:themeColor="text1"/>
          <w:lang w:val="es-PR"/>
        </w:rPr>
        <w:t>nov</w:t>
      </w:r>
      <w:r w:rsidR="005B5C5C">
        <w:rPr>
          <w:rFonts w:ascii="Book Antiqua" w:eastAsia="Book Antiqua" w:hAnsi="Book Antiqua" w:cs="Book Antiqua"/>
          <w:color w:val="000000" w:themeColor="text1"/>
          <w:lang w:val="es-PR"/>
        </w:rPr>
        <w:t>iembre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de 202</w:t>
      </w:r>
      <w:r w:rsidR="00B45797" w:rsidRPr="001711E6">
        <w:rPr>
          <w:rFonts w:ascii="Book Antiqua" w:eastAsia="Book Antiqua" w:hAnsi="Book Antiqua" w:cs="Book Antiqua"/>
          <w:color w:val="000000" w:themeColor="text1"/>
          <w:lang w:val="es-PR"/>
        </w:rPr>
        <w:t>5</w:t>
      </w:r>
    </w:p>
    <w:p w14:paraId="2714CB15" w14:textId="77777777" w:rsidR="00DF7D86" w:rsidRPr="00FB2DDC" w:rsidRDefault="0038510E" w:rsidP="002A065A">
      <w:pPr>
        <w:spacing w:after="240"/>
        <w:jc w:val="both"/>
        <w:rPr>
          <w:rFonts w:ascii="Book Antiqua" w:eastAsia="Book Antiqua" w:hAnsi="Book Antiqua" w:cs="Book Antiqua"/>
          <w:bCs/>
          <w:color w:val="000000" w:themeColor="text1"/>
          <w:spacing w:val="12"/>
          <w:lang w:val="es-PR"/>
        </w:rPr>
      </w:pPr>
      <w:r w:rsidRPr="00FB2DDC">
        <w:rPr>
          <w:rFonts w:ascii="Book Antiqua" w:eastAsia="Book Antiqua" w:hAnsi="Book Antiqua" w:cs="Book Antiqua"/>
          <w:bCs/>
          <w:color w:val="000000" w:themeColor="text1"/>
          <w:spacing w:val="12"/>
          <w:lang w:val="es-PR"/>
        </w:rPr>
        <w:t>A LA CÁMARA DE REPRESENTANTES DE PUERTO RICO</w:t>
      </w:r>
    </w:p>
    <w:p w14:paraId="48CACF04" w14:textId="7E3CC6B2" w:rsidR="00DF7D86" w:rsidRPr="001711E6" w:rsidRDefault="00436471" w:rsidP="004F3EF4">
      <w:pPr>
        <w:spacing w:after="36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La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Comisión </w:t>
      </w:r>
      <w:r w:rsidR="00B45797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de </w:t>
      </w:r>
      <w:r w:rsidR="001711E6" w:rsidRPr="001711E6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1015D5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o Jurídico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>de la Cámara de Representantes, previo estudio y c</w:t>
      </w:r>
      <w:r w:rsidR="00611979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onsideración del </w:t>
      </w:r>
      <w:r w:rsidR="00F25FAE">
        <w:rPr>
          <w:rFonts w:ascii="Book Antiqua" w:eastAsia="Book Antiqua" w:hAnsi="Book Antiqua" w:cs="Book Antiqua"/>
          <w:color w:val="000000" w:themeColor="text1"/>
          <w:lang w:val="es-PR"/>
        </w:rPr>
        <w:t>Proyecto del Senado 332 (</w:t>
      </w:r>
      <w:r w:rsidR="00611979" w:rsidRPr="001711E6">
        <w:rPr>
          <w:rFonts w:ascii="Book Antiqua" w:eastAsia="Book Antiqua" w:hAnsi="Book Antiqua" w:cs="Book Antiqua"/>
          <w:color w:val="000000" w:themeColor="text1"/>
          <w:lang w:val="es-PR"/>
        </w:rPr>
        <w:t>P. de</w:t>
      </w:r>
      <w:r w:rsidR="00D03E6E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611979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E94F2E">
        <w:rPr>
          <w:rFonts w:ascii="Book Antiqua" w:eastAsia="Book Antiqua" w:hAnsi="Book Antiqua" w:cs="Book Antiqua"/>
          <w:color w:val="000000" w:themeColor="text1"/>
          <w:lang w:val="es-PR"/>
        </w:rPr>
        <w:t>S</w:t>
      </w:r>
      <w:r w:rsidR="00611979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. </w:t>
      </w:r>
      <w:r w:rsidR="00F25FAE">
        <w:rPr>
          <w:rFonts w:ascii="Book Antiqua" w:eastAsia="Book Antiqua" w:hAnsi="Book Antiqua" w:cs="Book Antiqua"/>
          <w:color w:val="000000" w:themeColor="text1"/>
          <w:lang w:val="es-PR"/>
        </w:rPr>
        <w:t>332)</w:t>
      </w:r>
      <w:r w:rsidR="00900740" w:rsidRPr="001711E6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D93990" w:rsidRPr="001711E6">
        <w:rPr>
          <w:rFonts w:ascii="Book Antiqua" w:eastAsia="Book Antiqua" w:hAnsi="Book Antiqua" w:cs="Book Antiqua"/>
          <w:color w:val="000000" w:themeColor="text1"/>
          <w:lang w:val="es-PR"/>
        </w:rPr>
        <w:t>recom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i</w:t>
      </w:r>
      <w:r w:rsidR="00D93990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enda su </w:t>
      </w:r>
      <w:r w:rsidR="007B257D" w:rsidRPr="001711E6">
        <w:rPr>
          <w:rFonts w:ascii="Book Antiqua" w:eastAsia="Book Antiqua" w:hAnsi="Book Antiqua" w:cs="Book Antiqua"/>
          <w:color w:val="000000" w:themeColor="text1"/>
          <w:lang w:val="es-PR"/>
        </w:rPr>
        <w:t>aprobación</w:t>
      </w:r>
      <w:r w:rsidR="00900740" w:rsidRPr="001711E6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B55DDB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con las enmiendas en el </w:t>
      </w:r>
      <w:proofErr w:type="spellStart"/>
      <w:r w:rsidR="006739EE" w:rsidRPr="001711E6">
        <w:rPr>
          <w:rFonts w:ascii="Book Antiqua" w:eastAsia="Book Antiqua" w:hAnsi="Book Antiqua" w:cs="Book Antiqua"/>
          <w:color w:val="000000" w:themeColor="text1"/>
          <w:lang w:val="es-PR"/>
        </w:rPr>
        <w:t>ent</w:t>
      </w:r>
      <w:r w:rsidR="00466F41">
        <w:rPr>
          <w:rFonts w:ascii="Book Antiqua" w:eastAsia="Book Antiqua" w:hAnsi="Book Antiqua" w:cs="Book Antiqua"/>
          <w:color w:val="000000" w:themeColor="text1"/>
          <w:lang w:val="es-PR"/>
        </w:rPr>
        <w:t>i</w:t>
      </w:r>
      <w:r w:rsidR="006739EE" w:rsidRPr="001711E6">
        <w:rPr>
          <w:rFonts w:ascii="Book Antiqua" w:eastAsia="Book Antiqua" w:hAnsi="Book Antiqua" w:cs="Book Antiqua"/>
          <w:color w:val="000000" w:themeColor="text1"/>
          <w:lang w:val="es-PR"/>
        </w:rPr>
        <w:t>rillado</w:t>
      </w:r>
      <w:proofErr w:type="spellEnd"/>
      <w:r w:rsidR="00B55DDB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electrónico que se acompaña.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</w:p>
    <w:p w14:paraId="1C560ACC" w14:textId="691A9A65" w:rsidR="00C54AD6" w:rsidRPr="00FB2DDC" w:rsidRDefault="003B38A4" w:rsidP="002A065A">
      <w:pPr>
        <w:spacing w:after="240"/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FB2DDC">
        <w:rPr>
          <w:rFonts w:ascii="Book Antiqua" w:eastAsia="Book Antiqua" w:hAnsi="Book Antiqua" w:cs="Book Antiqua"/>
          <w:color w:val="000000" w:themeColor="text1"/>
          <w:spacing w:val="12"/>
          <w:lang w:val="es-PR"/>
        </w:rPr>
        <w:t>ALCANCE DE LA MEDIDA</w:t>
      </w:r>
    </w:p>
    <w:p w14:paraId="1840F209" w14:textId="7634850F" w:rsidR="0099305E" w:rsidRPr="004F3EF4" w:rsidRDefault="003B38A4" w:rsidP="004F3EF4">
      <w:pPr>
        <w:spacing w:after="36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El </w:t>
      </w:r>
      <w:r w:rsidR="00BE1546" w:rsidRPr="001711E6">
        <w:rPr>
          <w:rFonts w:ascii="Book Antiqua" w:eastAsia="Book Antiqua" w:hAnsi="Book Antiqua" w:cs="Book Antiqua"/>
          <w:color w:val="000000" w:themeColor="text1"/>
          <w:lang w:val="es-PR"/>
        </w:rPr>
        <w:t>P. de</w:t>
      </w:r>
      <w:r w:rsidR="00BE1546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BE1546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BE1546">
        <w:rPr>
          <w:rFonts w:ascii="Book Antiqua" w:eastAsia="Book Antiqua" w:hAnsi="Book Antiqua" w:cs="Book Antiqua"/>
          <w:color w:val="000000" w:themeColor="text1"/>
          <w:lang w:val="es-PR"/>
        </w:rPr>
        <w:t>S</w:t>
      </w:r>
      <w:r w:rsidR="00BE1546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. </w:t>
      </w:r>
      <w:r w:rsidR="00A54557">
        <w:rPr>
          <w:rFonts w:ascii="Book Antiqua" w:eastAsia="Book Antiqua" w:hAnsi="Book Antiqua" w:cs="Book Antiqua"/>
          <w:color w:val="000000" w:themeColor="text1"/>
          <w:lang w:val="es-PR"/>
        </w:rPr>
        <w:t>332</w:t>
      </w:r>
      <w:r w:rsidR="008D32D5">
        <w:rPr>
          <w:rFonts w:ascii="Book Antiqua" w:eastAsia="Book Antiqua" w:hAnsi="Book Antiqua" w:cs="Book Antiqua"/>
          <w:color w:val="000000" w:themeColor="text1"/>
          <w:lang w:val="es-PR"/>
        </w:rPr>
        <w:t xml:space="preserve"> propone </w:t>
      </w:r>
      <w:r w:rsidR="0019282E">
        <w:rPr>
          <w:rFonts w:ascii="Book Antiqua" w:eastAsia="Book Antiqua" w:hAnsi="Book Antiqua" w:cs="Book Antiqua"/>
          <w:color w:val="000000" w:themeColor="text1"/>
          <w:lang w:val="es-PR"/>
        </w:rPr>
        <w:t>enmendar e</w:t>
      </w:r>
      <w:r w:rsidR="00BE3863" w:rsidRPr="00A959B6">
        <w:rPr>
          <w:rFonts w:ascii="Book Antiqua" w:hAnsi="Book Antiqua"/>
          <w:color w:val="000000"/>
          <w:lang w:val="es-ES"/>
        </w:rPr>
        <w:t xml:space="preserve">l </w:t>
      </w:r>
      <w:r w:rsidR="0019282E">
        <w:rPr>
          <w:rFonts w:ascii="Book Antiqua" w:hAnsi="Book Antiqua"/>
          <w:color w:val="000000"/>
          <w:lang w:val="es-ES"/>
        </w:rPr>
        <w:t>a</w:t>
      </w:r>
      <w:r w:rsidR="00BE3863" w:rsidRPr="00A959B6">
        <w:rPr>
          <w:rFonts w:ascii="Book Antiqua" w:hAnsi="Book Antiqua"/>
          <w:color w:val="000000"/>
          <w:lang w:val="es-ES"/>
        </w:rPr>
        <w:t xml:space="preserve">rtículo </w:t>
      </w:r>
      <w:r w:rsidR="0019282E">
        <w:rPr>
          <w:rFonts w:ascii="Book Antiqua" w:hAnsi="Book Antiqua"/>
          <w:color w:val="000000"/>
          <w:lang w:val="es-ES"/>
        </w:rPr>
        <w:t>127-A</w:t>
      </w:r>
      <w:r w:rsidR="00BE3863" w:rsidRPr="00A959B6">
        <w:rPr>
          <w:rFonts w:ascii="Book Antiqua" w:hAnsi="Book Antiqua"/>
          <w:color w:val="000000"/>
          <w:lang w:val="es-ES"/>
        </w:rPr>
        <w:t xml:space="preserve"> de la Ley Núm. 146</w:t>
      </w:r>
      <w:r w:rsidR="00BE3863">
        <w:rPr>
          <w:rFonts w:ascii="Book Antiqua" w:hAnsi="Book Antiqua"/>
          <w:color w:val="000000"/>
          <w:lang w:val="es-ES"/>
        </w:rPr>
        <w:t>-</w:t>
      </w:r>
      <w:r w:rsidR="00BE3863" w:rsidRPr="00A959B6">
        <w:rPr>
          <w:rFonts w:ascii="Book Antiqua" w:hAnsi="Book Antiqua"/>
          <w:color w:val="000000"/>
          <w:lang w:val="es-ES"/>
        </w:rPr>
        <w:t>2012, según enmendada</w:t>
      </w:r>
      <w:r w:rsidR="00D955C5">
        <w:rPr>
          <w:rFonts w:ascii="Book Antiqua" w:hAnsi="Book Antiqua"/>
          <w:color w:val="000000"/>
          <w:lang w:val="es-ES"/>
        </w:rPr>
        <w:t>,</w:t>
      </w:r>
      <w:r w:rsidR="00ED2949">
        <w:rPr>
          <w:rStyle w:val="FootnoteReference"/>
          <w:rFonts w:ascii="Book Antiqua" w:hAnsi="Book Antiqua"/>
          <w:color w:val="000000"/>
          <w:lang w:val="es-ES"/>
        </w:rPr>
        <w:footnoteReference w:id="1"/>
      </w:r>
      <w:r w:rsidR="00D955C5">
        <w:rPr>
          <w:rFonts w:ascii="Book Antiqua" w:hAnsi="Book Antiqua"/>
          <w:color w:val="000000"/>
          <w:lang w:val="es-ES"/>
        </w:rPr>
        <w:t xml:space="preserve"> </w:t>
      </w:r>
      <w:r w:rsidR="00EE5AE3">
        <w:rPr>
          <w:rFonts w:ascii="Book Antiqua" w:hAnsi="Book Antiqua"/>
          <w:color w:val="000000"/>
          <w:lang w:val="es-ES"/>
        </w:rPr>
        <w:t xml:space="preserve">para </w:t>
      </w:r>
      <w:r w:rsidR="00EE5AE3">
        <w:rPr>
          <w:rFonts w:ascii="Book Antiqua" w:hAnsi="Book Antiqua"/>
          <w:szCs w:val="24"/>
          <w:lang w:val="es-ES_tradnl"/>
        </w:rPr>
        <w:t>aumentar</w:t>
      </w:r>
      <w:r w:rsidR="00EE5AE3" w:rsidRPr="00954461">
        <w:rPr>
          <w:rFonts w:ascii="Book Antiqua" w:hAnsi="Book Antiqua"/>
          <w:szCs w:val="24"/>
          <w:lang w:val="es-ES_tradnl"/>
        </w:rPr>
        <w:t xml:space="preserve"> la pena impuesta por cometer el delito de maltrato a personas de edad avanzada</w:t>
      </w:r>
      <w:r w:rsidR="00BE3863">
        <w:rPr>
          <w:rFonts w:ascii="Book Antiqua" w:hAnsi="Book Antiqua"/>
          <w:color w:val="000000"/>
          <w:lang w:val="es-ES"/>
        </w:rPr>
        <w:t xml:space="preserve"> </w:t>
      </w:r>
    </w:p>
    <w:p w14:paraId="4595A8FA" w14:textId="4DC06CF9" w:rsidR="003B38A4" w:rsidRPr="00346575" w:rsidRDefault="003B38A4" w:rsidP="002A065A">
      <w:pPr>
        <w:spacing w:after="240"/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346575">
        <w:rPr>
          <w:rFonts w:ascii="Book Antiqua" w:eastAsia="Book Antiqua" w:hAnsi="Book Antiqua" w:cs="Book Antiqua"/>
          <w:color w:val="000000" w:themeColor="text1"/>
          <w:spacing w:val="12"/>
          <w:lang w:val="es-PR"/>
        </w:rPr>
        <w:t>ANÁLISIS DE LA MEDIDA</w:t>
      </w:r>
    </w:p>
    <w:p w14:paraId="2DCE6096" w14:textId="32E89349" w:rsidR="000B3BF5" w:rsidRPr="000B3BF5" w:rsidRDefault="000B3BF5" w:rsidP="00EB1447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0B3BF5">
        <w:rPr>
          <w:rFonts w:ascii="Book Antiqua" w:eastAsia="Book Antiqua" w:hAnsi="Book Antiqua" w:cs="Book Antiqua"/>
          <w:color w:val="000000" w:themeColor="text1"/>
          <w:lang w:val="es-PR"/>
        </w:rPr>
        <w:t>La política pública en Puerto Rico reconoce la responsabilidad del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911703">
        <w:rPr>
          <w:rFonts w:ascii="Book Antiqua" w:eastAsia="Book Antiqua" w:hAnsi="Book Antiqua" w:cs="Book Antiqua"/>
          <w:color w:val="000000" w:themeColor="text1"/>
          <w:lang w:val="es-PR"/>
        </w:rPr>
        <w:t>g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obierno</w:t>
      </w:r>
      <w:r w:rsidRPr="000B3BF5">
        <w:rPr>
          <w:rFonts w:ascii="Book Antiqua" w:eastAsia="Book Antiqua" w:hAnsi="Book Antiqua" w:cs="Book Antiqua"/>
          <w:color w:val="000000" w:themeColor="text1"/>
          <w:lang w:val="es-PR"/>
        </w:rPr>
        <w:t xml:space="preserve"> de mejorar las condiciones de vida de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los</w:t>
      </w:r>
      <w:r w:rsidRPr="000B3BF5">
        <w:rPr>
          <w:rFonts w:ascii="Book Antiqua" w:eastAsia="Book Antiqua" w:hAnsi="Book Antiqua" w:cs="Book Antiqua"/>
          <w:color w:val="000000" w:themeColor="text1"/>
          <w:lang w:val="es-PR"/>
        </w:rPr>
        <w:t xml:space="preserve"> adultos mayores, garantizar el bienestar de estos</w:t>
      </w:r>
      <w:r w:rsidR="00EF35D3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Pr="000B3BF5">
        <w:rPr>
          <w:rFonts w:ascii="Book Antiqua" w:eastAsia="Book Antiqua" w:hAnsi="Book Antiqua" w:cs="Book Antiqua"/>
          <w:color w:val="000000" w:themeColor="text1"/>
          <w:lang w:val="es-PR"/>
        </w:rPr>
        <w:t xml:space="preserve"> y preservar su integridad física y emocional.</w:t>
      </w:r>
      <w:r w:rsidR="00EF35D3">
        <w:rPr>
          <w:rStyle w:val="FootnoteReference"/>
          <w:rFonts w:ascii="Book Antiqua" w:eastAsia="Book Antiqua" w:hAnsi="Book Antiqua" w:cs="Book Antiqua"/>
          <w:color w:val="000000" w:themeColor="text1"/>
          <w:lang w:val="es-PR"/>
        </w:rPr>
        <w:footnoteReference w:id="2"/>
      </w:r>
      <w:r w:rsidRPr="000B3BF5">
        <w:rPr>
          <w:rFonts w:ascii="Book Antiqua" w:eastAsia="Book Antiqua" w:hAnsi="Book Antiqua" w:cs="Book Antiqua"/>
          <w:color w:val="000000" w:themeColor="text1"/>
          <w:lang w:val="es-PR"/>
        </w:rPr>
        <w:t xml:space="preserve"> Con esa política pública en mente, la Ley</w:t>
      </w:r>
      <w:r w:rsidR="00050D91">
        <w:rPr>
          <w:rFonts w:ascii="Book Antiqua" w:eastAsia="Book Antiqua" w:hAnsi="Book Antiqua" w:cs="Book Antiqua"/>
          <w:color w:val="000000" w:themeColor="text1"/>
          <w:lang w:val="es-PR"/>
        </w:rPr>
        <w:t xml:space="preserve"> Núm.</w:t>
      </w:r>
      <w:r w:rsidRPr="000B3BF5">
        <w:rPr>
          <w:rFonts w:ascii="Book Antiqua" w:eastAsia="Book Antiqua" w:hAnsi="Book Antiqua" w:cs="Book Antiqua"/>
          <w:color w:val="000000" w:themeColor="text1"/>
          <w:lang w:val="es-PR"/>
        </w:rPr>
        <w:t xml:space="preserve"> 138-2014 enmendó el Código Penal de Puerto Rico para añadir los delitos de: negligencia en el cuidado de personas de edad avanzada e incapacitados</w:t>
      </w:r>
      <w:r w:rsidR="009233A2">
        <w:rPr>
          <w:rFonts w:ascii="Book Antiqua" w:eastAsia="Book Antiqua" w:hAnsi="Book Antiqua" w:cs="Book Antiqua"/>
          <w:color w:val="000000" w:themeColor="text1"/>
          <w:lang w:val="es-PR"/>
        </w:rPr>
        <w:t>—a</w:t>
      </w:r>
      <w:r w:rsidRPr="000B3BF5">
        <w:rPr>
          <w:rFonts w:ascii="Book Antiqua" w:eastAsia="Book Antiqua" w:hAnsi="Book Antiqua" w:cs="Book Antiqua"/>
          <w:color w:val="000000" w:themeColor="text1"/>
          <w:lang w:val="es-PR"/>
        </w:rPr>
        <w:t>rtículo 127; maltrato a personas de edad avanzada</w:t>
      </w:r>
      <w:r w:rsidR="009233A2">
        <w:rPr>
          <w:rFonts w:ascii="Book Antiqua" w:eastAsia="Book Antiqua" w:hAnsi="Book Antiqua" w:cs="Book Antiqua"/>
          <w:color w:val="000000" w:themeColor="text1"/>
          <w:lang w:val="es-PR"/>
        </w:rPr>
        <w:t>—a</w:t>
      </w:r>
      <w:r w:rsidRPr="000B3BF5">
        <w:rPr>
          <w:rFonts w:ascii="Book Antiqua" w:eastAsia="Book Antiqua" w:hAnsi="Book Antiqua" w:cs="Book Antiqua"/>
          <w:color w:val="000000" w:themeColor="text1"/>
          <w:lang w:val="es-PR"/>
        </w:rPr>
        <w:t xml:space="preserve">rtículo 127-A; maltrato a personas de edad </w:t>
      </w:r>
      <w:r w:rsidRPr="000B3BF5">
        <w:rPr>
          <w:rFonts w:ascii="Book Antiqua" w:eastAsia="Book Antiqua" w:hAnsi="Book Antiqua" w:cs="Book Antiqua"/>
          <w:color w:val="000000" w:themeColor="text1"/>
          <w:lang w:val="es-PR"/>
        </w:rPr>
        <w:lastRenderedPageBreak/>
        <w:t>avanzada mediante amenaza</w:t>
      </w:r>
      <w:r w:rsidR="009233A2">
        <w:rPr>
          <w:rFonts w:ascii="Book Antiqua" w:eastAsia="Book Antiqua" w:hAnsi="Book Antiqua" w:cs="Book Antiqua"/>
          <w:color w:val="000000" w:themeColor="text1"/>
          <w:lang w:val="es-PR"/>
        </w:rPr>
        <w:t>—a</w:t>
      </w:r>
      <w:r w:rsidRPr="000B3BF5">
        <w:rPr>
          <w:rFonts w:ascii="Book Antiqua" w:eastAsia="Book Antiqua" w:hAnsi="Book Antiqua" w:cs="Book Antiqua"/>
          <w:color w:val="000000" w:themeColor="text1"/>
          <w:lang w:val="es-PR"/>
        </w:rPr>
        <w:t>rtículo 127-B; explotación financiera de personas de edad avanzada</w:t>
      </w:r>
      <w:r w:rsidR="009233A2">
        <w:rPr>
          <w:rFonts w:ascii="Book Antiqua" w:eastAsia="Book Antiqua" w:hAnsi="Book Antiqua" w:cs="Book Antiqua"/>
          <w:color w:val="000000" w:themeColor="text1"/>
          <w:lang w:val="es-PR"/>
        </w:rPr>
        <w:t>—a</w:t>
      </w:r>
      <w:r w:rsidRPr="000B3BF5">
        <w:rPr>
          <w:rFonts w:ascii="Book Antiqua" w:eastAsia="Book Antiqua" w:hAnsi="Book Antiqua" w:cs="Book Antiqua"/>
          <w:color w:val="000000" w:themeColor="text1"/>
          <w:lang w:val="es-PR"/>
        </w:rPr>
        <w:t>rtículo 127-C; y fraude de gravamen contra personas de edad avanzada</w:t>
      </w:r>
      <w:r w:rsidR="00EB1447">
        <w:rPr>
          <w:rFonts w:ascii="Book Antiqua" w:eastAsia="Book Antiqua" w:hAnsi="Book Antiqua" w:cs="Book Antiqua"/>
          <w:color w:val="000000" w:themeColor="text1"/>
          <w:lang w:val="es-PR"/>
        </w:rPr>
        <w:t>—</w:t>
      </w:r>
      <w:r w:rsidRPr="000B3BF5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EB1447">
        <w:rPr>
          <w:rFonts w:ascii="Book Antiqua" w:eastAsia="Book Antiqua" w:hAnsi="Book Antiqua" w:cs="Book Antiqua"/>
          <w:color w:val="000000" w:themeColor="text1"/>
          <w:lang w:val="es-PR"/>
        </w:rPr>
        <w:t>a</w:t>
      </w:r>
      <w:r w:rsidRPr="000B3BF5">
        <w:rPr>
          <w:rFonts w:ascii="Book Antiqua" w:eastAsia="Book Antiqua" w:hAnsi="Book Antiqua" w:cs="Book Antiqua"/>
          <w:color w:val="000000" w:themeColor="text1"/>
          <w:lang w:val="es-PR"/>
        </w:rPr>
        <w:t xml:space="preserve">rtículo 127-D. </w:t>
      </w:r>
    </w:p>
    <w:p w14:paraId="1EBF2630" w14:textId="77777777" w:rsidR="009A411E" w:rsidRDefault="00EB1447" w:rsidP="009E4DD3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A</w:t>
      </w:r>
      <w:r w:rsidR="000B3BF5" w:rsidRPr="000B3BF5">
        <w:rPr>
          <w:rFonts w:ascii="Book Antiqua" w:eastAsia="Book Antiqua" w:hAnsi="Book Antiqua" w:cs="Book Antiqua"/>
          <w:color w:val="000000" w:themeColor="text1"/>
          <w:lang w:val="es-PR"/>
        </w:rPr>
        <w:t xml:space="preserve">l examinarse las penas que imponen los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a</w:t>
      </w:r>
      <w:r w:rsidR="000B3BF5" w:rsidRPr="000B3BF5">
        <w:rPr>
          <w:rFonts w:ascii="Book Antiqua" w:eastAsia="Book Antiqua" w:hAnsi="Book Antiqua" w:cs="Book Antiqua"/>
          <w:color w:val="000000" w:themeColor="text1"/>
          <w:lang w:val="es-PR"/>
        </w:rPr>
        <w:t>rtículos 127-A y 127-B, se observa que la pena por el delito de maltrato a personas de edad avanzada mediante amenaza es de 6 años</w:t>
      </w:r>
      <w:r w:rsidR="00D67D84">
        <w:rPr>
          <w:rFonts w:ascii="Book Antiqua" w:eastAsia="Book Antiqua" w:hAnsi="Book Antiqua" w:cs="Book Antiqua"/>
          <w:color w:val="000000" w:themeColor="text1"/>
          <w:lang w:val="es-PR"/>
        </w:rPr>
        <w:t>.</w:t>
      </w:r>
      <w:r w:rsidR="000B3BF5" w:rsidRPr="000B3BF5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D67D84">
        <w:rPr>
          <w:rFonts w:ascii="Book Antiqua" w:eastAsia="Book Antiqua" w:hAnsi="Book Antiqua" w:cs="Book Antiqua"/>
          <w:color w:val="000000" w:themeColor="text1"/>
          <w:lang w:val="es-PR"/>
        </w:rPr>
        <w:t xml:space="preserve">Mientras que, </w:t>
      </w:r>
      <w:r w:rsidR="000B3BF5" w:rsidRPr="000B3BF5">
        <w:rPr>
          <w:rFonts w:ascii="Book Antiqua" w:eastAsia="Book Antiqua" w:hAnsi="Book Antiqua" w:cs="Book Antiqua"/>
          <w:color w:val="000000" w:themeColor="text1"/>
          <w:lang w:val="es-PR"/>
        </w:rPr>
        <w:t xml:space="preserve">la </w:t>
      </w:r>
      <w:r w:rsidR="00D67D84">
        <w:rPr>
          <w:rFonts w:ascii="Book Antiqua" w:eastAsia="Book Antiqua" w:hAnsi="Book Antiqua" w:cs="Book Antiqua"/>
          <w:color w:val="000000" w:themeColor="text1"/>
          <w:lang w:val="es-PR"/>
        </w:rPr>
        <w:t xml:space="preserve">pena por </w:t>
      </w:r>
      <w:r w:rsidR="000B3BF5" w:rsidRPr="000B3BF5">
        <w:rPr>
          <w:rFonts w:ascii="Book Antiqua" w:eastAsia="Book Antiqua" w:hAnsi="Book Antiqua" w:cs="Book Antiqua"/>
          <w:color w:val="000000" w:themeColor="text1"/>
          <w:lang w:val="es-PR"/>
        </w:rPr>
        <w:t xml:space="preserve">el delito de maltrato a personas de edad avanzada cuando se comete </w:t>
      </w:r>
      <w:r w:rsidR="000B3BF5" w:rsidRPr="00CF0614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abuso físico, emocional, financiero, agresión, robo, apropiación ilegal, amenaza, fraude, o violación, contra una persona de edad avanzada, causándole daño o exponiéndole al riesgo de sufrir daño a su salud, su bienestar, o sus bienes</w:t>
      </w:r>
      <w:r w:rsidR="000B3BF5" w:rsidRPr="000B3BF5">
        <w:rPr>
          <w:rFonts w:ascii="Book Antiqua" w:eastAsia="Book Antiqua" w:hAnsi="Book Antiqua" w:cs="Book Antiqua"/>
          <w:color w:val="000000" w:themeColor="text1"/>
          <w:lang w:val="es-PR"/>
        </w:rPr>
        <w:t xml:space="preserve"> es de 10 años. </w:t>
      </w:r>
    </w:p>
    <w:p w14:paraId="37FB8A35" w14:textId="25666E84" w:rsidR="00E22059" w:rsidRDefault="00001BD7" w:rsidP="009A411E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0B3BF5" w:rsidRPr="000B3BF5">
        <w:rPr>
          <w:rFonts w:ascii="Book Antiqua" w:eastAsia="Book Antiqua" w:hAnsi="Book Antiqua" w:cs="Book Antiqua"/>
          <w:color w:val="000000" w:themeColor="text1"/>
          <w:lang w:val="es-PR"/>
        </w:rPr>
        <w:t>a diferencia entre estas penas no es proporcional</w:t>
      </w:r>
      <w:r w:rsidR="006C7053">
        <w:rPr>
          <w:rFonts w:ascii="Book Antiqua" w:eastAsia="Book Antiqua" w:hAnsi="Book Antiqua" w:cs="Book Antiqua"/>
          <w:color w:val="000000" w:themeColor="text1"/>
          <w:lang w:val="es-PR"/>
        </w:rPr>
        <w:t>:</w:t>
      </w:r>
      <w:r w:rsidR="000B3BF5" w:rsidRPr="000B3BF5">
        <w:rPr>
          <w:rFonts w:ascii="Book Antiqua" w:eastAsia="Book Antiqua" w:hAnsi="Book Antiqua" w:cs="Book Antiqua"/>
          <w:color w:val="000000" w:themeColor="text1"/>
          <w:lang w:val="es-PR"/>
        </w:rPr>
        <w:t xml:space="preserve"> la pena por el delito de maltrato a personas de edad avanzada</w:t>
      </w:r>
      <w:r w:rsidR="009E4DD3">
        <w:rPr>
          <w:rFonts w:ascii="Book Antiqua" w:eastAsia="Book Antiqua" w:hAnsi="Book Antiqua" w:cs="Book Antiqua"/>
          <w:color w:val="000000" w:themeColor="text1"/>
          <w:lang w:val="es-PR"/>
        </w:rPr>
        <w:t xml:space="preserve"> debería</w:t>
      </w:r>
      <w:r w:rsidR="000B3BF5" w:rsidRPr="000B3BF5">
        <w:rPr>
          <w:rFonts w:ascii="Book Antiqua" w:eastAsia="Book Antiqua" w:hAnsi="Book Antiqua" w:cs="Book Antiqua"/>
          <w:color w:val="000000" w:themeColor="text1"/>
          <w:lang w:val="es-PR"/>
        </w:rPr>
        <w:t xml:space="preserve"> ser mayor </w:t>
      </w:r>
      <w:r w:rsidR="00F7747D">
        <w:rPr>
          <w:rFonts w:ascii="Book Antiqua" w:eastAsia="Book Antiqua" w:hAnsi="Book Antiqua" w:cs="Book Antiqua"/>
          <w:color w:val="000000" w:themeColor="text1"/>
          <w:lang w:val="es-PR"/>
        </w:rPr>
        <w:t>que</w:t>
      </w:r>
      <w:r w:rsidR="000B3BF5" w:rsidRPr="000B3BF5">
        <w:rPr>
          <w:rFonts w:ascii="Book Antiqua" w:eastAsia="Book Antiqua" w:hAnsi="Book Antiqua" w:cs="Book Antiqua"/>
          <w:color w:val="000000" w:themeColor="text1"/>
          <w:lang w:val="es-PR"/>
        </w:rPr>
        <w:t xml:space="preserve"> la</w:t>
      </w:r>
      <w:r w:rsidR="00F7747D">
        <w:rPr>
          <w:rFonts w:ascii="Book Antiqua" w:eastAsia="Book Antiqua" w:hAnsi="Book Antiqua" w:cs="Book Antiqua"/>
          <w:color w:val="000000" w:themeColor="text1"/>
          <w:lang w:val="es-PR"/>
        </w:rPr>
        <w:t xml:space="preserve"> actualmente</w:t>
      </w:r>
      <w:r w:rsidR="000B3BF5" w:rsidRPr="000B3BF5">
        <w:rPr>
          <w:rFonts w:ascii="Book Antiqua" w:eastAsia="Book Antiqua" w:hAnsi="Book Antiqua" w:cs="Book Antiqua"/>
          <w:color w:val="000000" w:themeColor="text1"/>
          <w:lang w:val="es-PR"/>
        </w:rPr>
        <w:t xml:space="preserve"> dispuesta. </w:t>
      </w:r>
      <w:r w:rsidR="009E4DD3">
        <w:rPr>
          <w:rFonts w:ascii="Book Antiqua" w:eastAsia="Book Antiqua" w:hAnsi="Book Antiqua" w:cs="Book Antiqua"/>
          <w:color w:val="000000" w:themeColor="text1"/>
          <w:lang w:val="es-PR"/>
        </w:rPr>
        <w:t>I</w:t>
      </w:r>
      <w:r w:rsidR="000B3BF5" w:rsidRPr="000B3BF5">
        <w:rPr>
          <w:rFonts w:ascii="Book Antiqua" w:eastAsia="Book Antiqua" w:hAnsi="Book Antiqua" w:cs="Book Antiqua"/>
          <w:color w:val="000000" w:themeColor="text1"/>
          <w:lang w:val="es-PR"/>
        </w:rPr>
        <w:t>ncorporar estos delitos al Código Penal</w:t>
      </w:r>
      <w:r w:rsidR="009E4DD3">
        <w:rPr>
          <w:rFonts w:ascii="Book Antiqua" w:eastAsia="Book Antiqua" w:hAnsi="Book Antiqua" w:cs="Book Antiqua"/>
          <w:color w:val="000000" w:themeColor="text1"/>
          <w:lang w:val="es-PR"/>
        </w:rPr>
        <w:t xml:space="preserve"> de Puerto Rico</w:t>
      </w:r>
      <w:r w:rsidR="000B3BF5" w:rsidRPr="000B3BF5">
        <w:rPr>
          <w:rFonts w:ascii="Book Antiqua" w:eastAsia="Book Antiqua" w:hAnsi="Book Antiqua" w:cs="Book Antiqua"/>
          <w:color w:val="000000" w:themeColor="text1"/>
          <w:lang w:val="es-PR"/>
        </w:rPr>
        <w:t xml:space="preserve"> fue una medida de avanzada. </w:t>
      </w:r>
      <w:r w:rsidR="00CE1483">
        <w:rPr>
          <w:rFonts w:ascii="Book Antiqua" w:eastAsia="Book Antiqua" w:hAnsi="Book Antiqua" w:cs="Book Antiqua"/>
          <w:color w:val="000000" w:themeColor="text1"/>
          <w:lang w:val="es-PR"/>
        </w:rPr>
        <w:t>R</w:t>
      </w:r>
      <w:r w:rsidR="000B3BF5" w:rsidRPr="000B3BF5">
        <w:rPr>
          <w:rFonts w:ascii="Book Antiqua" w:eastAsia="Book Antiqua" w:hAnsi="Book Antiqua" w:cs="Book Antiqua"/>
          <w:color w:val="000000" w:themeColor="text1"/>
          <w:lang w:val="es-PR"/>
        </w:rPr>
        <w:t>esulta necesario aumentar la pena por el delito de maltrato a personas de edad avanzada para que refleje la intención de esta política pública con mayor claridad.</w:t>
      </w:r>
    </w:p>
    <w:p w14:paraId="19139031" w14:textId="5716A5EF" w:rsidR="008E1A90" w:rsidRDefault="00274838" w:rsidP="00A173F9">
      <w:pPr>
        <w:spacing w:after="24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>El P. de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S</w:t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. </w:t>
      </w:r>
      <w:r w:rsidR="00890460">
        <w:rPr>
          <w:rFonts w:ascii="Book Antiqua" w:eastAsia="Book Antiqua" w:hAnsi="Book Antiqua" w:cs="Book Antiqua"/>
          <w:color w:val="000000" w:themeColor="text1"/>
          <w:lang w:val="es-PR"/>
        </w:rPr>
        <w:t>332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F6061B">
        <w:rPr>
          <w:rFonts w:ascii="Book Antiqua" w:eastAsia="Book Antiqua" w:hAnsi="Book Antiqua" w:cs="Book Antiqua"/>
          <w:color w:val="000000" w:themeColor="text1"/>
          <w:lang w:val="es-PR"/>
        </w:rPr>
        <w:t xml:space="preserve">fue </w:t>
      </w:r>
      <w:r w:rsidR="008759AD">
        <w:rPr>
          <w:rFonts w:ascii="Book Antiqua" w:eastAsia="Book Antiqua" w:hAnsi="Book Antiqua" w:cs="Book Antiqua"/>
          <w:color w:val="000000" w:themeColor="text1"/>
          <w:lang w:val="es-PR"/>
        </w:rPr>
        <w:t>aprobado por</w:t>
      </w:r>
      <w:r w:rsidR="00F6061B">
        <w:rPr>
          <w:rFonts w:ascii="Book Antiqua" w:eastAsia="Book Antiqua" w:hAnsi="Book Antiqua" w:cs="Book Antiqua"/>
          <w:color w:val="000000" w:themeColor="text1"/>
          <w:lang w:val="es-PR"/>
        </w:rPr>
        <w:t xml:space="preserve"> el Senado con enmiendas en sala. </w:t>
      </w:r>
      <w:r w:rsidR="003229FA">
        <w:rPr>
          <w:rFonts w:ascii="Book Antiqua" w:eastAsia="Book Antiqua" w:hAnsi="Book Antiqua" w:cs="Book Antiqua"/>
          <w:color w:val="000000" w:themeColor="text1"/>
          <w:lang w:val="es-PR"/>
        </w:rPr>
        <w:t xml:space="preserve">Se </w:t>
      </w:r>
      <w:r w:rsidR="007707DE">
        <w:rPr>
          <w:rFonts w:ascii="Book Antiqua" w:eastAsia="Book Antiqua" w:hAnsi="Book Antiqua" w:cs="Book Antiqua"/>
          <w:color w:val="000000" w:themeColor="text1"/>
          <w:lang w:val="es-PR"/>
        </w:rPr>
        <w:t>resum</w:t>
      </w:r>
      <w:r w:rsidR="003229FA">
        <w:rPr>
          <w:rFonts w:ascii="Book Antiqua" w:eastAsia="Book Antiqua" w:hAnsi="Book Antiqua" w:cs="Book Antiqua"/>
          <w:color w:val="000000" w:themeColor="text1"/>
          <w:lang w:val="es-PR"/>
        </w:rPr>
        <w:t>en</w:t>
      </w:r>
      <w:r w:rsidR="007707DE">
        <w:rPr>
          <w:rFonts w:ascii="Book Antiqua" w:eastAsia="Book Antiqua" w:hAnsi="Book Antiqua" w:cs="Book Antiqua"/>
          <w:color w:val="000000" w:themeColor="text1"/>
          <w:lang w:val="es-PR"/>
        </w:rPr>
        <w:t xml:space="preserve"> las ponencias </w:t>
      </w:r>
      <w:r w:rsidR="0096543C">
        <w:rPr>
          <w:rFonts w:ascii="Book Antiqua" w:eastAsia="Book Antiqua" w:hAnsi="Book Antiqua" w:cs="Book Antiqua"/>
          <w:color w:val="000000" w:themeColor="text1"/>
          <w:lang w:val="es-PR"/>
        </w:rPr>
        <w:t xml:space="preserve">que se recibieron </w:t>
      </w:r>
      <w:r w:rsidR="003229FA">
        <w:rPr>
          <w:rFonts w:ascii="Book Antiqua" w:eastAsia="Book Antiqua" w:hAnsi="Book Antiqua" w:cs="Book Antiqua"/>
          <w:color w:val="000000" w:themeColor="text1"/>
          <w:lang w:val="es-PR"/>
        </w:rPr>
        <w:t>sobre la medida</w:t>
      </w:r>
      <w:r w:rsidR="00FC205B">
        <w:rPr>
          <w:rFonts w:ascii="Book Antiqua" w:eastAsia="Book Antiqua" w:hAnsi="Book Antiqua" w:cs="Book Antiqua"/>
          <w:color w:val="000000" w:themeColor="text1"/>
          <w:lang w:val="es-PR"/>
        </w:rPr>
        <w:t>.</w:t>
      </w:r>
      <w:r w:rsidR="0089696A">
        <w:rPr>
          <w:rStyle w:val="FootnoteReference"/>
          <w:rFonts w:ascii="Book Antiqua" w:eastAsia="Book Antiqua" w:hAnsi="Book Antiqua" w:cs="Book Antiqua"/>
          <w:color w:val="000000" w:themeColor="text1"/>
          <w:lang w:val="es-PR"/>
        </w:rPr>
        <w:footnoteReference w:id="3"/>
      </w:r>
    </w:p>
    <w:p w14:paraId="40F75561" w14:textId="573A27B8" w:rsidR="00EB0CD9" w:rsidRDefault="003E1130" w:rsidP="00CF5DA1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El</w:t>
      </w:r>
      <w:r w:rsidR="00395694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Colegio de </w:t>
      </w:r>
      <w:proofErr w:type="gramStart"/>
      <w:r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>Abogados y Abogadas</w:t>
      </w:r>
      <w:proofErr w:type="gramEnd"/>
      <w:r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 de Puerto Rico </w:t>
      </w:r>
      <w:r w:rsidR="00395694">
        <w:rPr>
          <w:rFonts w:ascii="Book Antiqua" w:eastAsia="Book Antiqua" w:hAnsi="Book Antiqua" w:cs="Book Antiqua"/>
          <w:color w:val="000000" w:themeColor="text1"/>
          <w:lang w:val="es-PR"/>
        </w:rPr>
        <w:t>(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CAAPR</w:t>
      </w:r>
      <w:r w:rsidR="00395694">
        <w:rPr>
          <w:rFonts w:ascii="Book Antiqua" w:eastAsia="Book Antiqua" w:hAnsi="Book Antiqua" w:cs="Book Antiqua"/>
          <w:color w:val="000000" w:themeColor="text1"/>
          <w:lang w:val="es-PR"/>
        </w:rPr>
        <w:t>)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apoy</w:t>
      </w:r>
      <w:r w:rsidR="00F06699">
        <w:rPr>
          <w:rFonts w:ascii="Book Antiqua" w:eastAsia="Book Antiqua" w:hAnsi="Book Antiqua" w:cs="Book Antiqua"/>
          <w:color w:val="000000" w:themeColor="text1"/>
          <w:lang w:val="es-PR"/>
        </w:rPr>
        <w:t>a el proyecto</w:t>
      </w:r>
      <w:r w:rsidR="00361EDB">
        <w:rPr>
          <w:rFonts w:ascii="Book Antiqua" w:eastAsia="Book Antiqua" w:hAnsi="Book Antiqua" w:cs="Book Antiqua"/>
          <w:color w:val="000000" w:themeColor="text1"/>
          <w:lang w:val="es-PR"/>
        </w:rPr>
        <w:t>.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361EDB">
        <w:rPr>
          <w:rFonts w:ascii="Book Antiqua" w:eastAsia="Book Antiqua" w:hAnsi="Book Antiqua" w:cs="Book Antiqua"/>
          <w:color w:val="000000" w:themeColor="text1"/>
          <w:lang w:val="es-PR"/>
        </w:rPr>
        <w:t>Em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pero</w:t>
      </w:r>
      <w:r w:rsidR="00361EDB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entiende necesario </w:t>
      </w:r>
      <w:r w:rsidR="00F06699">
        <w:rPr>
          <w:rFonts w:ascii="Book Antiqua" w:eastAsia="Book Antiqua" w:hAnsi="Book Antiqua" w:cs="Book Antiqua"/>
          <w:color w:val="000000" w:themeColor="text1"/>
          <w:lang w:val="es-PR"/>
        </w:rPr>
        <w:t xml:space="preserve">que se incorporen mecanismos adicionales </w:t>
      </w:r>
      <w:r w:rsidR="005A2869">
        <w:rPr>
          <w:rFonts w:ascii="Book Antiqua" w:eastAsia="Book Antiqua" w:hAnsi="Book Antiqua" w:cs="Book Antiqua"/>
          <w:color w:val="000000" w:themeColor="text1"/>
          <w:lang w:val="es-PR"/>
        </w:rPr>
        <w:t>para facilitar la evaluación de l</w:t>
      </w:r>
      <w:r w:rsidR="00361EDB">
        <w:rPr>
          <w:rFonts w:ascii="Book Antiqua" w:eastAsia="Book Antiqua" w:hAnsi="Book Antiqua" w:cs="Book Antiqua"/>
          <w:color w:val="000000" w:themeColor="text1"/>
          <w:lang w:val="es-PR"/>
        </w:rPr>
        <w:t xml:space="preserve">as medidas </w:t>
      </w:r>
      <w:r w:rsidR="005752B8">
        <w:rPr>
          <w:rFonts w:ascii="Book Antiqua" w:eastAsia="Book Antiqua" w:hAnsi="Book Antiqua" w:cs="Book Antiqua"/>
          <w:color w:val="000000" w:themeColor="text1"/>
          <w:lang w:val="es-PR"/>
        </w:rPr>
        <w:t>del gobierno para proteger a la población mayor de Puerto Rico</w:t>
      </w:r>
      <w:r w:rsidR="000A5A42">
        <w:rPr>
          <w:rFonts w:ascii="Book Antiqua" w:eastAsia="Book Antiqua" w:hAnsi="Book Antiqua" w:cs="Book Antiqua"/>
          <w:color w:val="000000" w:themeColor="text1"/>
          <w:lang w:val="es-PR"/>
        </w:rPr>
        <w:t xml:space="preserve">. </w:t>
      </w:r>
    </w:p>
    <w:p w14:paraId="34464947" w14:textId="77777777" w:rsidR="00CF5DA1" w:rsidRDefault="002C1AEF" w:rsidP="00CF5DA1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El Colegio </w:t>
      </w:r>
      <w:r w:rsidR="008C21C2">
        <w:rPr>
          <w:rFonts w:ascii="Book Antiqua" w:eastAsia="Book Antiqua" w:hAnsi="Book Antiqua" w:cs="Book Antiqua"/>
          <w:color w:val="000000" w:themeColor="text1"/>
          <w:lang w:val="es-PR"/>
        </w:rPr>
        <w:t>resaltó la necesidad de mantener estadísticas actualizadas sobre los casos presentados por los artículos</w:t>
      </w:r>
      <w:r w:rsidR="003A6BF7">
        <w:rPr>
          <w:rFonts w:ascii="Book Antiqua" w:eastAsia="Book Antiqua" w:hAnsi="Book Antiqua" w:cs="Book Antiqua"/>
          <w:color w:val="000000" w:themeColor="text1"/>
          <w:lang w:val="es-PR"/>
        </w:rPr>
        <w:t xml:space="preserve"> 127-A, 127-B</w:t>
      </w:r>
      <w:r w:rsidR="00CD5A56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="003A6BF7">
        <w:rPr>
          <w:rFonts w:ascii="Book Antiqua" w:eastAsia="Book Antiqua" w:hAnsi="Book Antiqua" w:cs="Book Antiqua"/>
          <w:color w:val="000000" w:themeColor="text1"/>
          <w:lang w:val="es-PR"/>
        </w:rPr>
        <w:t xml:space="preserve"> 127-C</w:t>
      </w:r>
      <w:r w:rsidR="00CD5A56">
        <w:rPr>
          <w:rFonts w:ascii="Book Antiqua" w:eastAsia="Book Antiqua" w:hAnsi="Book Antiqua" w:cs="Book Antiqua"/>
          <w:color w:val="000000" w:themeColor="text1"/>
          <w:lang w:val="es-PR"/>
        </w:rPr>
        <w:t>, y 127-D</w:t>
      </w:r>
      <w:r w:rsidR="008C21C2">
        <w:rPr>
          <w:rFonts w:ascii="Book Antiqua" w:eastAsia="Book Antiqua" w:hAnsi="Book Antiqua" w:cs="Book Antiqua"/>
          <w:color w:val="000000" w:themeColor="text1"/>
          <w:lang w:val="es-PR"/>
        </w:rPr>
        <w:t xml:space="preserve"> del Código Penal de Puerto Rico</w:t>
      </w:r>
      <w:r w:rsidR="003A6BF7">
        <w:rPr>
          <w:rFonts w:ascii="Book Antiqua" w:eastAsia="Book Antiqua" w:hAnsi="Book Antiqua" w:cs="Book Antiqua"/>
          <w:color w:val="000000" w:themeColor="text1"/>
          <w:lang w:val="es-PR"/>
        </w:rPr>
        <w:t>. También sugirió evaluar</w:t>
      </w:r>
      <w:r w:rsidR="00CD5A56">
        <w:rPr>
          <w:rFonts w:ascii="Book Antiqua" w:eastAsia="Book Antiqua" w:hAnsi="Book Antiqua" w:cs="Book Antiqua"/>
          <w:color w:val="000000" w:themeColor="text1"/>
          <w:lang w:val="es-PR"/>
        </w:rPr>
        <w:t xml:space="preserve"> las limitaciones relacionadas </w:t>
      </w:r>
      <w:r w:rsidR="00D01D9C">
        <w:rPr>
          <w:rFonts w:ascii="Book Antiqua" w:eastAsia="Book Antiqua" w:hAnsi="Book Antiqua" w:cs="Book Antiqua"/>
          <w:color w:val="000000" w:themeColor="text1"/>
          <w:lang w:val="es-PR"/>
        </w:rPr>
        <w:t>al proceso criminal de los referidos artículos</w:t>
      </w:r>
      <w:r w:rsidR="00D062C9">
        <w:rPr>
          <w:rFonts w:ascii="Book Antiqua" w:eastAsia="Book Antiqua" w:hAnsi="Book Antiqua" w:cs="Book Antiqua"/>
          <w:color w:val="000000" w:themeColor="text1"/>
          <w:lang w:val="es-PR"/>
        </w:rPr>
        <w:t xml:space="preserve"> para ver si es necesario incorporar enmiendas adicionales al Código Penal de Puerto Rico, y a las Reglas de Procedimiento Criminal.</w:t>
      </w:r>
      <w:r w:rsidR="008C21C2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</w:p>
    <w:p w14:paraId="10E7E2C1" w14:textId="346417E1" w:rsidR="00194BE3" w:rsidRDefault="00CF5DA1" w:rsidP="00906B16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Por último, e</w:t>
      </w:r>
      <w:r w:rsidR="006D62B8">
        <w:rPr>
          <w:rFonts w:ascii="Book Antiqua" w:eastAsia="Book Antiqua" w:hAnsi="Book Antiqua" w:cs="Book Antiqua"/>
          <w:color w:val="000000" w:themeColor="text1"/>
          <w:lang w:val="es-PR"/>
        </w:rPr>
        <w:t xml:space="preserve">l Colegio </w:t>
      </w:r>
      <w:r w:rsidR="00955D35">
        <w:rPr>
          <w:rFonts w:ascii="Book Antiqua" w:eastAsia="Book Antiqua" w:hAnsi="Book Antiqua" w:cs="Book Antiqua"/>
          <w:color w:val="000000" w:themeColor="text1"/>
          <w:lang w:val="es-PR"/>
        </w:rPr>
        <w:t xml:space="preserve">propuso </w:t>
      </w:r>
      <w:r w:rsidR="006D62B8">
        <w:rPr>
          <w:rFonts w:ascii="Book Antiqua" w:eastAsia="Book Antiqua" w:hAnsi="Book Antiqua" w:cs="Book Antiqua"/>
          <w:color w:val="000000" w:themeColor="text1"/>
          <w:lang w:val="es-PR"/>
        </w:rPr>
        <w:t xml:space="preserve">enmendar el artículo 14 del </w:t>
      </w:r>
      <w:r w:rsidR="00955D35">
        <w:rPr>
          <w:rFonts w:ascii="Book Antiqua" w:eastAsia="Book Antiqua" w:hAnsi="Book Antiqua" w:cs="Book Antiqua"/>
          <w:color w:val="000000" w:themeColor="text1"/>
          <w:lang w:val="es-PR"/>
        </w:rPr>
        <w:t xml:space="preserve">Código Penal de Puerto Rico para añadir la definición de adulto mayor </w:t>
      </w:r>
      <w:r w:rsidR="007F2F58">
        <w:rPr>
          <w:rFonts w:ascii="Book Antiqua" w:eastAsia="Book Antiqua" w:hAnsi="Book Antiqua" w:cs="Book Antiqua"/>
          <w:color w:val="000000" w:themeColor="text1"/>
          <w:lang w:val="es-PR"/>
        </w:rPr>
        <w:t xml:space="preserve">que aparece en </w:t>
      </w:r>
      <w:r w:rsidR="001A0320">
        <w:rPr>
          <w:rFonts w:ascii="Book Antiqua" w:eastAsia="Book Antiqua" w:hAnsi="Book Antiqua" w:cs="Book Antiqua"/>
          <w:color w:val="000000" w:themeColor="text1"/>
          <w:lang w:val="es-PR"/>
        </w:rPr>
        <w:t>e</w:t>
      </w:r>
      <w:r w:rsidR="00062E87">
        <w:rPr>
          <w:rFonts w:ascii="Book Antiqua" w:eastAsia="Book Antiqua" w:hAnsi="Book Antiqua" w:cs="Book Antiqua"/>
          <w:color w:val="000000" w:themeColor="text1"/>
          <w:lang w:val="es-PR"/>
        </w:rPr>
        <w:t>l artículo 5 de</w:t>
      </w:r>
      <w:r w:rsidR="001A0320">
        <w:rPr>
          <w:rFonts w:ascii="Book Antiqua" w:eastAsia="Book Antiqua" w:hAnsi="Book Antiqua" w:cs="Book Antiqua"/>
          <w:color w:val="000000" w:themeColor="text1"/>
          <w:lang w:val="es-PR"/>
        </w:rPr>
        <w:t xml:space="preserve"> la Ley Núm. 121-2019</w:t>
      </w:r>
      <w:r w:rsidR="00062E87">
        <w:rPr>
          <w:rFonts w:ascii="Book Antiqua" w:eastAsia="Book Antiqua" w:hAnsi="Book Antiqua" w:cs="Book Antiqua"/>
          <w:color w:val="000000" w:themeColor="text1"/>
          <w:lang w:val="es-PR"/>
        </w:rPr>
        <w:t>.</w:t>
      </w:r>
      <w:r w:rsidR="007F2F58">
        <w:rPr>
          <w:rFonts w:ascii="Book Antiqua" w:eastAsia="Book Antiqua" w:hAnsi="Book Antiqua" w:cs="Book Antiqua"/>
          <w:color w:val="000000" w:themeColor="text1"/>
          <w:lang w:val="es-PR"/>
        </w:rPr>
        <w:t xml:space="preserve"> Para evitar confusión, el Colegio entiende que </w:t>
      </w:r>
      <w:r w:rsidR="00EF3B8F">
        <w:rPr>
          <w:rFonts w:ascii="Book Antiqua" w:eastAsia="Book Antiqua" w:hAnsi="Book Antiqua" w:cs="Book Antiqua"/>
          <w:color w:val="000000" w:themeColor="text1"/>
          <w:lang w:val="es-PR"/>
        </w:rPr>
        <w:t>se debe aclarar lo siguiente: que adulto mayor también incluye</w:t>
      </w:r>
      <w:r w:rsidR="00143FA0">
        <w:rPr>
          <w:rFonts w:ascii="Book Antiqua" w:eastAsia="Book Antiqua" w:hAnsi="Book Antiqua" w:cs="Book Antiqua"/>
          <w:color w:val="000000" w:themeColor="text1"/>
          <w:lang w:val="es-PR"/>
        </w:rPr>
        <w:t xml:space="preserve"> el término persona de edad avanzada.</w:t>
      </w:r>
    </w:p>
    <w:p w14:paraId="6BDC93CF" w14:textId="77777777" w:rsidR="001D3A3C" w:rsidRDefault="00981E0D" w:rsidP="00E6490C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</w:p>
    <w:p w14:paraId="310144D3" w14:textId="77777777" w:rsidR="001D3A3C" w:rsidRDefault="001D3A3C" w:rsidP="00E6490C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50019473" w14:textId="4884FD96" w:rsidR="00E6490C" w:rsidRDefault="00534A06" w:rsidP="001D3A3C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lastRenderedPageBreak/>
        <w:t xml:space="preserve">El </w:t>
      </w:r>
      <w:r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Departamento de la Familia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(Familia) </w:t>
      </w:r>
      <w:r w:rsidR="00E6490C">
        <w:rPr>
          <w:rFonts w:ascii="Book Antiqua" w:eastAsia="Book Antiqua" w:hAnsi="Book Antiqua" w:cs="Book Antiqua"/>
          <w:color w:val="000000" w:themeColor="text1"/>
          <w:lang w:val="es-PR"/>
        </w:rPr>
        <w:t xml:space="preserve">aseveró tener </w:t>
      </w:r>
      <w:r w:rsidR="00E85770">
        <w:rPr>
          <w:rFonts w:ascii="Book Antiqua" w:eastAsia="Book Antiqua" w:hAnsi="Book Antiqua" w:cs="Book Antiqua"/>
          <w:color w:val="000000" w:themeColor="text1"/>
          <w:lang w:val="es-PR"/>
        </w:rPr>
        <w:t>la misión y el deber de atender la población de adultos mayores y con impedimentos de Puerto Rico.</w:t>
      </w:r>
      <w:r w:rsidR="002C25B8">
        <w:rPr>
          <w:rFonts w:ascii="Book Antiqua" w:eastAsia="Book Antiqua" w:hAnsi="Book Antiqua" w:cs="Book Antiqua"/>
          <w:color w:val="000000" w:themeColor="text1"/>
          <w:lang w:val="es-PR"/>
        </w:rPr>
        <w:t xml:space="preserve"> Sostuvo que desde el 2017, </w:t>
      </w:r>
      <w:r w:rsidR="00AD11A9">
        <w:rPr>
          <w:rFonts w:ascii="Book Antiqua" w:eastAsia="Book Antiqua" w:hAnsi="Book Antiqua" w:cs="Book Antiqua"/>
          <w:color w:val="000000" w:themeColor="text1"/>
          <w:lang w:val="es-PR"/>
        </w:rPr>
        <w:t>atendió sobre 4,284 referidos de adultos mayores y con impedimentos. Muchos de estos, abandonados en instituciones médico-hospitalarias</w:t>
      </w:r>
      <w:r w:rsidR="00B52CE5">
        <w:rPr>
          <w:rFonts w:ascii="Book Antiqua" w:eastAsia="Book Antiqua" w:hAnsi="Book Antiqua" w:cs="Book Antiqua"/>
          <w:color w:val="000000" w:themeColor="text1"/>
          <w:lang w:val="es-PR"/>
        </w:rPr>
        <w:t xml:space="preserve">. </w:t>
      </w:r>
    </w:p>
    <w:p w14:paraId="32CA5F27" w14:textId="3BCCB740" w:rsidR="00E36A77" w:rsidRDefault="00E36A77" w:rsidP="00154721">
      <w:pPr>
        <w:spacing w:after="24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Según el informe anual de 2024 de la </w:t>
      </w:r>
      <w:r w:rsidR="004137B7">
        <w:rPr>
          <w:rFonts w:ascii="Book Antiqua" w:eastAsia="Book Antiqua" w:hAnsi="Book Antiqua" w:cs="Book Antiqua"/>
          <w:color w:val="000000" w:themeColor="text1"/>
          <w:lang w:val="es-PR"/>
        </w:rPr>
        <w:t xml:space="preserve">Oficina del Procurador de las Personas de </w:t>
      </w:r>
      <w:r w:rsidR="00082701">
        <w:rPr>
          <w:rFonts w:ascii="Book Antiqua" w:eastAsia="Book Antiqua" w:hAnsi="Book Antiqua" w:cs="Book Antiqua"/>
          <w:color w:val="000000" w:themeColor="text1"/>
          <w:lang w:val="es-PR"/>
        </w:rPr>
        <w:t>Edad Avanzada (OPPEA), para el periodo de octubre 2022 a septiembre 2023</w:t>
      </w:r>
      <w:r w:rsidR="00775116">
        <w:rPr>
          <w:rFonts w:ascii="Book Antiqua" w:eastAsia="Book Antiqua" w:hAnsi="Book Antiqua" w:cs="Book Antiqua"/>
          <w:color w:val="000000" w:themeColor="text1"/>
          <w:lang w:val="es-PR"/>
        </w:rPr>
        <w:t>, se reportaron 2,150 querellas</w:t>
      </w:r>
      <w:r w:rsidR="003B4433">
        <w:rPr>
          <w:rFonts w:ascii="Book Antiqua" w:eastAsia="Book Antiqua" w:hAnsi="Book Antiqua" w:cs="Book Antiqua"/>
          <w:color w:val="000000" w:themeColor="text1"/>
          <w:lang w:val="es-PR"/>
        </w:rPr>
        <w:t xml:space="preserve"> ante dicha oficina. Para el año fiscal 2024,</w:t>
      </w:r>
      <w:r w:rsidR="00E9558B">
        <w:rPr>
          <w:rFonts w:ascii="Book Antiqua" w:eastAsia="Book Antiqua" w:hAnsi="Book Antiqua" w:cs="Book Antiqua"/>
          <w:color w:val="000000" w:themeColor="text1"/>
          <w:lang w:val="es-PR"/>
        </w:rPr>
        <w:t xml:space="preserve"> la OPPEA recibió 2,019 querellas</w:t>
      </w:r>
      <w:r w:rsidR="00F95EB1">
        <w:rPr>
          <w:rFonts w:ascii="Book Antiqua" w:eastAsia="Book Antiqua" w:hAnsi="Book Antiqua" w:cs="Book Antiqua"/>
          <w:color w:val="000000" w:themeColor="text1"/>
          <w:lang w:val="es-PR"/>
        </w:rPr>
        <w:t>.</w:t>
      </w:r>
      <w:r w:rsidR="004F6B1A">
        <w:rPr>
          <w:rFonts w:ascii="Book Antiqua" w:eastAsia="Book Antiqua" w:hAnsi="Book Antiqua" w:cs="Book Antiqua"/>
          <w:color w:val="000000" w:themeColor="text1"/>
          <w:lang w:val="es-PR"/>
        </w:rPr>
        <w:t xml:space="preserve"> A raíz de tales estadísticas, Familia favorece el</w:t>
      </w:r>
      <w:r w:rsidR="00926E8F">
        <w:rPr>
          <w:rFonts w:ascii="Book Antiqua" w:eastAsia="Book Antiqua" w:hAnsi="Book Antiqua" w:cs="Book Antiqua"/>
          <w:color w:val="000000" w:themeColor="text1"/>
          <w:lang w:val="es-PR"/>
        </w:rPr>
        <w:t xml:space="preserve"> aumento de la pena </w:t>
      </w:r>
      <w:r w:rsidR="00002925">
        <w:rPr>
          <w:rFonts w:ascii="Book Antiqua" w:eastAsia="Book Antiqua" w:hAnsi="Book Antiqua" w:cs="Book Antiqua"/>
          <w:color w:val="000000" w:themeColor="text1"/>
          <w:lang w:val="es-PR"/>
        </w:rPr>
        <w:t xml:space="preserve">por </w:t>
      </w:r>
      <w:r w:rsidR="00002925" w:rsidRPr="000B3BF5">
        <w:rPr>
          <w:rFonts w:ascii="Book Antiqua" w:eastAsia="Book Antiqua" w:hAnsi="Book Antiqua" w:cs="Book Antiqua"/>
          <w:color w:val="000000" w:themeColor="text1"/>
          <w:lang w:val="es-PR"/>
        </w:rPr>
        <w:t xml:space="preserve">el delito de maltrato </w:t>
      </w:r>
      <w:r w:rsidR="00926E8F">
        <w:rPr>
          <w:rFonts w:ascii="Book Antiqua" w:eastAsia="Book Antiqua" w:hAnsi="Book Antiqua" w:cs="Book Antiqua"/>
          <w:color w:val="000000" w:themeColor="text1"/>
          <w:lang w:val="es-PR"/>
        </w:rPr>
        <w:t>que propone el</w:t>
      </w:r>
      <w:r w:rsidR="004F6B1A">
        <w:rPr>
          <w:rFonts w:ascii="Book Antiqua" w:eastAsia="Book Antiqua" w:hAnsi="Book Antiqua" w:cs="Book Antiqua"/>
          <w:color w:val="000000" w:themeColor="text1"/>
          <w:lang w:val="es-PR"/>
        </w:rPr>
        <w:t xml:space="preserve"> P. del S. 332.</w:t>
      </w:r>
      <w:r w:rsidR="003B4433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</w:p>
    <w:p w14:paraId="528F8908" w14:textId="680FA77A" w:rsidR="003B38A4" w:rsidRPr="00667474" w:rsidRDefault="003B38A4" w:rsidP="000240CE">
      <w:pPr>
        <w:spacing w:after="240"/>
        <w:jc w:val="center"/>
        <w:rPr>
          <w:rFonts w:ascii="Book Antiqua" w:eastAsia="Book Antiqua" w:hAnsi="Book Antiqua" w:cs="Book Antiqua"/>
          <w:color w:val="000000" w:themeColor="text1"/>
          <w:spacing w:val="12"/>
          <w:szCs w:val="24"/>
          <w:lang w:val="es-PR"/>
        </w:rPr>
      </w:pPr>
      <w:r w:rsidRPr="00667474">
        <w:rPr>
          <w:rFonts w:ascii="Book Antiqua" w:eastAsia="Book Antiqua" w:hAnsi="Book Antiqua" w:cs="Book Antiqua"/>
          <w:color w:val="000000" w:themeColor="text1"/>
          <w:spacing w:val="12"/>
          <w:szCs w:val="24"/>
          <w:lang w:val="es-PR"/>
        </w:rPr>
        <w:t>CONCLUSIÓN</w:t>
      </w:r>
      <w:r w:rsidR="00F0476A" w:rsidRPr="00667474">
        <w:rPr>
          <w:rFonts w:ascii="Book Antiqua" w:eastAsia="Book Antiqua" w:hAnsi="Book Antiqua" w:cs="Book Antiqua"/>
          <w:color w:val="000000" w:themeColor="text1"/>
          <w:spacing w:val="12"/>
          <w:szCs w:val="24"/>
          <w:lang w:val="es-PR"/>
        </w:rPr>
        <w:t xml:space="preserve"> Y RECOMENDAC</w:t>
      </w:r>
      <w:r w:rsidR="001711E6" w:rsidRPr="00667474">
        <w:rPr>
          <w:rFonts w:ascii="Book Antiqua" w:eastAsia="Book Antiqua" w:hAnsi="Book Antiqua" w:cs="Book Antiqua"/>
          <w:color w:val="000000" w:themeColor="text1"/>
          <w:spacing w:val="12"/>
          <w:szCs w:val="24"/>
          <w:lang w:val="es-PR"/>
        </w:rPr>
        <w:t>I</w:t>
      </w:r>
      <w:r w:rsidR="00F0476A" w:rsidRPr="00667474">
        <w:rPr>
          <w:rFonts w:ascii="Book Antiqua" w:eastAsia="Book Antiqua" w:hAnsi="Book Antiqua" w:cs="Book Antiqua"/>
          <w:color w:val="000000" w:themeColor="text1"/>
          <w:spacing w:val="12"/>
          <w:szCs w:val="24"/>
          <w:lang w:val="es-PR"/>
        </w:rPr>
        <w:t>ÓN</w:t>
      </w:r>
    </w:p>
    <w:p w14:paraId="59708E1B" w14:textId="014E8EEE" w:rsidR="00780811" w:rsidRDefault="00EC149A" w:rsidP="00424FA5">
      <w:pPr>
        <w:spacing w:line="288" w:lineRule="auto"/>
        <w:ind w:firstLine="720"/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S</w:t>
      </w:r>
      <w:r w:rsidR="00420DD5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egún demostró Familia con las estadísticas de la OPPEA</w:t>
      </w: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, el gobierno atiende vari</w:t>
      </w:r>
      <w:r w:rsidR="00136F6E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os de los señalamientos estadísticos que hizo el Colegio. Sin embargo, tales señalamientos son </w:t>
      </w:r>
      <w:r w:rsidR="005D62F2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una buena recomendación para considerar</w:t>
      </w:r>
      <w:r w:rsidR="0091243B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y continuar mejorando la recopilación de información necesaria</w:t>
      </w:r>
      <w:r w:rsidR="005D62F2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. </w:t>
      </w:r>
      <w:r w:rsidR="00D703B7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De otro lado, esta comisión atendió el P. del S. 55, el cual </w:t>
      </w:r>
      <w:r w:rsidR="00D34965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recientemente enmendó el </w:t>
      </w:r>
      <w:r w:rsidR="00424FA5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artículo 14 (</w:t>
      </w:r>
      <w:proofErr w:type="spellStart"/>
      <w:r w:rsidR="00424FA5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ii</w:t>
      </w:r>
      <w:proofErr w:type="spellEnd"/>
      <w:r w:rsidR="00424FA5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)</w:t>
      </w:r>
      <w:r w:rsidR="0091243B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del </w:t>
      </w:r>
      <w:r w:rsidR="00D34965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Código Penal de Puerto Rico, </w:t>
      </w:r>
      <w:r w:rsidR="00DD3F5D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para que adulto mayor y persona de edad avanzada sean sinónimos.</w:t>
      </w:r>
      <w:r w:rsidR="00DD3F5D">
        <w:rPr>
          <w:rStyle w:val="FootnoteReference"/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footnoteReference w:id="4"/>
      </w:r>
      <w:r w:rsidR="00051670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</w:p>
    <w:p w14:paraId="56400B54" w14:textId="5E43E82E" w:rsidR="00202AA7" w:rsidRDefault="003A5953" w:rsidP="007E58BA">
      <w:pPr>
        <w:spacing w:line="288" w:lineRule="auto"/>
        <w:ind w:firstLine="720"/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A </w:t>
      </w:r>
      <w:r w:rsidR="007F4743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continuación,</w:t>
      </w: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se </w:t>
      </w:r>
      <w:r w:rsidR="00202AA7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resalta</w:t>
      </w: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n</w:t>
      </w:r>
      <w:r w:rsidR="00202AA7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2 medidas adicionales que atienden </w:t>
      </w:r>
      <w:r w:rsidR="005322A1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algunas preocupaciones del Colegio. La Ley Núm. 99-2025 </w:t>
      </w:r>
      <w:r w:rsidR="00424FA5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enmendó a</w:t>
      </w:r>
      <w:r w:rsidR="00424FA5" w:rsidRPr="00424FA5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rtículo 11 de la Ley</w:t>
      </w:r>
      <w:r w:rsidR="0083653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Núm.</w:t>
      </w:r>
      <w:r w:rsidR="00424FA5" w:rsidRPr="00424FA5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76-2013,</w:t>
      </w:r>
      <w:r w:rsidR="00836536">
        <w:rPr>
          <w:rStyle w:val="FootnoteReference"/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footnoteReference w:id="5"/>
      </w:r>
      <w:r w:rsidR="00424FA5" w:rsidRPr="00424FA5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4A52C2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para </w:t>
      </w:r>
      <w:r w:rsidR="00424FA5" w:rsidRPr="00424FA5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disponer que la O</w:t>
      </w:r>
      <w:r w:rsidR="004A52C2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PPEA</w:t>
      </w:r>
      <w:r w:rsidR="00424FA5" w:rsidRPr="00424FA5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deberá acompañar a los adultos mayores víctimas de delito o maltrato en los procesos que se lleven a cabo en los tribunales o foros administrativos</w:t>
      </w:r>
      <w:r w:rsidR="008B17A9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. Esto,</w:t>
      </w:r>
      <w:r w:rsidR="00424FA5" w:rsidRPr="00424FA5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contra personas acusadas de cometer delito o cualquier tipo de maltrato contra el adulto mayor</w:t>
      </w:r>
      <w:r w:rsidR="008B17A9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.</w:t>
      </w:r>
    </w:p>
    <w:p w14:paraId="1931EE0A" w14:textId="772C806D" w:rsidR="007E58BA" w:rsidRDefault="007E58BA" w:rsidP="0064568A">
      <w:pPr>
        <w:spacing w:after="240" w:line="288" w:lineRule="auto"/>
        <w:ind w:firstLine="720"/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Por su parte, recientemente se presentó el P. del S. 813, el cual propone</w:t>
      </w:r>
      <w:r w:rsidR="004B5E25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e</w:t>
      </w:r>
      <w:r w:rsidR="004B5E25" w:rsidRPr="004B5E25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nmendar el </w:t>
      </w:r>
      <w:r w:rsidR="004B5E25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a</w:t>
      </w:r>
      <w:r w:rsidR="004B5E25" w:rsidRPr="004B5E25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rtículo 7 de la Ley Núm. 121</w:t>
      </w:r>
      <w:r w:rsidR="004B5E25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-</w:t>
      </w:r>
      <w:r w:rsidR="004B5E25" w:rsidRPr="004B5E25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2019, según enmendada, </w:t>
      </w:r>
      <w:r w:rsidR="00D12909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para</w:t>
      </w:r>
      <w:r w:rsidR="00DD6960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:</w:t>
      </w:r>
      <w:r w:rsidR="00D12909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4B5E25" w:rsidRPr="004B5E25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fortalecer la </w:t>
      </w:r>
      <w:r w:rsidR="00D12909" w:rsidRPr="00D12909">
        <w:rPr>
          <w:rFonts w:ascii="Book Antiqua" w:eastAsia="Book Antiqua" w:hAnsi="Book Antiqua" w:cs="Book Antiqua"/>
          <w:bCs/>
          <w:i/>
          <w:iCs/>
          <w:color w:val="000000" w:themeColor="text1"/>
          <w:szCs w:val="24"/>
          <w:lang w:val="es-PR"/>
        </w:rPr>
        <w:t>l</w:t>
      </w:r>
      <w:r w:rsidR="004B5E25" w:rsidRPr="00D12909">
        <w:rPr>
          <w:rFonts w:ascii="Book Antiqua" w:eastAsia="Book Antiqua" w:hAnsi="Book Antiqua" w:cs="Book Antiqua"/>
          <w:bCs/>
          <w:i/>
          <w:iCs/>
          <w:color w:val="000000" w:themeColor="text1"/>
          <w:szCs w:val="24"/>
          <w:lang w:val="es-PR"/>
        </w:rPr>
        <w:t xml:space="preserve">ínea </w:t>
      </w:r>
      <w:r w:rsidR="00D12909" w:rsidRPr="00D12909">
        <w:rPr>
          <w:rFonts w:ascii="Book Antiqua" w:eastAsia="Book Antiqua" w:hAnsi="Book Antiqua" w:cs="Book Antiqua"/>
          <w:bCs/>
          <w:i/>
          <w:iCs/>
          <w:color w:val="000000" w:themeColor="text1"/>
          <w:szCs w:val="24"/>
          <w:lang w:val="es-PR"/>
        </w:rPr>
        <w:t>d</w:t>
      </w:r>
      <w:r w:rsidR="004B5E25" w:rsidRPr="00D12909">
        <w:rPr>
          <w:rFonts w:ascii="Book Antiqua" w:eastAsia="Book Antiqua" w:hAnsi="Book Antiqua" w:cs="Book Antiqua"/>
          <w:bCs/>
          <w:i/>
          <w:iCs/>
          <w:color w:val="000000" w:themeColor="text1"/>
          <w:szCs w:val="24"/>
          <w:lang w:val="es-PR"/>
        </w:rPr>
        <w:t>orada</w:t>
      </w:r>
      <w:r w:rsidR="004B5E25" w:rsidRPr="004B5E25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como línea telefónica confidencial para reportar casos de explotación financiera de adultos mayores</w:t>
      </w:r>
      <w:r w:rsidR="00DD6960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;</w:t>
      </w:r>
      <w:r w:rsidR="004B5E25" w:rsidRPr="004B5E25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integra</w:t>
      </w:r>
      <w:r w:rsidR="00DD6960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r</w:t>
      </w:r>
      <w:r w:rsidR="004B5E25" w:rsidRPr="004B5E25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protocolos específicos sin creación de nueva infraestructura; garantizar la confidencialidad de los informes; requerir la intervención inmediata de  Familia y la coordinación con otras agencias relacionadas, tales como el Departamento de Justicia, la Policía de Puerto Rico y la O</w:t>
      </w:r>
      <w:r w:rsidR="00DD6960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PPEA.</w:t>
      </w:r>
    </w:p>
    <w:p w14:paraId="330B5C5A" w14:textId="77777777" w:rsidR="007E58BA" w:rsidRDefault="007E58BA" w:rsidP="0064568A">
      <w:pPr>
        <w:spacing w:after="240" w:line="288" w:lineRule="auto"/>
        <w:ind w:firstLine="720"/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</w:p>
    <w:p w14:paraId="3BE57315" w14:textId="4A1AF78C" w:rsidR="004512E8" w:rsidRPr="001711E6" w:rsidRDefault="00667474" w:rsidP="000240CE">
      <w:pPr>
        <w:spacing w:line="288" w:lineRule="auto"/>
        <w:ind w:firstLine="720"/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lastRenderedPageBreak/>
        <w:t xml:space="preserve">En </w:t>
      </w:r>
      <w:r w:rsidR="0059048D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deferencia a lo </w:t>
      </w:r>
      <w:r w:rsidR="001117B4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expuesto</w:t>
      </w:r>
      <w:r w:rsidR="006126A3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en los memoriales evaluados</w:t>
      </w: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, esta comisión recomienda </w:t>
      </w:r>
      <w:r w:rsidR="00FD6179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el P. de</w:t>
      </w:r>
      <w:r w:rsidR="002616A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l</w:t>
      </w:r>
      <w:r w:rsidR="00FD6179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2616A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S</w:t>
      </w:r>
      <w:r w:rsidR="00FD6179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. </w:t>
      </w: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332</w:t>
      </w:r>
      <w:r w:rsidR="00C11C5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,</w:t>
      </w:r>
      <w:r w:rsidR="00F0476A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con las enmiendas en el </w:t>
      </w:r>
      <w:proofErr w:type="spellStart"/>
      <w:r w:rsidR="00F0476A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entirillado</w:t>
      </w:r>
      <w:proofErr w:type="spellEnd"/>
      <w:r w:rsidR="00F0476A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electrónico que se acompaña junto al informe</w:t>
      </w:r>
      <w:r w:rsidR="00F17F1C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.</w:t>
      </w:r>
      <w:r w:rsidR="004512E8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</w:p>
    <w:p w14:paraId="55324CE2" w14:textId="77777777" w:rsidR="004512E8" w:rsidRPr="001711E6" w:rsidRDefault="004512E8" w:rsidP="004512E8">
      <w:pPr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</w:p>
    <w:p w14:paraId="6C8FC9E5" w14:textId="612D17F0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Respetuosamente</w:t>
      </w:r>
      <w:r w:rsidR="00B93F2C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presentado</w:t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,</w:t>
      </w:r>
    </w:p>
    <w:p w14:paraId="63414C34" w14:textId="77777777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5B154406" w14:textId="77777777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70EDA1E2" w14:textId="41BE61DF" w:rsidR="003B38A4" w:rsidRPr="00DA036F" w:rsidRDefault="00447224" w:rsidP="003B38A4">
      <w:pPr>
        <w:jc w:val="both"/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</w:pPr>
      <w:r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>José</w:t>
      </w:r>
      <w:r w:rsidR="00D60D6E"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 xml:space="preserve"> J. </w:t>
      </w:r>
      <w:r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>Pérez</w:t>
      </w:r>
      <w:r w:rsidR="00D60D6E"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 xml:space="preserve"> Cordero</w:t>
      </w:r>
      <w:r w:rsidR="003B38A4"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ab/>
        <w:t xml:space="preserve"> </w:t>
      </w:r>
    </w:p>
    <w:p w14:paraId="6768602C" w14:textId="40E4AC25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President</w:t>
      </w:r>
      <w:r w:rsidR="00F248D5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e</w:t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</w:p>
    <w:p w14:paraId="48961C1A" w14:textId="51D15A6B" w:rsidR="007B2F4F" w:rsidRPr="001711E6" w:rsidRDefault="003B38A4" w:rsidP="00F248D5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Comisión </w:t>
      </w:r>
      <w:r w:rsidR="00F248D5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de </w:t>
      </w:r>
      <w:r w:rsidR="00D56E4A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l</w:t>
      </w:r>
      <w:r w:rsidR="009535ED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o Jurídico </w:t>
      </w:r>
    </w:p>
    <w:sectPr w:rsidR="007B2F4F" w:rsidRPr="001711E6" w:rsidSect="005D2A7D">
      <w:headerReference w:type="default" r:id="rId12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EA04FF" w14:textId="77777777" w:rsidR="009952F4" w:rsidRDefault="009952F4">
      <w:r>
        <w:separator/>
      </w:r>
    </w:p>
  </w:endnote>
  <w:endnote w:type="continuationSeparator" w:id="0">
    <w:p w14:paraId="134AC135" w14:textId="77777777" w:rsidR="009952F4" w:rsidRDefault="009952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auto"/>
    <w:notTrueType/>
    <w:pitch w:val="variable"/>
    <w:sig w:usb0="E00002FF" w:usb1="5000785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4F1297" w14:textId="77777777" w:rsidR="009952F4" w:rsidRDefault="009952F4">
      <w:r>
        <w:separator/>
      </w:r>
    </w:p>
  </w:footnote>
  <w:footnote w:type="continuationSeparator" w:id="0">
    <w:p w14:paraId="2C502E58" w14:textId="77777777" w:rsidR="009952F4" w:rsidRDefault="009952F4">
      <w:r>
        <w:continuationSeparator/>
      </w:r>
    </w:p>
  </w:footnote>
  <w:footnote w:id="1">
    <w:p w14:paraId="54891227" w14:textId="5CA1A1A7" w:rsidR="00ED2949" w:rsidRPr="000A43BA" w:rsidRDefault="00ED2949" w:rsidP="000A43BA">
      <w:pPr>
        <w:pStyle w:val="FootnoteText"/>
        <w:spacing w:after="120"/>
        <w:rPr>
          <w:rFonts w:ascii="Book Antiqua" w:hAnsi="Book Antiqua"/>
        </w:rPr>
      </w:pPr>
      <w:r w:rsidRPr="000A43BA">
        <w:rPr>
          <w:rStyle w:val="FootnoteReference"/>
          <w:rFonts w:ascii="Book Antiqua" w:hAnsi="Book Antiqua"/>
        </w:rPr>
        <w:footnoteRef/>
      </w:r>
      <w:r w:rsidRPr="000A43BA">
        <w:rPr>
          <w:rFonts w:ascii="Book Antiqua" w:hAnsi="Book Antiqua"/>
        </w:rPr>
        <w:t xml:space="preserve"> Conocida como </w:t>
      </w:r>
      <w:r w:rsidRPr="000A43BA">
        <w:rPr>
          <w:rFonts w:ascii="Book Antiqua" w:hAnsi="Book Antiqua"/>
          <w:i/>
          <w:iCs/>
        </w:rPr>
        <w:t>Código Penal de Puerto Rico</w:t>
      </w:r>
      <w:r w:rsidRPr="000A43BA">
        <w:rPr>
          <w:rFonts w:ascii="Book Antiqua" w:hAnsi="Book Antiqua"/>
        </w:rPr>
        <w:t>.</w:t>
      </w:r>
    </w:p>
  </w:footnote>
  <w:footnote w:id="2">
    <w:p w14:paraId="6F2C8740" w14:textId="0771B73D" w:rsidR="00EF35D3" w:rsidRPr="000A43BA" w:rsidRDefault="00EF35D3" w:rsidP="000A43BA">
      <w:pPr>
        <w:pStyle w:val="FootnoteText"/>
        <w:spacing w:after="120"/>
        <w:rPr>
          <w:rFonts w:ascii="Book Antiqua" w:hAnsi="Book Antiqua"/>
        </w:rPr>
      </w:pPr>
      <w:r w:rsidRPr="000A43BA">
        <w:rPr>
          <w:rStyle w:val="FootnoteReference"/>
          <w:rFonts w:ascii="Book Antiqua" w:hAnsi="Book Antiqua"/>
        </w:rPr>
        <w:footnoteRef/>
      </w:r>
      <w:r w:rsidRPr="000A43BA">
        <w:rPr>
          <w:rFonts w:ascii="Book Antiqua" w:hAnsi="Book Antiqua"/>
        </w:rPr>
        <w:t xml:space="preserve"> </w:t>
      </w:r>
      <w:r w:rsidR="00AA09D2" w:rsidRPr="000A43BA">
        <w:rPr>
          <w:rFonts w:ascii="Book Antiqua" w:hAnsi="Book Antiqua"/>
        </w:rPr>
        <w:t xml:space="preserve">Así lo reconoce la Ley Núm. 121-2019, según enmendada, conocida como </w:t>
      </w:r>
      <w:r w:rsidR="00AA09D2" w:rsidRPr="000A43BA">
        <w:rPr>
          <w:rFonts w:ascii="Book Antiqua" w:hAnsi="Book Antiqua"/>
          <w:i/>
          <w:iCs/>
        </w:rPr>
        <w:t>Carta de Derechos y la Política Pública del Gobierno a Favor de los Adultos Mayores</w:t>
      </w:r>
      <w:r w:rsidR="00AA09D2" w:rsidRPr="000A43BA">
        <w:rPr>
          <w:rFonts w:ascii="Book Antiqua" w:hAnsi="Book Antiqua"/>
        </w:rPr>
        <w:t>.</w:t>
      </w:r>
    </w:p>
  </w:footnote>
  <w:footnote w:id="3">
    <w:p w14:paraId="68241FD2" w14:textId="145440CF" w:rsidR="0089696A" w:rsidRPr="000A43BA" w:rsidRDefault="0089696A" w:rsidP="000A43BA">
      <w:pPr>
        <w:pStyle w:val="FootnoteText"/>
        <w:spacing w:after="120"/>
        <w:rPr>
          <w:rFonts w:ascii="Book Antiqua" w:hAnsi="Book Antiqua"/>
        </w:rPr>
      </w:pPr>
      <w:r w:rsidRPr="000A43BA">
        <w:rPr>
          <w:rStyle w:val="FootnoteReference"/>
          <w:rFonts w:ascii="Book Antiqua" w:hAnsi="Book Antiqua"/>
        </w:rPr>
        <w:footnoteRef/>
      </w:r>
      <w:r w:rsidR="00BA7544" w:rsidRPr="000A43BA">
        <w:rPr>
          <w:rFonts w:ascii="Book Antiqua" w:hAnsi="Book Antiqua"/>
        </w:rPr>
        <w:t xml:space="preserve"> La Oficina de </w:t>
      </w:r>
      <w:r w:rsidR="006D3AD3" w:rsidRPr="000A43BA">
        <w:rPr>
          <w:rFonts w:ascii="Book Antiqua" w:hAnsi="Book Antiqua"/>
        </w:rPr>
        <w:t xml:space="preserve">Administración de los Tribunales </w:t>
      </w:r>
      <w:r w:rsidR="00143FA0" w:rsidRPr="000A43BA">
        <w:rPr>
          <w:rFonts w:ascii="Book Antiqua" w:hAnsi="Book Antiqua"/>
        </w:rPr>
        <w:t>compareció,</w:t>
      </w:r>
      <w:r w:rsidR="006D3AD3" w:rsidRPr="000A43BA">
        <w:rPr>
          <w:rFonts w:ascii="Book Antiqua" w:hAnsi="Book Antiqua"/>
        </w:rPr>
        <w:t xml:space="preserve"> pero declinó emitir comentarios</w:t>
      </w:r>
      <w:r w:rsidR="005A37C8" w:rsidRPr="000A43BA">
        <w:rPr>
          <w:rFonts w:ascii="Book Antiqua" w:hAnsi="Book Antiqua"/>
        </w:rPr>
        <w:t>.</w:t>
      </w:r>
    </w:p>
  </w:footnote>
  <w:footnote w:id="4">
    <w:p w14:paraId="06869F1A" w14:textId="4F8006B5" w:rsidR="00DD3F5D" w:rsidRPr="00466F41" w:rsidRDefault="00DD3F5D" w:rsidP="0085003D">
      <w:pPr>
        <w:pStyle w:val="FootnoteText"/>
        <w:spacing w:after="120"/>
        <w:rPr>
          <w:rFonts w:ascii="Book Antiqua" w:hAnsi="Book Antiqua"/>
        </w:rPr>
      </w:pPr>
      <w:r w:rsidRPr="0085003D">
        <w:rPr>
          <w:rStyle w:val="FootnoteReference"/>
          <w:rFonts w:ascii="Book Antiqua" w:hAnsi="Book Antiqua"/>
        </w:rPr>
        <w:footnoteRef/>
      </w:r>
      <w:r w:rsidRPr="00466F41">
        <w:rPr>
          <w:rFonts w:ascii="Book Antiqua" w:hAnsi="Book Antiqua"/>
        </w:rPr>
        <w:t xml:space="preserve"> Véase Ley Núm. 75-2025.</w:t>
      </w:r>
    </w:p>
  </w:footnote>
  <w:footnote w:id="5">
    <w:p w14:paraId="233212AB" w14:textId="53F6A489" w:rsidR="00836536" w:rsidRPr="00836536" w:rsidRDefault="00836536" w:rsidP="0085003D">
      <w:pPr>
        <w:pStyle w:val="FootnoteText"/>
        <w:spacing w:after="120"/>
      </w:pPr>
      <w:r w:rsidRPr="0085003D">
        <w:rPr>
          <w:rStyle w:val="FootnoteReference"/>
          <w:rFonts w:ascii="Book Antiqua" w:hAnsi="Book Antiqua"/>
        </w:rPr>
        <w:footnoteRef/>
      </w:r>
      <w:r w:rsidRPr="0085003D">
        <w:rPr>
          <w:rFonts w:ascii="Book Antiqua" w:hAnsi="Book Antiqua"/>
        </w:rPr>
        <w:t xml:space="preserve"> Conocida como </w:t>
      </w:r>
      <w:r w:rsidRPr="0085003D">
        <w:rPr>
          <w:rFonts w:ascii="Book Antiqua" w:hAnsi="Book Antiqua"/>
          <w:i/>
          <w:iCs/>
        </w:rPr>
        <w:t>Ley del Procurador de las Personas de Edad Avanzada del Estado Libre Asociado de Puerto Rico.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51A2D" w14:textId="4972B993" w:rsidR="00BA0B5D" w:rsidRPr="00392CEF" w:rsidRDefault="00CE54D8" w:rsidP="00CE54D8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Calibri" w:eastAsia="Calibri" w:hAnsi="Calibri"/>
        <w:b/>
        <w:i/>
        <w:sz w:val="22"/>
        <w:szCs w:val="22"/>
        <w:lang w:val="es-PR"/>
      </w:rPr>
    </w:pPr>
    <w:r w:rsidRPr="00D076CD">
      <w:rPr>
        <w:rFonts w:ascii="Calibri" w:eastAsia="Calibri" w:hAnsi="Calibri"/>
        <w:b/>
        <w:iCs/>
        <w:sz w:val="22"/>
        <w:szCs w:val="22"/>
        <w:lang w:val="es-PR"/>
      </w:rPr>
      <w:t>Informe</w:t>
    </w:r>
    <w:r w:rsidR="00900740" w:rsidRPr="00D076CD">
      <w:rPr>
        <w:rFonts w:ascii="Calibri" w:eastAsia="Calibri" w:hAnsi="Calibri"/>
        <w:b/>
        <w:iCs/>
        <w:sz w:val="22"/>
        <w:szCs w:val="22"/>
        <w:lang w:val="es-PR"/>
      </w:rPr>
      <w:t xml:space="preserve"> Positivo</w:t>
    </w:r>
    <w:r w:rsidRPr="00D076CD">
      <w:rPr>
        <w:rFonts w:ascii="Calibri" w:eastAsia="Calibri" w:hAnsi="Calibri"/>
        <w:b/>
        <w:iCs/>
        <w:sz w:val="22"/>
        <w:szCs w:val="22"/>
        <w:lang w:val="es-PR"/>
      </w:rPr>
      <w:t xml:space="preserve"> P. de</w:t>
    </w:r>
    <w:r w:rsidR="00DA725C">
      <w:rPr>
        <w:rFonts w:ascii="Calibri" w:eastAsia="Calibri" w:hAnsi="Calibri"/>
        <w:b/>
        <w:iCs/>
        <w:sz w:val="22"/>
        <w:szCs w:val="22"/>
        <w:lang w:val="es-PR"/>
      </w:rPr>
      <w:t>l S</w:t>
    </w:r>
    <w:r w:rsidRPr="00D076CD">
      <w:rPr>
        <w:rFonts w:ascii="Calibri" w:eastAsia="Calibri" w:hAnsi="Calibri"/>
        <w:b/>
        <w:iCs/>
        <w:sz w:val="22"/>
        <w:szCs w:val="22"/>
        <w:lang w:val="es-PR"/>
      </w:rPr>
      <w:t xml:space="preserve">. </w:t>
    </w:r>
    <w:r w:rsidR="007C3554">
      <w:rPr>
        <w:rFonts w:ascii="Calibri" w:eastAsia="Calibri" w:hAnsi="Calibri"/>
        <w:b/>
        <w:iCs/>
        <w:sz w:val="22"/>
        <w:szCs w:val="22"/>
        <w:lang w:val="es-PR"/>
      </w:rPr>
      <w:t>332</w:t>
    </w:r>
    <w:r w:rsidRPr="00D076CD">
      <w:rPr>
        <w:rFonts w:ascii="Calibri" w:eastAsia="Calibri" w:hAnsi="Calibri"/>
        <w:b/>
        <w:iCs/>
        <w:sz w:val="22"/>
        <w:szCs w:val="22"/>
        <w:lang w:val="es-PR"/>
      </w:rPr>
      <w:tab/>
    </w:r>
    <w:r w:rsidRPr="00D076CD">
      <w:rPr>
        <w:rFonts w:ascii="Calibri" w:eastAsia="Calibri" w:hAnsi="Calibri"/>
        <w:b/>
        <w:iCs/>
        <w:sz w:val="22"/>
        <w:szCs w:val="22"/>
        <w:lang w:val="es-PR"/>
      </w:rPr>
      <w:tab/>
      <w:t xml:space="preserve"> Página</w:t>
    </w:r>
    <w:r w:rsidRPr="00CE54D8">
      <w:rPr>
        <w:rFonts w:ascii="Calibri" w:eastAsia="Calibri" w:hAnsi="Calibri"/>
        <w:sz w:val="22"/>
        <w:szCs w:val="22"/>
        <w:lang w:val="es-PR"/>
      </w:rPr>
      <w:t xml:space="preserve"> | </w:t>
    </w:r>
    <w:r w:rsidRPr="00CE54D8">
      <w:rPr>
        <w:rFonts w:ascii="Calibri" w:eastAsia="Calibri" w:hAnsi="Calibri"/>
        <w:sz w:val="22"/>
        <w:szCs w:val="22"/>
        <w:lang w:val="en-US"/>
      </w:rPr>
      <w:fldChar w:fldCharType="begin"/>
    </w:r>
    <w:r w:rsidRPr="00CE54D8">
      <w:rPr>
        <w:rFonts w:ascii="Calibri" w:eastAsia="Calibri" w:hAnsi="Calibri"/>
        <w:sz w:val="22"/>
        <w:szCs w:val="22"/>
        <w:lang w:val="es-PR"/>
      </w:rPr>
      <w:instrText xml:space="preserve"> PAGE   \* MERGEFORMAT </w:instrText>
    </w:r>
    <w:r w:rsidRPr="00CE54D8">
      <w:rPr>
        <w:rFonts w:ascii="Calibri" w:eastAsia="Calibri" w:hAnsi="Calibri"/>
        <w:sz w:val="22"/>
        <w:szCs w:val="22"/>
        <w:lang w:val="en-US"/>
      </w:rPr>
      <w:fldChar w:fldCharType="separate"/>
    </w:r>
    <w:r w:rsidR="000F67BD" w:rsidRPr="000F67BD">
      <w:rPr>
        <w:rFonts w:ascii="Calibri" w:eastAsia="Calibri" w:hAnsi="Calibri"/>
        <w:b/>
        <w:bCs/>
        <w:noProof/>
        <w:sz w:val="22"/>
        <w:szCs w:val="22"/>
        <w:lang w:val="es-PR"/>
      </w:rPr>
      <w:t>5</w:t>
    </w:r>
    <w:r w:rsidRPr="00CE54D8">
      <w:rPr>
        <w:rFonts w:ascii="Calibri" w:eastAsia="Calibri" w:hAnsi="Calibri"/>
        <w:sz w:val="22"/>
        <w:szCs w:val="22"/>
        <w:lang w:val="en-U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02F83"/>
    <w:multiLevelType w:val="hybridMultilevel"/>
    <w:tmpl w:val="C232ACF4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2E5D12"/>
    <w:multiLevelType w:val="hybridMultilevel"/>
    <w:tmpl w:val="2AE4D28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EE25A1"/>
    <w:multiLevelType w:val="hybridMultilevel"/>
    <w:tmpl w:val="814A9C02"/>
    <w:lvl w:ilvl="0" w:tplc="04090013">
      <w:start w:val="1"/>
      <w:numFmt w:val="upp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0DD6F52"/>
    <w:multiLevelType w:val="hybridMultilevel"/>
    <w:tmpl w:val="F75AD9E6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4CE24B7"/>
    <w:multiLevelType w:val="hybridMultilevel"/>
    <w:tmpl w:val="5B7071D4"/>
    <w:lvl w:ilvl="0" w:tplc="0409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3A7C3A"/>
    <w:multiLevelType w:val="hybridMultilevel"/>
    <w:tmpl w:val="8C88BD86"/>
    <w:lvl w:ilvl="0" w:tplc="397489B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853D85"/>
    <w:multiLevelType w:val="hybridMultilevel"/>
    <w:tmpl w:val="8F08A0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73323C"/>
    <w:multiLevelType w:val="hybridMultilevel"/>
    <w:tmpl w:val="E79C13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A1063E"/>
    <w:multiLevelType w:val="hybridMultilevel"/>
    <w:tmpl w:val="EE0CCFC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2B048E0"/>
    <w:multiLevelType w:val="hybridMultilevel"/>
    <w:tmpl w:val="8EB0931E"/>
    <w:lvl w:ilvl="0" w:tplc="13449160">
      <w:start w:val="1"/>
      <w:numFmt w:val="upp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4BE248D"/>
    <w:multiLevelType w:val="hybridMultilevel"/>
    <w:tmpl w:val="D7A0B9C8"/>
    <w:lvl w:ilvl="0" w:tplc="76CAC282">
      <w:start w:val="1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8DC711E"/>
    <w:multiLevelType w:val="multilevel"/>
    <w:tmpl w:val="D0DC45DC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56996B4F"/>
    <w:multiLevelType w:val="hybridMultilevel"/>
    <w:tmpl w:val="B2D4F600"/>
    <w:lvl w:ilvl="0" w:tplc="451E04B4">
      <w:start w:val="9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E5D7248"/>
    <w:multiLevelType w:val="hybridMultilevel"/>
    <w:tmpl w:val="2AAA1C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695C0B"/>
    <w:multiLevelType w:val="hybridMultilevel"/>
    <w:tmpl w:val="A1BACF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2C369EC"/>
    <w:multiLevelType w:val="hybridMultilevel"/>
    <w:tmpl w:val="4914EEE6"/>
    <w:lvl w:ilvl="0" w:tplc="F09E9688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B836C0"/>
    <w:multiLevelType w:val="hybridMultilevel"/>
    <w:tmpl w:val="C232ACF4"/>
    <w:lvl w:ilvl="0" w:tplc="50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166ABC"/>
    <w:multiLevelType w:val="hybridMultilevel"/>
    <w:tmpl w:val="E4146A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5515291">
    <w:abstractNumId w:val="11"/>
  </w:num>
  <w:num w:numId="2" w16cid:durableId="612249085">
    <w:abstractNumId w:val="2"/>
  </w:num>
  <w:num w:numId="3" w16cid:durableId="191654121">
    <w:abstractNumId w:val="5"/>
  </w:num>
  <w:num w:numId="4" w16cid:durableId="251549162">
    <w:abstractNumId w:val="3"/>
  </w:num>
  <w:num w:numId="5" w16cid:durableId="77214083">
    <w:abstractNumId w:val="9"/>
  </w:num>
  <w:num w:numId="6" w16cid:durableId="344096040">
    <w:abstractNumId w:val="14"/>
  </w:num>
  <w:num w:numId="7" w16cid:durableId="1113287001">
    <w:abstractNumId w:val="7"/>
  </w:num>
  <w:num w:numId="8" w16cid:durableId="1631401959">
    <w:abstractNumId w:val="12"/>
  </w:num>
  <w:num w:numId="9" w16cid:durableId="591201020">
    <w:abstractNumId w:val="10"/>
  </w:num>
  <w:num w:numId="10" w16cid:durableId="645204287">
    <w:abstractNumId w:val="17"/>
  </w:num>
  <w:num w:numId="11" w16cid:durableId="1508133352">
    <w:abstractNumId w:val="6"/>
  </w:num>
  <w:num w:numId="12" w16cid:durableId="1889679253">
    <w:abstractNumId w:val="13"/>
  </w:num>
  <w:num w:numId="13" w16cid:durableId="325980482">
    <w:abstractNumId w:val="8"/>
  </w:num>
  <w:num w:numId="14" w16cid:durableId="1607613887">
    <w:abstractNumId w:val="15"/>
  </w:num>
  <w:num w:numId="15" w16cid:durableId="1411585931">
    <w:abstractNumId w:val="16"/>
  </w:num>
  <w:num w:numId="16" w16cid:durableId="3963235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49052023">
    <w:abstractNumId w:val="1"/>
  </w:num>
  <w:num w:numId="18" w16cid:durableId="2136944254">
    <w:abstractNumId w:val="0"/>
  </w:num>
  <w:num w:numId="19" w16cid:durableId="17108408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D86"/>
    <w:rsid w:val="0000086C"/>
    <w:rsid w:val="00000EC6"/>
    <w:rsid w:val="00001BD7"/>
    <w:rsid w:val="00002925"/>
    <w:rsid w:val="00006E0B"/>
    <w:rsid w:val="000142E7"/>
    <w:rsid w:val="00015228"/>
    <w:rsid w:val="00021243"/>
    <w:rsid w:val="000220C0"/>
    <w:rsid w:val="000240CE"/>
    <w:rsid w:val="00025C0E"/>
    <w:rsid w:val="0002678B"/>
    <w:rsid w:val="000307E4"/>
    <w:rsid w:val="00035FFD"/>
    <w:rsid w:val="0004014A"/>
    <w:rsid w:val="00041144"/>
    <w:rsid w:val="0004737C"/>
    <w:rsid w:val="00047B9F"/>
    <w:rsid w:val="00050B2C"/>
    <w:rsid w:val="00050D91"/>
    <w:rsid w:val="00050E9A"/>
    <w:rsid w:val="00051670"/>
    <w:rsid w:val="00053176"/>
    <w:rsid w:val="00062E87"/>
    <w:rsid w:val="00065929"/>
    <w:rsid w:val="000673D8"/>
    <w:rsid w:val="000772AB"/>
    <w:rsid w:val="000777FE"/>
    <w:rsid w:val="00082701"/>
    <w:rsid w:val="0009035A"/>
    <w:rsid w:val="00093934"/>
    <w:rsid w:val="000949F8"/>
    <w:rsid w:val="000968F0"/>
    <w:rsid w:val="000A0600"/>
    <w:rsid w:val="000A31E4"/>
    <w:rsid w:val="000A32DC"/>
    <w:rsid w:val="000A43BA"/>
    <w:rsid w:val="000A4C87"/>
    <w:rsid w:val="000A5A42"/>
    <w:rsid w:val="000B0D43"/>
    <w:rsid w:val="000B30CB"/>
    <w:rsid w:val="000B3BF5"/>
    <w:rsid w:val="000B4063"/>
    <w:rsid w:val="000B6B0E"/>
    <w:rsid w:val="000C4E3C"/>
    <w:rsid w:val="000C66A9"/>
    <w:rsid w:val="000D1757"/>
    <w:rsid w:val="000D2BDF"/>
    <w:rsid w:val="000D5F7E"/>
    <w:rsid w:val="000D68FC"/>
    <w:rsid w:val="000E47C9"/>
    <w:rsid w:val="000E5D36"/>
    <w:rsid w:val="000F2868"/>
    <w:rsid w:val="000F3BA0"/>
    <w:rsid w:val="000F3F16"/>
    <w:rsid w:val="000F67BD"/>
    <w:rsid w:val="00101365"/>
    <w:rsid w:val="001015D5"/>
    <w:rsid w:val="00101C99"/>
    <w:rsid w:val="00102587"/>
    <w:rsid w:val="001049CF"/>
    <w:rsid w:val="0010680D"/>
    <w:rsid w:val="001070BB"/>
    <w:rsid w:val="001117B4"/>
    <w:rsid w:val="00111DF4"/>
    <w:rsid w:val="00112412"/>
    <w:rsid w:val="001161EB"/>
    <w:rsid w:val="001209AD"/>
    <w:rsid w:val="001248BC"/>
    <w:rsid w:val="00126659"/>
    <w:rsid w:val="001311BA"/>
    <w:rsid w:val="001322F9"/>
    <w:rsid w:val="00136622"/>
    <w:rsid w:val="00136F6E"/>
    <w:rsid w:val="00140F2B"/>
    <w:rsid w:val="00141605"/>
    <w:rsid w:val="00141703"/>
    <w:rsid w:val="00143359"/>
    <w:rsid w:val="00143FA0"/>
    <w:rsid w:val="001525AE"/>
    <w:rsid w:val="00153CDD"/>
    <w:rsid w:val="00153D68"/>
    <w:rsid w:val="00154721"/>
    <w:rsid w:val="001561A6"/>
    <w:rsid w:val="001601C3"/>
    <w:rsid w:val="00163ABC"/>
    <w:rsid w:val="00163D3F"/>
    <w:rsid w:val="00165BA8"/>
    <w:rsid w:val="00166871"/>
    <w:rsid w:val="00166C0A"/>
    <w:rsid w:val="0017100B"/>
    <w:rsid w:val="001711E6"/>
    <w:rsid w:val="00171FDF"/>
    <w:rsid w:val="00183D9A"/>
    <w:rsid w:val="00186364"/>
    <w:rsid w:val="0019282E"/>
    <w:rsid w:val="00194BE3"/>
    <w:rsid w:val="0019719C"/>
    <w:rsid w:val="001A0320"/>
    <w:rsid w:val="001A18DA"/>
    <w:rsid w:val="001A5A3D"/>
    <w:rsid w:val="001B3A5F"/>
    <w:rsid w:val="001C24D7"/>
    <w:rsid w:val="001D23E0"/>
    <w:rsid w:val="001D3A3C"/>
    <w:rsid w:val="001D5EE7"/>
    <w:rsid w:val="001D6791"/>
    <w:rsid w:val="001E4FEC"/>
    <w:rsid w:val="001F2695"/>
    <w:rsid w:val="001F3071"/>
    <w:rsid w:val="001F4C9E"/>
    <w:rsid w:val="001F5243"/>
    <w:rsid w:val="001F5FB1"/>
    <w:rsid w:val="001F72C1"/>
    <w:rsid w:val="001F734C"/>
    <w:rsid w:val="00202AA7"/>
    <w:rsid w:val="00203D0D"/>
    <w:rsid w:val="00206D79"/>
    <w:rsid w:val="00206E8A"/>
    <w:rsid w:val="0021655A"/>
    <w:rsid w:val="00216AC7"/>
    <w:rsid w:val="00217FFD"/>
    <w:rsid w:val="0022092E"/>
    <w:rsid w:val="00221403"/>
    <w:rsid w:val="002222DA"/>
    <w:rsid w:val="002227F8"/>
    <w:rsid w:val="0022608E"/>
    <w:rsid w:val="00227846"/>
    <w:rsid w:val="00231E70"/>
    <w:rsid w:val="0023302B"/>
    <w:rsid w:val="00233B5B"/>
    <w:rsid w:val="0024267E"/>
    <w:rsid w:val="00251481"/>
    <w:rsid w:val="00253152"/>
    <w:rsid w:val="0025428E"/>
    <w:rsid w:val="002616AA"/>
    <w:rsid w:val="00264342"/>
    <w:rsid w:val="00265DD8"/>
    <w:rsid w:val="002673B6"/>
    <w:rsid w:val="00272871"/>
    <w:rsid w:val="00274838"/>
    <w:rsid w:val="00275876"/>
    <w:rsid w:val="0028614D"/>
    <w:rsid w:val="002864AF"/>
    <w:rsid w:val="00291C12"/>
    <w:rsid w:val="0029300A"/>
    <w:rsid w:val="002939AA"/>
    <w:rsid w:val="0029448F"/>
    <w:rsid w:val="00296FB9"/>
    <w:rsid w:val="0029786E"/>
    <w:rsid w:val="002A065A"/>
    <w:rsid w:val="002A2577"/>
    <w:rsid w:val="002A2DBE"/>
    <w:rsid w:val="002A2E53"/>
    <w:rsid w:val="002A377C"/>
    <w:rsid w:val="002A6841"/>
    <w:rsid w:val="002A795A"/>
    <w:rsid w:val="002B5B63"/>
    <w:rsid w:val="002C1AEF"/>
    <w:rsid w:val="002C25B8"/>
    <w:rsid w:val="002C53DD"/>
    <w:rsid w:val="002C63ED"/>
    <w:rsid w:val="002C6F64"/>
    <w:rsid w:val="002D2AD0"/>
    <w:rsid w:val="002D4655"/>
    <w:rsid w:val="002D619E"/>
    <w:rsid w:val="002D67CE"/>
    <w:rsid w:val="002E40AE"/>
    <w:rsid w:val="002E4FD3"/>
    <w:rsid w:val="002F06D6"/>
    <w:rsid w:val="002F16BF"/>
    <w:rsid w:val="002F21E5"/>
    <w:rsid w:val="00300F27"/>
    <w:rsid w:val="00304248"/>
    <w:rsid w:val="00305C9F"/>
    <w:rsid w:val="00316753"/>
    <w:rsid w:val="003229FA"/>
    <w:rsid w:val="00323431"/>
    <w:rsid w:val="003244DD"/>
    <w:rsid w:val="00327FC3"/>
    <w:rsid w:val="00330313"/>
    <w:rsid w:val="003344C6"/>
    <w:rsid w:val="003361A3"/>
    <w:rsid w:val="003367A6"/>
    <w:rsid w:val="0034229A"/>
    <w:rsid w:val="00342992"/>
    <w:rsid w:val="00346575"/>
    <w:rsid w:val="00353592"/>
    <w:rsid w:val="00354EC7"/>
    <w:rsid w:val="00357B74"/>
    <w:rsid w:val="00361EDB"/>
    <w:rsid w:val="00363230"/>
    <w:rsid w:val="00364147"/>
    <w:rsid w:val="00366718"/>
    <w:rsid w:val="00370F8A"/>
    <w:rsid w:val="00371331"/>
    <w:rsid w:val="003832F6"/>
    <w:rsid w:val="0038413A"/>
    <w:rsid w:val="0038510E"/>
    <w:rsid w:val="003910E6"/>
    <w:rsid w:val="00391145"/>
    <w:rsid w:val="00392CEF"/>
    <w:rsid w:val="00393ADF"/>
    <w:rsid w:val="00395694"/>
    <w:rsid w:val="003A1268"/>
    <w:rsid w:val="003A3428"/>
    <w:rsid w:val="003A5953"/>
    <w:rsid w:val="003A6BF7"/>
    <w:rsid w:val="003B38A4"/>
    <w:rsid w:val="003B4433"/>
    <w:rsid w:val="003B5459"/>
    <w:rsid w:val="003B7D5E"/>
    <w:rsid w:val="003D1B77"/>
    <w:rsid w:val="003D601E"/>
    <w:rsid w:val="003E1130"/>
    <w:rsid w:val="003E1A9C"/>
    <w:rsid w:val="003E4335"/>
    <w:rsid w:val="003E529E"/>
    <w:rsid w:val="003E6E10"/>
    <w:rsid w:val="003E7648"/>
    <w:rsid w:val="003E7944"/>
    <w:rsid w:val="003F10BB"/>
    <w:rsid w:val="003F2674"/>
    <w:rsid w:val="003F6F83"/>
    <w:rsid w:val="00400A5C"/>
    <w:rsid w:val="004045A0"/>
    <w:rsid w:val="00407674"/>
    <w:rsid w:val="0040798B"/>
    <w:rsid w:val="004137B7"/>
    <w:rsid w:val="00413AB5"/>
    <w:rsid w:val="00420DD5"/>
    <w:rsid w:val="0042168B"/>
    <w:rsid w:val="00422255"/>
    <w:rsid w:val="00424FA5"/>
    <w:rsid w:val="00431F68"/>
    <w:rsid w:val="00436471"/>
    <w:rsid w:val="00442843"/>
    <w:rsid w:val="00445FD2"/>
    <w:rsid w:val="00447224"/>
    <w:rsid w:val="00447621"/>
    <w:rsid w:val="004512E8"/>
    <w:rsid w:val="00451F27"/>
    <w:rsid w:val="004523CD"/>
    <w:rsid w:val="00452D84"/>
    <w:rsid w:val="00464260"/>
    <w:rsid w:val="004654B5"/>
    <w:rsid w:val="00466F41"/>
    <w:rsid w:val="00467CB0"/>
    <w:rsid w:val="00471DF9"/>
    <w:rsid w:val="00474109"/>
    <w:rsid w:val="00481BA5"/>
    <w:rsid w:val="00486978"/>
    <w:rsid w:val="00496EEF"/>
    <w:rsid w:val="00496F72"/>
    <w:rsid w:val="004A2226"/>
    <w:rsid w:val="004A4A9F"/>
    <w:rsid w:val="004A52C2"/>
    <w:rsid w:val="004A5A18"/>
    <w:rsid w:val="004A5AE1"/>
    <w:rsid w:val="004B3B30"/>
    <w:rsid w:val="004B4977"/>
    <w:rsid w:val="004B5B10"/>
    <w:rsid w:val="004B5E25"/>
    <w:rsid w:val="004C34EA"/>
    <w:rsid w:val="004C40F2"/>
    <w:rsid w:val="004C499B"/>
    <w:rsid w:val="004C73A2"/>
    <w:rsid w:val="004D125E"/>
    <w:rsid w:val="004D28B0"/>
    <w:rsid w:val="004D2F67"/>
    <w:rsid w:val="004D7163"/>
    <w:rsid w:val="004E356B"/>
    <w:rsid w:val="004E7F19"/>
    <w:rsid w:val="004F1E94"/>
    <w:rsid w:val="004F38E8"/>
    <w:rsid w:val="004F3AEE"/>
    <w:rsid w:val="004F3EF4"/>
    <w:rsid w:val="004F4A0B"/>
    <w:rsid w:val="004F6B1A"/>
    <w:rsid w:val="004F79AB"/>
    <w:rsid w:val="005007F9"/>
    <w:rsid w:val="00503282"/>
    <w:rsid w:val="00505B4C"/>
    <w:rsid w:val="00510AC7"/>
    <w:rsid w:val="00511EE0"/>
    <w:rsid w:val="005132E2"/>
    <w:rsid w:val="00516AB2"/>
    <w:rsid w:val="00520D53"/>
    <w:rsid w:val="00524E93"/>
    <w:rsid w:val="0052624F"/>
    <w:rsid w:val="00527957"/>
    <w:rsid w:val="0053069E"/>
    <w:rsid w:val="00530FFC"/>
    <w:rsid w:val="005322A1"/>
    <w:rsid w:val="00532F3A"/>
    <w:rsid w:val="00533210"/>
    <w:rsid w:val="00533AC9"/>
    <w:rsid w:val="00534A06"/>
    <w:rsid w:val="00542113"/>
    <w:rsid w:val="005432C2"/>
    <w:rsid w:val="00552AC4"/>
    <w:rsid w:val="00554BDC"/>
    <w:rsid w:val="0056097C"/>
    <w:rsid w:val="00560E41"/>
    <w:rsid w:val="0056523D"/>
    <w:rsid w:val="00566BF6"/>
    <w:rsid w:val="005676E9"/>
    <w:rsid w:val="005752B8"/>
    <w:rsid w:val="005813B7"/>
    <w:rsid w:val="00582CE9"/>
    <w:rsid w:val="00584753"/>
    <w:rsid w:val="0059048D"/>
    <w:rsid w:val="00591971"/>
    <w:rsid w:val="00591C6D"/>
    <w:rsid w:val="005922E8"/>
    <w:rsid w:val="00592D59"/>
    <w:rsid w:val="005A1F13"/>
    <w:rsid w:val="005A2869"/>
    <w:rsid w:val="005A37C8"/>
    <w:rsid w:val="005A4E02"/>
    <w:rsid w:val="005A5FF8"/>
    <w:rsid w:val="005B42F2"/>
    <w:rsid w:val="005B4FA8"/>
    <w:rsid w:val="005B5C5C"/>
    <w:rsid w:val="005B69A9"/>
    <w:rsid w:val="005B750B"/>
    <w:rsid w:val="005C1E56"/>
    <w:rsid w:val="005C3365"/>
    <w:rsid w:val="005D1F4B"/>
    <w:rsid w:val="005D2A7D"/>
    <w:rsid w:val="005D2AFE"/>
    <w:rsid w:val="005D5254"/>
    <w:rsid w:val="005D62F2"/>
    <w:rsid w:val="005E4CF7"/>
    <w:rsid w:val="005F4078"/>
    <w:rsid w:val="005F6DD6"/>
    <w:rsid w:val="00602E29"/>
    <w:rsid w:val="00603D79"/>
    <w:rsid w:val="00603FE4"/>
    <w:rsid w:val="006114BF"/>
    <w:rsid w:val="006115FC"/>
    <w:rsid w:val="00611979"/>
    <w:rsid w:val="00612378"/>
    <w:rsid w:val="006126A3"/>
    <w:rsid w:val="00622B23"/>
    <w:rsid w:val="00623890"/>
    <w:rsid w:val="00623B22"/>
    <w:rsid w:val="00623D71"/>
    <w:rsid w:val="00624255"/>
    <w:rsid w:val="00635694"/>
    <w:rsid w:val="006430D4"/>
    <w:rsid w:val="00643A17"/>
    <w:rsid w:val="0064568A"/>
    <w:rsid w:val="00657D48"/>
    <w:rsid w:val="0066116B"/>
    <w:rsid w:val="00661CDA"/>
    <w:rsid w:val="006620D1"/>
    <w:rsid w:val="00664164"/>
    <w:rsid w:val="0066464E"/>
    <w:rsid w:val="0066649B"/>
    <w:rsid w:val="00667474"/>
    <w:rsid w:val="0067175E"/>
    <w:rsid w:val="00671B9A"/>
    <w:rsid w:val="006739EE"/>
    <w:rsid w:val="0069228C"/>
    <w:rsid w:val="0069342C"/>
    <w:rsid w:val="00694718"/>
    <w:rsid w:val="00696CA3"/>
    <w:rsid w:val="006A4879"/>
    <w:rsid w:val="006B194F"/>
    <w:rsid w:val="006B2F9D"/>
    <w:rsid w:val="006B4220"/>
    <w:rsid w:val="006B4F55"/>
    <w:rsid w:val="006B6984"/>
    <w:rsid w:val="006B6B87"/>
    <w:rsid w:val="006C1F0C"/>
    <w:rsid w:val="006C5F3E"/>
    <w:rsid w:val="006C7053"/>
    <w:rsid w:val="006D3AD3"/>
    <w:rsid w:val="006D4952"/>
    <w:rsid w:val="006D62B8"/>
    <w:rsid w:val="006E176E"/>
    <w:rsid w:val="006E2A38"/>
    <w:rsid w:val="006E649B"/>
    <w:rsid w:val="006E65D9"/>
    <w:rsid w:val="006F0FEB"/>
    <w:rsid w:val="006F6951"/>
    <w:rsid w:val="0070305E"/>
    <w:rsid w:val="00710987"/>
    <w:rsid w:val="007121F7"/>
    <w:rsid w:val="00712D94"/>
    <w:rsid w:val="00715AB6"/>
    <w:rsid w:val="00715E79"/>
    <w:rsid w:val="00716098"/>
    <w:rsid w:val="00716C22"/>
    <w:rsid w:val="0072435A"/>
    <w:rsid w:val="007250C9"/>
    <w:rsid w:val="00733E40"/>
    <w:rsid w:val="007363D7"/>
    <w:rsid w:val="00737B5D"/>
    <w:rsid w:val="00741641"/>
    <w:rsid w:val="00742059"/>
    <w:rsid w:val="00744264"/>
    <w:rsid w:val="0074731E"/>
    <w:rsid w:val="0075035A"/>
    <w:rsid w:val="0076029D"/>
    <w:rsid w:val="00760D00"/>
    <w:rsid w:val="0076405E"/>
    <w:rsid w:val="007707DE"/>
    <w:rsid w:val="00770FEF"/>
    <w:rsid w:val="0077131A"/>
    <w:rsid w:val="00773FDD"/>
    <w:rsid w:val="0077444F"/>
    <w:rsid w:val="00775116"/>
    <w:rsid w:val="007761C9"/>
    <w:rsid w:val="00780811"/>
    <w:rsid w:val="00782A64"/>
    <w:rsid w:val="00783933"/>
    <w:rsid w:val="007842E6"/>
    <w:rsid w:val="0078548C"/>
    <w:rsid w:val="00786886"/>
    <w:rsid w:val="007916EC"/>
    <w:rsid w:val="007A4CF4"/>
    <w:rsid w:val="007B257D"/>
    <w:rsid w:val="007B2F4F"/>
    <w:rsid w:val="007B7985"/>
    <w:rsid w:val="007C3554"/>
    <w:rsid w:val="007C5122"/>
    <w:rsid w:val="007C7273"/>
    <w:rsid w:val="007D1CE3"/>
    <w:rsid w:val="007D22F5"/>
    <w:rsid w:val="007D3EE2"/>
    <w:rsid w:val="007D79C4"/>
    <w:rsid w:val="007E1D67"/>
    <w:rsid w:val="007E1E1B"/>
    <w:rsid w:val="007E2AC1"/>
    <w:rsid w:val="007E5040"/>
    <w:rsid w:val="007E58BA"/>
    <w:rsid w:val="007E6834"/>
    <w:rsid w:val="007F2F58"/>
    <w:rsid w:val="007F4743"/>
    <w:rsid w:val="007F475E"/>
    <w:rsid w:val="00801B1B"/>
    <w:rsid w:val="00802900"/>
    <w:rsid w:val="008119EB"/>
    <w:rsid w:val="008142DA"/>
    <w:rsid w:val="008161EA"/>
    <w:rsid w:val="008162A8"/>
    <w:rsid w:val="00821551"/>
    <w:rsid w:val="008225E7"/>
    <w:rsid w:val="00822FEF"/>
    <w:rsid w:val="008260BE"/>
    <w:rsid w:val="00826766"/>
    <w:rsid w:val="008270AA"/>
    <w:rsid w:val="00831407"/>
    <w:rsid w:val="008326DB"/>
    <w:rsid w:val="0083483F"/>
    <w:rsid w:val="0083492B"/>
    <w:rsid w:val="00836536"/>
    <w:rsid w:val="00844B7A"/>
    <w:rsid w:val="00844E45"/>
    <w:rsid w:val="008472E9"/>
    <w:rsid w:val="0085003D"/>
    <w:rsid w:val="00850FE3"/>
    <w:rsid w:val="00851E49"/>
    <w:rsid w:val="008558D3"/>
    <w:rsid w:val="00857D49"/>
    <w:rsid w:val="00860494"/>
    <w:rsid w:val="00861B05"/>
    <w:rsid w:val="00862995"/>
    <w:rsid w:val="00862B38"/>
    <w:rsid w:val="008714C1"/>
    <w:rsid w:val="00874C34"/>
    <w:rsid w:val="008759AD"/>
    <w:rsid w:val="00877968"/>
    <w:rsid w:val="00884044"/>
    <w:rsid w:val="008858A8"/>
    <w:rsid w:val="00887F45"/>
    <w:rsid w:val="00890460"/>
    <w:rsid w:val="0089403B"/>
    <w:rsid w:val="0089696A"/>
    <w:rsid w:val="008A0AE1"/>
    <w:rsid w:val="008A170D"/>
    <w:rsid w:val="008A1ED6"/>
    <w:rsid w:val="008A268E"/>
    <w:rsid w:val="008A71BD"/>
    <w:rsid w:val="008B17A9"/>
    <w:rsid w:val="008B2262"/>
    <w:rsid w:val="008B25F8"/>
    <w:rsid w:val="008B701E"/>
    <w:rsid w:val="008B787B"/>
    <w:rsid w:val="008C0C8D"/>
    <w:rsid w:val="008C1517"/>
    <w:rsid w:val="008C21C2"/>
    <w:rsid w:val="008C6BA5"/>
    <w:rsid w:val="008C7425"/>
    <w:rsid w:val="008D19CD"/>
    <w:rsid w:val="008D32D5"/>
    <w:rsid w:val="008E1117"/>
    <w:rsid w:val="008E1A90"/>
    <w:rsid w:val="008E3158"/>
    <w:rsid w:val="008E4BFB"/>
    <w:rsid w:val="008F142C"/>
    <w:rsid w:val="008F1AA4"/>
    <w:rsid w:val="008F345E"/>
    <w:rsid w:val="008F4F8B"/>
    <w:rsid w:val="00900740"/>
    <w:rsid w:val="0090114E"/>
    <w:rsid w:val="009060A3"/>
    <w:rsid w:val="00906B16"/>
    <w:rsid w:val="00910DF8"/>
    <w:rsid w:val="00911453"/>
    <w:rsid w:val="00911703"/>
    <w:rsid w:val="009123CA"/>
    <w:rsid w:val="0091243B"/>
    <w:rsid w:val="00917E92"/>
    <w:rsid w:val="009221F8"/>
    <w:rsid w:val="009233A2"/>
    <w:rsid w:val="00926B0A"/>
    <w:rsid w:val="00926C28"/>
    <w:rsid w:val="00926E8F"/>
    <w:rsid w:val="009343BD"/>
    <w:rsid w:val="009347CF"/>
    <w:rsid w:val="0094052A"/>
    <w:rsid w:val="009412C4"/>
    <w:rsid w:val="00942E2E"/>
    <w:rsid w:val="00945265"/>
    <w:rsid w:val="00950E91"/>
    <w:rsid w:val="00951AA5"/>
    <w:rsid w:val="00952957"/>
    <w:rsid w:val="00952A9C"/>
    <w:rsid w:val="009535ED"/>
    <w:rsid w:val="00955D35"/>
    <w:rsid w:val="0096543C"/>
    <w:rsid w:val="0097085B"/>
    <w:rsid w:val="0097284A"/>
    <w:rsid w:val="00974EC2"/>
    <w:rsid w:val="00977DC2"/>
    <w:rsid w:val="00981E0D"/>
    <w:rsid w:val="0099305E"/>
    <w:rsid w:val="009952F4"/>
    <w:rsid w:val="009970E2"/>
    <w:rsid w:val="009971DC"/>
    <w:rsid w:val="009A01B5"/>
    <w:rsid w:val="009A411E"/>
    <w:rsid w:val="009A5A0B"/>
    <w:rsid w:val="009A6C55"/>
    <w:rsid w:val="009B0628"/>
    <w:rsid w:val="009B32DC"/>
    <w:rsid w:val="009B56D7"/>
    <w:rsid w:val="009C3A34"/>
    <w:rsid w:val="009C7697"/>
    <w:rsid w:val="009D023A"/>
    <w:rsid w:val="009D1B03"/>
    <w:rsid w:val="009D5644"/>
    <w:rsid w:val="009D6759"/>
    <w:rsid w:val="009D6D72"/>
    <w:rsid w:val="009D73E6"/>
    <w:rsid w:val="009E17C9"/>
    <w:rsid w:val="009E237A"/>
    <w:rsid w:val="009E4DD3"/>
    <w:rsid w:val="009E55BD"/>
    <w:rsid w:val="009E56FC"/>
    <w:rsid w:val="009E66CF"/>
    <w:rsid w:val="009F5A85"/>
    <w:rsid w:val="00A01EDE"/>
    <w:rsid w:val="00A11658"/>
    <w:rsid w:val="00A1240D"/>
    <w:rsid w:val="00A139D6"/>
    <w:rsid w:val="00A14027"/>
    <w:rsid w:val="00A173F9"/>
    <w:rsid w:val="00A23DE6"/>
    <w:rsid w:val="00A2486E"/>
    <w:rsid w:val="00A250C7"/>
    <w:rsid w:val="00A2514B"/>
    <w:rsid w:val="00A26824"/>
    <w:rsid w:val="00A37EF9"/>
    <w:rsid w:val="00A41844"/>
    <w:rsid w:val="00A45537"/>
    <w:rsid w:val="00A46238"/>
    <w:rsid w:val="00A46BD3"/>
    <w:rsid w:val="00A50588"/>
    <w:rsid w:val="00A53128"/>
    <w:rsid w:val="00A54557"/>
    <w:rsid w:val="00A77BD5"/>
    <w:rsid w:val="00A81770"/>
    <w:rsid w:val="00A8189C"/>
    <w:rsid w:val="00A8365E"/>
    <w:rsid w:val="00A836F4"/>
    <w:rsid w:val="00A87675"/>
    <w:rsid w:val="00A87C62"/>
    <w:rsid w:val="00AA09D2"/>
    <w:rsid w:val="00AA0B83"/>
    <w:rsid w:val="00AA3A37"/>
    <w:rsid w:val="00AB163E"/>
    <w:rsid w:val="00AB610F"/>
    <w:rsid w:val="00AC3E49"/>
    <w:rsid w:val="00AC79A9"/>
    <w:rsid w:val="00AD11A9"/>
    <w:rsid w:val="00AD1516"/>
    <w:rsid w:val="00AE16C4"/>
    <w:rsid w:val="00AE33F0"/>
    <w:rsid w:val="00AE3DD0"/>
    <w:rsid w:val="00AE513E"/>
    <w:rsid w:val="00AE5181"/>
    <w:rsid w:val="00AE5FE1"/>
    <w:rsid w:val="00AF0F3C"/>
    <w:rsid w:val="00AF17B1"/>
    <w:rsid w:val="00AF7DF1"/>
    <w:rsid w:val="00B050CC"/>
    <w:rsid w:val="00B06B87"/>
    <w:rsid w:val="00B10DAB"/>
    <w:rsid w:val="00B148C6"/>
    <w:rsid w:val="00B16378"/>
    <w:rsid w:val="00B2137C"/>
    <w:rsid w:val="00B241A8"/>
    <w:rsid w:val="00B26B80"/>
    <w:rsid w:val="00B26EB3"/>
    <w:rsid w:val="00B2796C"/>
    <w:rsid w:val="00B30BED"/>
    <w:rsid w:val="00B328FE"/>
    <w:rsid w:val="00B34F68"/>
    <w:rsid w:val="00B4018B"/>
    <w:rsid w:val="00B4185F"/>
    <w:rsid w:val="00B45797"/>
    <w:rsid w:val="00B459B3"/>
    <w:rsid w:val="00B4782D"/>
    <w:rsid w:val="00B51406"/>
    <w:rsid w:val="00B5147A"/>
    <w:rsid w:val="00B5254C"/>
    <w:rsid w:val="00B52CE5"/>
    <w:rsid w:val="00B5359C"/>
    <w:rsid w:val="00B54B4A"/>
    <w:rsid w:val="00B55DDB"/>
    <w:rsid w:val="00B627E1"/>
    <w:rsid w:val="00B62EFA"/>
    <w:rsid w:val="00B66FB7"/>
    <w:rsid w:val="00B67472"/>
    <w:rsid w:val="00B70DB5"/>
    <w:rsid w:val="00B71425"/>
    <w:rsid w:val="00B75957"/>
    <w:rsid w:val="00B7649E"/>
    <w:rsid w:val="00B81E9B"/>
    <w:rsid w:val="00B83BC1"/>
    <w:rsid w:val="00B85B25"/>
    <w:rsid w:val="00B93F2C"/>
    <w:rsid w:val="00BA0B5D"/>
    <w:rsid w:val="00BA379A"/>
    <w:rsid w:val="00BA7544"/>
    <w:rsid w:val="00BA7D48"/>
    <w:rsid w:val="00BC0B39"/>
    <w:rsid w:val="00BC108E"/>
    <w:rsid w:val="00BD28BD"/>
    <w:rsid w:val="00BD5B9E"/>
    <w:rsid w:val="00BE1546"/>
    <w:rsid w:val="00BE2D33"/>
    <w:rsid w:val="00BE3863"/>
    <w:rsid w:val="00BF09D3"/>
    <w:rsid w:val="00BF0FEF"/>
    <w:rsid w:val="00BF383C"/>
    <w:rsid w:val="00BF548D"/>
    <w:rsid w:val="00BF5BE0"/>
    <w:rsid w:val="00C0782C"/>
    <w:rsid w:val="00C11C5A"/>
    <w:rsid w:val="00C12A63"/>
    <w:rsid w:val="00C17189"/>
    <w:rsid w:val="00C2134F"/>
    <w:rsid w:val="00C27379"/>
    <w:rsid w:val="00C361D2"/>
    <w:rsid w:val="00C43FB3"/>
    <w:rsid w:val="00C50A72"/>
    <w:rsid w:val="00C54AD6"/>
    <w:rsid w:val="00C554B6"/>
    <w:rsid w:val="00C557C7"/>
    <w:rsid w:val="00C5715B"/>
    <w:rsid w:val="00C57B5F"/>
    <w:rsid w:val="00C600CB"/>
    <w:rsid w:val="00C67852"/>
    <w:rsid w:val="00C76280"/>
    <w:rsid w:val="00C840E7"/>
    <w:rsid w:val="00C87850"/>
    <w:rsid w:val="00C9100A"/>
    <w:rsid w:val="00C91018"/>
    <w:rsid w:val="00C924D1"/>
    <w:rsid w:val="00C93D06"/>
    <w:rsid w:val="00C95AC5"/>
    <w:rsid w:val="00CA0FEC"/>
    <w:rsid w:val="00CA20B0"/>
    <w:rsid w:val="00CA3427"/>
    <w:rsid w:val="00CA51EB"/>
    <w:rsid w:val="00CC187E"/>
    <w:rsid w:val="00CC1984"/>
    <w:rsid w:val="00CC26FF"/>
    <w:rsid w:val="00CC5E6A"/>
    <w:rsid w:val="00CC6626"/>
    <w:rsid w:val="00CC66D9"/>
    <w:rsid w:val="00CD12ED"/>
    <w:rsid w:val="00CD345B"/>
    <w:rsid w:val="00CD5A56"/>
    <w:rsid w:val="00CE1153"/>
    <w:rsid w:val="00CE1483"/>
    <w:rsid w:val="00CE16EE"/>
    <w:rsid w:val="00CE54D8"/>
    <w:rsid w:val="00CE7486"/>
    <w:rsid w:val="00CF0614"/>
    <w:rsid w:val="00CF291D"/>
    <w:rsid w:val="00CF2EF5"/>
    <w:rsid w:val="00CF2FE6"/>
    <w:rsid w:val="00CF5DA1"/>
    <w:rsid w:val="00CF60CD"/>
    <w:rsid w:val="00CF72E2"/>
    <w:rsid w:val="00D00F5B"/>
    <w:rsid w:val="00D01D9C"/>
    <w:rsid w:val="00D03E6E"/>
    <w:rsid w:val="00D062C9"/>
    <w:rsid w:val="00D076CD"/>
    <w:rsid w:val="00D12909"/>
    <w:rsid w:val="00D1510D"/>
    <w:rsid w:val="00D1569A"/>
    <w:rsid w:val="00D16AE8"/>
    <w:rsid w:val="00D2019B"/>
    <w:rsid w:val="00D24AE1"/>
    <w:rsid w:val="00D34965"/>
    <w:rsid w:val="00D36C6D"/>
    <w:rsid w:val="00D44922"/>
    <w:rsid w:val="00D44A4A"/>
    <w:rsid w:val="00D50870"/>
    <w:rsid w:val="00D5157A"/>
    <w:rsid w:val="00D55D23"/>
    <w:rsid w:val="00D56E4A"/>
    <w:rsid w:val="00D57AF5"/>
    <w:rsid w:val="00D60D6E"/>
    <w:rsid w:val="00D60DA4"/>
    <w:rsid w:val="00D638C9"/>
    <w:rsid w:val="00D67544"/>
    <w:rsid w:val="00D67D84"/>
    <w:rsid w:val="00D703B7"/>
    <w:rsid w:val="00D71A36"/>
    <w:rsid w:val="00D7288F"/>
    <w:rsid w:val="00D74E07"/>
    <w:rsid w:val="00D80B99"/>
    <w:rsid w:val="00D8316C"/>
    <w:rsid w:val="00D84FD0"/>
    <w:rsid w:val="00D85064"/>
    <w:rsid w:val="00D85A8A"/>
    <w:rsid w:val="00D86F2E"/>
    <w:rsid w:val="00D874AC"/>
    <w:rsid w:val="00D91478"/>
    <w:rsid w:val="00D93990"/>
    <w:rsid w:val="00D955C5"/>
    <w:rsid w:val="00D95C66"/>
    <w:rsid w:val="00D97459"/>
    <w:rsid w:val="00D97C86"/>
    <w:rsid w:val="00DA036F"/>
    <w:rsid w:val="00DA1A59"/>
    <w:rsid w:val="00DA58F0"/>
    <w:rsid w:val="00DA725C"/>
    <w:rsid w:val="00DB6542"/>
    <w:rsid w:val="00DC2214"/>
    <w:rsid w:val="00DC2703"/>
    <w:rsid w:val="00DC4F2D"/>
    <w:rsid w:val="00DC738B"/>
    <w:rsid w:val="00DD3F5D"/>
    <w:rsid w:val="00DD64F2"/>
    <w:rsid w:val="00DD6960"/>
    <w:rsid w:val="00DD7201"/>
    <w:rsid w:val="00DE40AF"/>
    <w:rsid w:val="00DE68EE"/>
    <w:rsid w:val="00DE79AD"/>
    <w:rsid w:val="00DF7B2C"/>
    <w:rsid w:val="00DF7D86"/>
    <w:rsid w:val="00E05E49"/>
    <w:rsid w:val="00E0615E"/>
    <w:rsid w:val="00E06415"/>
    <w:rsid w:val="00E13ECE"/>
    <w:rsid w:val="00E13FE4"/>
    <w:rsid w:val="00E1471F"/>
    <w:rsid w:val="00E22059"/>
    <w:rsid w:val="00E271CF"/>
    <w:rsid w:val="00E305DD"/>
    <w:rsid w:val="00E32D34"/>
    <w:rsid w:val="00E34AB9"/>
    <w:rsid w:val="00E358B7"/>
    <w:rsid w:val="00E36A77"/>
    <w:rsid w:val="00E4304B"/>
    <w:rsid w:val="00E434BC"/>
    <w:rsid w:val="00E45D22"/>
    <w:rsid w:val="00E50D55"/>
    <w:rsid w:val="00E519DF"/>
    <w:rsid w:val="00E5593E"/>
    <w:rsid w:val="00E6000B"/>
    <w:rsid w:val="00E63238"/>
    <w:rsid w:val="00E638A7"/>
    <w:rsid w:val="00E6490C"/>
    <w:rsid w:val="00E65FED"/>
    <w:rsid w:val="00E67804"/>
    <w:rsid w:val="00E70179"/>
    <w:rsid w:val="00E713EE"/>
    <w:rsid w:val="00E72245"/>
    <w:rsid w:val="00E8343A"/>
    <w:rsid w:val="00E84C3D"/>
    <w:rsid w:val="00E85556"/>
    <w:rsid w:val="00E85770"/>
    <w:rsid w:val="00E93D4C"/>
    <w:rsid w:val="00E94262"/>
    <w:rsid w:val="00E94F2E"/>
    <w:rsid w:val="00E9522A"/>
    <w:rsid w:val="00E9558B"/>
    <w:rsid w:val="00E97D41"/>
    <w:rsid w:val="00EA1BFC"/>
    <w:rsid w:val="00EA2162"/>
    <w:rsid w:val="00EA2439"/>
    <w:rsid w:val="00EA282F"/>
    <w:rsid w:val="00EB0CD9"/>
    <w:rsid w:val="00EB1447"/>
    <w:rsid w:val="00EB3891"/>
    <w:rsid w:val="00EB5538"/>
    <w:rsid w:val="00EC149A"/>
    <w:rsid w:val="00EC1B0D"/>
    <w:rsid w:val="00EC2402"/>
    <w:rsid w:val="00EC35AA"/>
    <w:rsid w:val="00EC6C0C"/>
    <w:rsid w:val="00EC7D5C"/>
    <w:rsid w:val="00ED2850"/>
    <w:rsid w:val="00ED2949"/>
    <w:rsid w:val="00EE3613"/>
    <w:rsid w:val="00EE5AE3"/>
    <w:rsid w:val="00EF35D3"/>
    <w:rsid w:val="00EF3B8F"/>
    <w:rsid w:val="00EF42E1"/>
    <w:rsid w:val="00EF4B3F"/>
    <w:rsid w:val="00EF66B3"/>
    <w:rsid w:val="00EF787C"/>
    <w:rsid w:val="00F03879"/>
    <w:rsid w:val="00F0476A"/>
    <w:rsid w:val="00F06699"/>
    <w:rsid w:val="00F17F1C"/>
    <w:rsid w:val="00F248D5"/>
    <w:rsid w:val="00F25FAE"/>
    <w:rsid w:val="00F25FE5"/>
    <w:rsid w:val="00F26EA6"/>
    <w:rsid w:val="00F30A7C"/>
    <w:rsid w:val="00F32A21"/>
    <w:rsid w:val="00F345BA"/>
    <w:rsid w:val="00F36459"/>
    <w:rsid w:val="00F41AC8"/>
    <w:rsid w:val="00F43E0C"/>
    <w:rsid w:val="00F512C5"/>
    <w:rsid w:val="00F51CDB"/>
    <w:rsid w:val="00F52F26"/>
    <w:rsid w:val="00F53669"/>
    <w:rsid w:val="00F6061B"/>
    <w:rsid w:val="00F60FBB"/>
    <w:rsid w:val="00F66656"/>
    <w:rsid w:val="00F75150"/>
    <w:rsid w:val="00F77115"/>
    <w:rsid w:val="00F7747D"/>
    <w:rsid w:val="00F82809"/>
    <w:rsid w:val="00F84AEB"/>
    <w:rsid w:val="00F85FAE"/>
    <w:rsid w:val="00F86CFC"/>
    <w:rsid w:val="00F91378"/>
    <w:rsid w:val="00F91B1D"/>
    <w:rsid w:val="00F9450C"/>
    <w:rsid w:val="00F95EB1"/>
    <w:rsid w:val="00FA207C"/>
    <w:rsid w:val="00FB0F24"/>
    <w:rsid w:val="00FB2DDC"/>
    <w:rsid w:val="00FB3863"/>
    <w:rsid w:val="00FB7E04"/>
    <w:rsid w:val="00FC1C6B"/>
    <w:rsid w:val="00FC205B"/>
    <w:rsid w:val="00FD075E"/>
    <w:rsid w:val="00FD6179"/>
    <w:rsid w:val="00FE1B6F"/>
    <w:rsid w:val="00FE3175"/>
    <w:rsid w:val="00FE4ACA"/>
    <w:rsid w:val="00FE7780"/>
    <w:rsid w:val="00FF59B3"/>
    <w:rsid w:val="00FF7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1D6F4"/>
  <w15:docId w15:val="{6A4E3AFB-D08B-4448-B488-BE46E381C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  <w:lang w:val="es-ES_tradnl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015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cJ/PAJHcphl+aOKL+MDyaKVwvgg==">AMUW2mVJGkVif2c7DnMvYSnUsjiTH77BrzEe0TUsF2AoRvrE35M9cs6uY90hO6RjZ0YCJXmkxSRdF2bureosVWuQ0/U8ChJc0H20Q3rH7VrDjil9Pfo1CMJjFENhf5q/SNwlYLZk3JDMG0ZwMuC/cwOAA9fsEhPHjtqr8j+4czSp2F80DOMITOeYKltaxzwddg4AGAUjsWws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1C0761637D684EABBCE64BDDA1E45F" ma:contentTypeVersion="10" ma:contentTypeDescription="Create a new document." ma:contentTypeScope="" ma:versionID="c9192295ef3ea0faf8b5b4ecfdadc55b">
  <xsd:schema xmlns:xsd="http://www.w3.org/2001/XMLSchema" xmlns:xs="http://www.w3.org/2001/XMLSchema" xmlns:p="http://schemas.microsoft.com/office/2006/metadata/properties" xmlns:ns2="9c17e7af-3bbc-4db8-8428-848df389c307" xmlns:ns3="430ff082-7be9-46c9-8b5c-63c967f66c1f" targetNamespace="http://schemas.microsoft.com/office/2006/metadata/properties" ma:root="true" ma:fieldsID="92adb26f3116079a71e2fc4556ef213e" ns2:_="" ns3:_="">
    <xsd:import namespace="9c17e7af-3bbc-4db8-8428-848df389c307"/>
    <xsd:import namespace="430ff082-7be9-46c9-8b5c-63c967f66c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7e7af-3bbc-4db8-8428-848df389c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ff082-7be9-46c9-8b5c-63c967f66c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0697467-90d9-45ad-b12f-3190e49ae699}" ma:internalName="TaxCatchAll" ma:showField="CatchAllData" ma:web="430ff082-7be9-46c9-8b5c-63c967f66c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0ff082-7be9-46c9-8b5c-63c967f66c1f" xsi:nil="true"/>
    <lcf76f155ced4ddcb4097134ff3c332f xmlns="9c17e7af-3bbc-4db8-8428-848df389c307">
      <Terms xmlns="http://schemas.microsoft.com/office/infopath/2007/PartnerControls"/>
    </lcf76f155ced4ddcb4097134ff3c332f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FA5204A-FFE3-43F9-ABCE-A43C203B1C4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4C71A8D-F8B9-421C-8F94-3341C15E6D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7e7af-3bbc-4db8-8428-848df389c307"/>
    <ds:schemaRef ds:uri="430ff082-7be9-46c9-8b5c-63c967f66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C151913-9AEB-4770-9FC5-0BEC63FF2063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customXml/itemProps5.xml><?xml version="1.0" encoding="utf-8"?>
<ds:datastoreItem xmlns:ds="http://schemas.openxmlformats.org/officeDocument/2006/customXml" ds:itemID="{E6BDCFE0-9650-4D1F-A08D-558ADABB5F0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882</Words>
  <Characters>5033</Characters>
  <Application>Microsoft Office Word</Application>
  <DocSecurity>4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Yadira Saavedra</dc:creator>
  <cp:keywords/>
  <dc:description/>
  <cp:lastModifiedBy>Camyl Moreno Pantojas</cp:lastModifiedBy>
  <cp:revision>2</cp:revision>
  <cp:lastPrinted>2025-02-26T14:29:00Z</cp:lastPrinted>
  <dcterms:created xsi:type="dcterms:W3CDTF">2025-11-12T14:44:00Z</dcterms:created>
  <dcterms:modified xsi:type="dcterms:W3CDTF">2025-11-12T14:44:00Z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0x010100831C0761637D684EABBCE64BDDA1E45F</vt:lpwstr>
  </property>
  <property fmtid="{D5CDD505-2E9C-101B-9397-08002B2CF9AE}" pid="3" name="MediaServiceImageTags">
    <vt:lpwstr/>
  </property>
  <property fmtid="{D5CDD505-2E9C-101B-9397-08002B2CF9AE}" pid="4" name="docLang">
    <vt:lpwstr>es</vt:lpwstr>
  </property>
</Properties>
</file>