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8AF98" w14:textId="52A7579B" w:rsidR="00DD093E" w:rsidRPr="00634E6F" w:rsidRDefault="00DD093E" w:rsidP="00493F0D">
      <w:pPr>
        <w:spacing w:after="0" w:line="240" w:lineRule="auto"/>
        <w:jc w:val="center"/>
        <w:rPr>
          <w:rFonts w:ascii="Book Antiqua" w:eastAsia="Times New Roman" w:hAnsi="Book Antiqua"/>
          <w:b/>
          <w:bCs/>
          <w:sz w:val="36"/>
          <w:szCs w:val="20"/>
          <w:u w:val="single"/>
          <w:lang w:val="es-ES_tradnl"/>
        </w:rPr>
      </w:pPr>
      <w:r w:rsidRPr="00634E6F">
        <w:rPr>
          <w:rFonts w:ascii="Book Antiqua" w:eastAsia="Times New Roman" w:hAnsi="Book Antiqua"/>
          <w:b/>
          <w:bCs/>
          <w:sz w:val="36"/>
          <w:szCs w:val="20"/>
          <w:u w:val="single"/>
          <w:lang w:val="es-ES_tradnl"/>
        </w:rPr>
        <w:t>ENTIRILLADO ELECTRÓNICO</w:t>
      </w:r>
    </w:p>
    <w:p w14:paraId="04A82CBE" w14:textId="2050EFB5" w:rsidR="00493F0D" w:rsidRPr="00117D34" w:rsidRDefault="00493F0D" w:rsidP="00493F0D">
      <w:pPr>
        <w:spacing w:after="0" w:line="240" w:lineRule="auto"/>
        <w:jc w:val="center"/>
        <w:rPr>
          <w:rFonts w:ascii="Book Antiqua" w:eastAsia="Times New Roman" w:hAnsi="Book Antiqua"/>
          <w:sz w:val="36"/>
          <w:szCs w:val="20"/>
          <w:lang w:val="es-ES_tradnl"/>
        </w:rPr>
      </w:pPr>
      <w:r w:rsidRPr="00117D34">
        <w:rPr>
          <w:rFonts w:ascii="Book Antiqua" w:eastAsia="Times New Roman" w:hAnsi="Book Antiqua"/>
          <w:sz w:val="36"/>
          <w:szCs w:val="20"/>
          <w:lang w:val="es-ES_tradnl"/>
        </w:rPr>
        <w:t>GOBIERNO DE PUERTO RICO</w:t>
      </w:r>
    </w:p>
    <w:p w14:paraId="42C92427" w14:textId="77777777" w:rsidR="00493F0D" w:rsidRPr="00117D34" w:rsidRDefault="00493F0D" w:rsidP="00493F0D">
      <w:pPr>
        <w:spacing w:after="0" w:line="240" w:lineRule="auto"/>
        <w:jc w:val="center"/>
        <w:rPr>
          <w:rFonts w:ascii="Book Antiqua" w:eastAsia="Times New Roman" w:hAnsi="Book Antiqua"/>
          <w:sz w:val="36"/>
          <w:szCs w:val="20"/>
          <w:lang w:val="es-ES_tradnl"/>
        </w:rPr>
      </w:pPr>
    </w:p>
    <w:p w14:paraId="397CCFAC" w14:textId="77777777" w:rsidR="00493F0D" w:rsidRPr="00117D34"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117D34">
        <w:rPr>
          <w:rFonts w:ascii="Book Antiqua" w:eastAsia="Times New Roman" w:hAnsi="Book Antiqua"/>
          <w:sz w:val="24"/>
          <w:szCs w:val="20"/>
          <w:lang w:val="es-ES_tradnl"/>
        </w:rPr>
        <w:t>20</w:t>
      </w:r>
      <w:r w:rsidRPr="00117D34">
        <w:rPr>
          <w:rFonts w:ascii="Book Antiqua" w:eastAsia="Times New Roman" w:hAnsi="Book Antiqua"/>
          <w:sz w:val="24"/>
          <w:szCs w:val="20"/>
          <w:vertAlign w:val="superscript"/>
          <w:lang w:val="es-ES_tradnl"/>
        </w:rPr>
        <w:t>ma.</w:t>
      </w:r>
      <w:r w:rsidRPr="00117D34">
        <w:rPr>
          <w:rFonts w:ascii="Book Antiqua" w:eastAsia="Times New Roman" w:hAnsi="Book Antiqua"/>
          <w:sz w:val="24"/>
          <w:szCs w:val="20"/>
          <w:lang w:val="es-ES_tradnl"/>
        </w:rPr>
        <w:tab/>
        <w:t>Asamblea</w:t>
      </w:r>
      <w:r w:rsidRPr="00117D34">
        <w:rPr>
          <w:rFonts w:ascii="Book Antiqua" w:eastAsia="Times New Roman" w:hAnsi="Book Antiqua"/>
          <w:sz w:val="24"/>
          <w:szCs w:val="20"/>
          <w:lang w:val="es-ES_tradnl"/>
        </w:rPr>
        <w:tab/>
        <w:t>1</w:t>
      </w:r>
      <w:r w:rsidRPr="00117D34">
        <w:rPr>
          <w:rFonts w:ascii="Book Antiqua" w:eastAsia="Times New Roman" w:hAnsi="Book Antiqua"/>
          <w:sz w:val="24"/>
          <w:szCs w:val="20"/>
          <w:vertAlign w:val="superscript"/>
          <w:lang w:val="es-ES_tradnl"/>
        </w:rPr>
        <w:t>ra.</w:t>
      </w:r>
      <w:r w:rsidRPr="00117D34">
        <w:rPr>
          <w:rFonts w:ascii="Book Antiqua" w:eastAsia="Times New Roman" w:hAnsi="Book Antiqua"/>
          <w:sz w:val="24"/>
          <w:szCs w:val="20"/>
          <w:lang w:val="es-ES_tradnl"/>
        </w:rPr>
        <w:tab/>
        <w:t>Sesi</w:t>
      </w:r>
      <w:r w:rsidRPr="00117D34">
        <w:rPr>
          <w:rFonts w:ascii="Book Antiqua" w:eastAsia="Times New Roman" w:hAnsi="Book Antiqua" w:hint="eastAsia"/>
          <w:sz w:val="24"/>
          <w:szCs w:val="20"/>
          <w:lang w:val="es-ES_tradnl"/>
        </w:rPr>
        <w:t>ó</w:t>
      </w:r>
      <w:r w:rsidRPr="00117D34">
        <w:rPr>
          <w:rFonts w:ascii="Book Antiqua" w:eastAsia="Times New Roman" w:hAnsi="Book Antiqua"/>
          <w:sz w:val="24"/>
          <w:szCs w:val="20"/>
          <w:lang w:val="es-ES_tradnl"/>
        </w:rPr>
        <w:t>n</w:t>
      </w:r>
    </w:p>
    <w:p w14:paraId="0437DBB8" w14:textId="77777777" w:rsidR="00493F0D" w:rsidRPr="00117D34"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117D34">
        <w:rPr>
          <w:rFonts w:ascii="Book Antiqua" w:eastAsia="Times New Roman" w:hAnsi="Book Antiqua"/>
          <w:sz w:val="24"/>
          <w:szCs w:val="20"/>
          <w:lang w:val="es-ES_tradnl"/>
        </w:rPr>
        <w:tab/>
        <w:t>Legislativa</w:t>
      </w:r>
      <w:r w:rsidRPr="00117D34">
        <w:rPr>
          <w:rFonts w:ascii="Book Antiqua" w:eastAsia="Times New Roman" w:hAnsi="Book Antiqua"/>
          <w:sz w:val="24"/>
          <w:szCs w:val="20"/>
          <w:lang w:val="es-ES_tradnl"/>
        </w:rPr>
        <w:tab/>
      </w:r>
      <w:r w:rsidRPr="00117D34">
        <w:rPr>
          <w:rFonts w:ascii="Book Antiqua" w:eastAsia="Times New Roman" w:hAnsi="Book Antiqua"/>
          <w:sz w:val="24"/>
          <w:szCs w:val="20"/>
          <w:lang w:val="es-ES_tradnl"/>
        </w:rPr>
        <w:tab/>
        <w:t>Ordinaria</w:t>
      </w:r>
    </w:p>
    <w:p w14:paraId="6DF4DA56" w14:textId="77777777" w:rsidR="00493F0D" w:rsidRPr="00117D34" w:rsidRDefault="00493F0D" w:rsidP="00493F0D">
      <w:pPr>
        <w:spacing w:after="0" w:line="240" w:lineRule="auto"/>
        <w:rPr>
          <w:rFonts w:ascii="Times New Roman" w:eastAsia="Times New Roman" w:hAnsi="Times New Roman"/>
          <w:sz w:val="24"/>
          <w:szCs w:val="20"/>
          <w:lang w:val="es-ES_tradnl"/>
        </w:rPr>
      </w:pPr>
    </w:p>
    <w:p w14:paraId="656913CB" w14:textId="77777777" w:rsidR="00493F0D" w:rsidRPr="00117D34" w:rsidRDefault="00493F0D" w:rsidP="00493F0D">
      <w:pPr>
        <w:spacing w:after="0" w:line="240" w:lineRule="auto"/>
        <w:jc w:val="center"/>
        <w:rPr>
          <w:rFonts w:ascii="Book Antiqua" w:eastAsia="Times New Roman" w:hAnsi="Book Antiqua"/>
          <w:b/>
          <w:sz w:val="36"/>
          <w:szCs w:val="20"/>
          <w:lang w:val="es-ES_tradnl"/>
        </w:rPr>
      </w:pPr>
      <w:r w:rsidRPr="00117D34">
        <w:rPr>
          <w:rFonts w:ascii="Book Antiqua" w:eastAsia="Times New Roman" w:hAnsi="Book Antiqua"/>
          <w:b/>
          <w:sz w:val="36"/>
          <w:szCs w:val="20"/>
          <w:lang w:val="es-ES_tradnl"/>
        </w:rPr>
        <w:t>SENADO DE PUERTO RICO</w:t>
      </w:r>
    </w:p>
    <w:p w14:paraId="0B294B02" w14:textId="77777777" w:rsidR="00493F0D" w:rsidRPr="00117D34" w:rsidRDefault="00493F0D" w:rsidP="00493F0D">
      <w:pPr>
        <w:spacing w:before="240" w:after="0" w:line="240" w:lineRule="auto"/>
        <w:jc w:val="center"/>
        <w:rPr>
          <w:rFonts w:ascii="Book Antiqua" w:eastAsia="Times New Roman" w:hAnsi="Book Antiqua"/>
          <w:b/>
          <w:sz w:val="52"/>
          <w:szCs w:val="20"/>
          <w:lang w:val="es-ES_tradnl"/>
        </w:rPr>
      </w:pPr>
      <w:r w:rsidRPr="00117D34">
        <w:rPr>
          <w:rFonts w:ascii="Book Antiqua" w:eastAsia="Times New Roman" w:hAnsi="Book Antiqua"/>
          <w:b/>
          <w:sz w:val="52"/>
          <w:szCs w:val="20"/>
          <w:lang w:val="es-ES_tradnl"/>
        </w:rPr>
        <w:t xml:space="preserve">P. del S. </w:t>
      </w:r>
      <w:r w:rsidR="00536FFE">
        <w:rPr>
          <w:rFonts w:ascii="Book Antiqua" w:eastAsia="Times New Roman" w:hAnsi="Book Antiqua"/>
          <w:b/>
          <w:sz w:val="52"/>
          <w:szCs w:val="20"/>
          <w:lang w:val="es-ES_tradnl"/>
        </w:rPr>
        <w:t>335</w:t>
      </w:r>
    </w:p>
    <w:p w14:paraId="4A2F53A8" w14:textId="77777777" w:rsidR="00493F0D" w:rsidRPr="00117D34" w:rsidRDefault="003B3C65" w:rsidP="00493F0D">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19</w:t>
      </w:r>
      <w:r w:rsidR="00493F0D">
        <w:rPr>
          <w:rFonts w:ascii="Book Antiqua" w:eastAsia="Times New Roman" w:hAnsi="Book Antiqua"/>
          <w:sz w:val="24"/>
          <w:szCs w:val="20"/>
          <w:lang w:val="es-ES_tradnl"/>
        </w:rPr>
        <w:t xml:space="preserve"> </w:t>
      </w:r>
      <w:r w:rsidR="00493F0D" w:rsidRPr="00117D34">
        <w:rPr>
          <w:rFonts w:ascii="Book Antiqua" w:eastAsia="Times New Roman" w:hAnsi="Book Antiqua"/>
          <w:sz w:val="24"/>
          <w:szCs w:val="20"/>
          <w:lang w:val="es-ES_tradnl"/>
        </w:rPr>
        <w:t xml:space="preserve">de </w:t>
      </w:r>
      <w:r>
        <w:rPr>
          <w:rFonts w:ascii="Book Antiqua" w:eastAsia="Times New Roman" w:hAnsi="Book Antiqua"/>
          <w:sz w:val="24"/>
          <w:szCs w:val="20"/>
          <w:lang w:val="es-ES_tradnl"/>
        </w:rPr>
        <w:t>febre</w:t>
      </w:r>
      <w:r w:rsidR="00493F0D" w:rsidRPr="00117D34">
        <w:rPr>
          <w:rFonts w:ascii="Book Antiqua" w:eastAsia="Times New Roman" w:hAnsi="Book Antiqua"/>
          <w:sz w:val="24"/>
          <w:szCs w:val="20"/>
          <w:lang w:val="es-ES_tradnl"/>
        </w:rPr>
        <w:t>ro de 2025</w:t>
      </w:r>
    </w:p>
    <w:p w14:paraId="14A93C42" w14:textId="77777777" w:rsidR="00493F0D" w:rsidRPr="00117D34" w:rsidRDefault="00493F0D" w:rsidP="00493F0D">
      <w:pPr>
        <w:spacing w:before="120" w:after="0" w:line="240" w:lineRule="auto"/>
        <w:jc w:val="center"/>
        <w:rPr>
          <w:rFonts w:ascii="Book Antiqua" w:eastAsia="Times New Roman" w:hAnsi="Book Antiqua"/>
          <w:sz w:val="24"/>
          <w:szCs w:val="20"/>
          <w:lang w:val="es-ES_tradnl"/>
        </w:rPr>
      </w:pPr>
      <w:r w:rsidRPr="00117D34">
        <w:rPr>
          <w:rFonts w:ascii="Book Antiqua" w:eastAsia="Times New Roman" w:hAnsi="Book Antiqua"/>
          <w:sz w:val="24"/>
          <w:szCs w:val="20"/>
          <w:lang w:val="es-ES_tradnl"/>
        </w:rPr>
        <w:t>Presentado por el se</w:t>
      </w:r>
      <w:r w:rsidR="005B7EEB">
        <w:rPr>
          <w:rFonts w:ascii="Book Antiqua" w:eastAsia="Times New Roman" w:hAnsi="Book Antiqua"/>
          <w:sz w:val="24"/>
          <w:szCs w:val="20"/>
          <w:lang w:val="es-ES_tradnl"/>
        </w:rPr>
        <w:t>ñ</w:t>
      </w:r>
      <w:r w:rsidRPr="00117D34">
        <w:rPr>
          <w:rFonts w:ascii="Book Antiqua" w:eastAsia="Times New Roman" w:hAnsi="Book Antiqua"/>
          <w:sz w:val="24"/>
          <w:szCs w:val="20"/>
          <w:lang w:val="es-ES_tradnl"/>
        </w:rPr>
        <w:t>or</w:t>
      </w:r>
      <w:r>
        <w:rPr>
          <w:rFonts w:ascii="Book Antiqua" w:eastAsia="Times New Roman" w:hAnsi="Book Antiqua"/>
          <w:sz w:val="24"/>
          <w:szCs w:val="20"/>
          <w:lang w:val="es-ES_tradnl"/>
        </w:rPr>
        <w:t xml:space="preserve"> </w:t>
      </w:r>
      <w:r w:rsidR="00357282" w:rsidRPr="00357282">
        <w:rPr>
          <w:rFonts w:ascii="Book Antiqua" w:eastAsia="Times New Roman" w:hAnsi="Book Antiqua"/>
          <w:i/>
          <w:iCs/>
          <w:sz w:val="24"/>
          <w:szCs w:val="20"/>
          <w:lang w:val="es-ES_tradnl"/>
        </w:rPr>
        <w:t>Sánchez Álvarez</w:t>
      </w:r>
    </w:p>
    <w:p w14:paraId="3B797CDB" w14:textId="77777777" w:rsidR="00493F0D" w:rsidRPr="00117D34" w:rsidRDefault="00493F0D" w:rsidP="00493F0D">
      <w:pPr>
        <w:spacing w:before="120" w:after="0" w:line="240" w:lineRule="auto"/>
        <w:jc w:val="center"/>
        <w:rPr>
          <w:rFonts w:ascii="Book Antiqua" w:eastAsia="Times New Roman" w:hAnsi="Book Antiqua"/>
          <w:i/>
          <w:sz w:val="24"/>
          <w:szCs w:val="20"/>
          <w:lang w:val="es-ES_tradnl"/>
        </w:rPr>
      </w:pPr>
      <w:r w:rsidRPr="00117D34">
        <w:rPr>
          <w:rFonts w:ascii="Book Antiqua" w:eastAsia="Times New Roman" w:hAnsi="Book Antiqua"/>
          <w:i/>
          <w:sz w:val="24"/>
          <w:szCs w:val="20"/>
          <w:lang w:val="es-ES_tradnl"/>
        </w:rPr>
        <w:t xml:space="preserve">Referido a la Comisión de </w:t>
      </w:r>
      <w:r w:rsidR="005B7EEB">
        <w:rPr>
          <w:rFonts w:ascii="Book Antiqua" w:eastAsia="Times New Roman" w:hAnsi="Book Antiqua"/>
          <w:i/>
          <w:sz w:val="24"/>
          <w:szCs w:val="20"/>
          <w:lang w:val="es-ES_tradnl"/>
        </w:rPr>
        <w:t>Agricultura</w:t>
      </w:r>
    </w:p>
    <w:p w14:paraId="3EB79EF9" w14:textId="77777777" w:rsidR="00493F0D" w:rsidRPr="00FC620F" w:rsidRDefault="00493F0D" w:rsidP="00493F0D">
      <w:pPr>
        <w:spacing w:after="0" w:line="240" w:lineRule="auto"/>
        <w:jc w:val="both"/>
        <w:rPr>
          <w:rFonts w:ascii="Book Antiqua" w:eastAsia="Times New Roman" w:hAnsi="Book Antiqua"/>
          <w:sz w:val="24"/>
          <w:szCs w:val="24"/>
          <w:lang w:val="es-PR"/>
        </w:rPr>
      </w:pPr>
    </w:p>
    <w:p w14:paraId="255A7FE4" w14:textId="77777777" w:rsidR="00493F0D" w:rsidRPr="00FC620F" w:rsidRDefault="00493F0D" w:rsidP="00493F0D">
      <w:pPr>
        <w:spacing w:after="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LEY</w:t>
      </w:r>
    </w:p>
    <w:p w14:paraId="1BE9019B"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54EF5E7D" w14:textId="3D8FEF33" w:rsidR="00134C38" w:rsidRPr="00FC620F" w:rsidRDefault="00B865DA" w:rsidP="00861104">
      <w:pPr>
        <w:spacing w:after="0" w:line="240" w:lineRule="auto"/>
        <w:ind w:left="540" w:hanging="540"/>
        <w:jc w:val="both"/>
        <w:rPr>
          <w:rFonts w:ascii="Book Antiqua" w:hAnsi="Book Antiqua"/>
          <w:sz w:val="24"/>
          <w:szCs w:val="24"/>
          <w:lang w:val="es-PR"/>
        </w:rPr>
      </w:pPr>
      <w:r w:rsidRPr="00FC620F">
        <w:rPr>
          <w:rFonts w:ascii="Book Antiqua" w:eastAsia="Times New Roman" w:hAnsi="Book Antiqua"/>
          <w:sz w:val="24"/>
          <w:szCs w:val="24"/>
          <w:lang w:val="es-PR"/>
        </w:rPr>
        <w:t>Para</w:t>
      </w:r>
      <w:bookmarkStart w:id="0" w:name="_Hlk169195102"/>
      <w:r w:rsidR="00C8592C">
        <w:rPr>
          <w:rFonts w:ascii="Book Antiqua" w:eastAsia="Times New Roman" w:hAnsi="Book Antiqua"/>
          <w:sz w:val="24"/>
          <w:szCs w:val="24"/>
          <w:lang w:val="es-PR"/>
        </w:rPr>
        <w:t xml:space="preserve"> </w:t>
      </w:r>
      <w:r w:rsidR="00E11D5A" w:rsidRPr="00E11D5A">
        <w:rPr>
          <w:rFonts w:ascii="Book Antiqua" w:eastAsia="Times New Roman" w:hAnsi="Book Antiqua"/>
          <w:sz w:val="24"/>
          <w:szCs w:val="24"/>
          <w:lang w:val="es-PR"/>
        </w:rPr>
        <w:t>enmendar</w:t>
      </w:r>
      <w:r w:rsidR="00555532">
        <w:rPr>
          <w:rFonts w:ascii="Book Antiqua" w:eastAsia="Times New Roman" w:hAnsi="Book Antiqua"/>
          <w:sz w:val="24"/>
          <w:szCs w:val="24"/>
          <w:lang w:val="es-PR"/>
        </w:rPr>
        <w:t xml:space="preserve"> los artículos 1, 2, 3, 4, 5, 7, 8 y 9, </w:t>
      </w:r>
      <w:r w:rsidR="00555532" w:rsidRPr="00555532">
        <w:rPr>
          <w:rFonts w:ascii="Book Antiqua" w:eastAsia="Times New Roman" w:hAnsi="Book Antiqua"/>
          <w:sz w:val="24"/>
          <w:szCs w:val="24"/>
          <w:lang w:val="es-PR"/>
        </w:rPr>
        <w:t>el Título del Capítulo III</w:t>
      </w:r>
      <w:r w:rsidR="00555532">
        <w:rPr>
          <w:rFonts w:ascii="Book Antiqua" w:eastAsia="Times New Roman" w:hAnsi="Book Antiqua"/>
          <w:sz w:val="24"/>
          <w:szCs w:val="24"/>
          <w:lang w:val="es-PR"/>
        </w:rPr>
        <w:t xml:space="preserve">, los artículos 10, </w:t>
      </w:r>
      <w:r w:rsidR="0065649F">
        <w:rPr>
          <w:rFonts w:ascii="Book Antiqua" w:eastAsia="Times New Roman" w:hAnsi="Book Antiqua"/>
          <w:sz w:val="24"/>
          <w:szCs w:val="24"/>
          <w:lang w:val="es-PR"/>
        </w:rPr>
        <w:t xml:space="preserve">11, 12, 15, 16, 17 y 19 </w:t>
      </w:r>
      <w:r w:rsidR="0065649F" w:rsidRPr="0065649F">
        <w:rPr>
          <w:rFonts w:ascii="Book Antiqua" w:eastAsia="Times New Roman" w:hAnsi="Book Antiqua"/>
          <w:sz w:val="24"/>
          <w:szCs w:val="24"/>
          <w:lang w:val="es-PR"/>
        </w:rPr>
        <w:t xml:space="preserve">de la Ley </w:t>
      </w:r>
      <w:r w:rsidR="0065649F" w:rsidRPr="00465E96">
        <w:rPr>
          <w:rFonts w:ascii="Book Antiqua" w:eastAsia="Times New Roman" w:hAnsi="Book Antiqua"/>
          <w:strike/>
          <w:sz w:val="24"/>
          <w:szCs w:val="24"/>
          <w:lang w:val="es-PR"/>
        </w:rPr>
        <w:t>196</w:t>
      </w:r>
      <w:r w:rsidR="00465E96">
        <w:rPr>
          <w:rFonts w:ascii="Book Antiqua" w:eastAsia="Times New Roman" w:hAnsi="Book Antiqua"/>
          <w:sz w:val="24"/>
          <w:szCs w:val="24"/>
          <w:lang w:val="es-PR"/>
        </w:rPr>
        <w:t xml:space="preserve"> </w:t>
      </w:r>
      <w:r w:rsidR="00465E96">
        <w:rPr>
          <w:rFonts w:ascii="Book Antiqua" w:eastAsia="Times New Roman" w:hAnsi="Book Antiqua"/>
          <w:i/>
          <w:iCs/>
          <w:sz w:val="24"/>
          <w:szCs w:val="24"/>
          <w:u w:val="single"/>
          <w:lang w:val="es-PR"/>
        </w:rPr>
        <w:t>195</w:t>
      </w:r>
      <w:r w:rsidR="0065649F" w:rsidRPr="0065649F">
        <w:rPr>
          <w:rFonts w:ascii="Book Antiqua" w:eastAsia="Times New Roman" w:hAnsi="Book Antiqua"/>
          <w:sz w:val="24"/>
          <w:szCs w:val="24"/>
          <w:lang w:val="es-PR"/>
        </w:rPr>
        <w:t xml:space="preserve">-2016, según enmendada, </w:t>
      </w:r>
      <w:r w:rsidR="0065649F">
        <w:rPr>
          <w:rFonts w:ascii="Book Antiqua" w:eastAsia="Times New Roman" w:hAnsi="Book Antiqua"/>
          <w:sz w:val="24"/>
          <w:szCs w:val="24"/>
          <w:lang w:val="es-PR"/>
        </w:rPr>
        <w:t xml:space="preserve">conocida como </w:t>
      </w:r>
      <w:r w:rsidR="0065649F" w:rsidRPr="0065649F">
        <w:rPr>
          <w:rFonts w:ascii="Book Antiqua" w:eastAsia="Times New Roman" w:hAnsi="Book Antiqua"/>
          <w:sz w:val="24"/>
          <w:szCs w:val="24"/>
          <w:lang w:val="es-PR"/>
        </w:rPr>
        <w:t>“Ley para el Uso de la Marca Delpaís”</w:t>
      </w:r>
      <w:r w:rsidR="0065649F">
        <w:rPr>
          <w:rFonts w:ascii="Book Antiqua" w:eastAsia="Times New Roman" w:hAnsi="Book Antiqua"/>
          <w:sz w:val="24"/>
          <w:szCs w:val="24"/>
          <w:lang w:val="es-PR"/>
        </w:rPr>
        <w:t>, con el propósito de renombrar la marca “</w:t>
      </w:r>
      <w:r w:rsidR="0065649F" w:rsidRPr="0065649F">
        <w:rPr>
          <w:rFonts w:ascii="Book Antiqua" w:eastAsia="Times New Roman" w:hAnsi="Book Antiqua"/>
          <w:sz w:val="24"/>
          <w:szCs w:val="24"/>
          <w:lang w:val="es-PR"/>
        </w:rPr>
        <w:t>Delpaís”</w:t>
      </w:r>
      <w:r w:rsidR="0065649F">
        <w:rPr>
          <w:rFonts w:ascii="Book Antiqua" w:eastAsia="Times New Roman" w:hAnsi="Book Antiqua"/>
          <w:sz w:val="24"/>
          <w:szCs w:val="24"/>
          <w:lang w:val="es-PR"/>
        </w:rPr>
        <w:t xml:space="preserve">, como “Cosechas Puertorriqueñas” y para flexibilizar los criterios de elegibilidad, para que mayor cantidad de agricultores o empresas agrícolas puedan beneficiarse de </w:t>
      </w:r>
      <w:r w:rsidR="009D50B3">
        <w:rPr>
          <w:rFonts w:ascii="Book Antiqua" w:eastAsia="Times New Roman" w:hAnsi="Book Antiqua"/>
          <w:sz w:val="24"/>
          <w:szCs w:val="24"/>
          <w:lang w:val="es-PR"/>
        </w:rPr>
        <w:t xml:space="preserve">sus </w:t>
      </w:r>
      <w:r w:rsidR="0065649F">
        <w:rPr>
          <w:rFonts w:ascii="Book Antiqua" w:eastAsia="Times New Roman" w:hAnsi="Book Antiqua"/>
          <w:sz w:val="24"/>
          <w:szCs w:val="24"/>
          <w:lang w:val="es-PR"/>
        </w:rPr>
        <w:t xml:space="preserve">disposiciones; hacer correcciones técnicas; </w:t>
      </w:r>
      <w:r w:rsidR="00E11D5A" w:rsidRPr="00E11D5A">
        <w:rPr>
          <w:rFonts w:ascii="Book Antiqua" w:eastAsia="Times New Roman" w:hAnsi="Book Antiqua"/>
          <w:sz w:val="24"/>
          <w:szCs w:val="24"/>
          <w:lang w:val="es-PR"/>
        </w:rPr>
        <w:t>y para otros fines relacionados</w:t>
      </w:r>
      <w:r w:rsidR="00107E8E" w:rsidRPr="00107E8E">
        <w:rPr>
          <w:rFonts w:ascii="Book Antiqua" w:eastAsia="Times New Roman" w:hAnsi="Book Antiqua"/>
          <w:sz w:val="24"/>
          <w:szCs w:val="24"/>
          <w:lang w:val="es-PR"/>
        </w:rPr>
        <w:t>.</w:t>
      </w:r>
      <w:bookmarkEnd w:id="0"/>
      <w:r w:rsidR="00305A34" w:rsidRPr="00FC620F">
        <w:rPr>
          <w:rFonts w:ascii="Book Antiqua" w:hAnsi="Book Antiqua" w:cs="Arial"/>
          <w:sz w:val="24"/>
          <w:szCs w:val="24"/>
          <w:lang w:val="es-PR"/>
        </w:rPr>
        <w:t xml:space="preserve"> </w:t>
      </w:r>
    </w:p>
    <w:p w14:paraId="7E08D0AD"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333A72F0"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64581EDA" w14:textId="77777777" w:rsidR="009D50B3"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Pr>
          <w:rFonts w:ascii="Book Antiqua" w:eastAsia="Times New Roman" w:hAnsi="Book Antiqua"/>
          <w:snapToGrid w:val="0"/>
          <w:sz w:val="24"/>
          <w:szCs w:val="20"/>
          <w:lang w:val="es-ES_tradnl"/>
        </w:rPr>
        <w:t xml:space="preserve">En </w:t>
      </w:r>
      <w:r w:rsidRPr="009D50B3">
        <w:rPr>
          <w:rFonts w:ascii="Book Antiqua" w:eastAsia="Times New Roman" w:hAnsi="Book Antiqua"/>
          <w:snapToGrid w:val="0"/>
          <w:sz w:val="24"/>
          <w:szCs w:val="20"/>
          <w:lang w:val="es-ES_tradnl"/>
        </w:rPr>
        <w:t>el curso de los últimos años</w:t>
      </w:r>
      <w:r>
        <w:rPr>
          <w:rFonts w:ascii="Book Antiqua" w:eastAsia="Times New Roman" w:hAnsi="Book Antiqua"/>
          <w:snapToGrid w:val="0"/>
          <w:sz w:val="24"/>
          <w:szCs w:val="20"/>
          <w:lang w:val="es-ES_tradnl"/>
        </w:rPr>
        <w:t>,</w:t>
      </w:r>
      <w:r w:rsidRPr="009D50B3">
        <w:rPr>
          <w:rFonts w:ascii="Book Antiqua" w:eastAsia="Times New Roman" w:hAnsi="Book Antiqua"/>
          <w:snapToGrid w:val="0"/>
          <w:sz w:val="24"/>
          <w:szCs w:val="20"/>
          <w:lang w:val="es-ES_tradnl"/>
        </w:rPr>
        <w:t xml:space="preserve"> los hispanos han surgido como una gran fuerza socioeconómica y cultural en los Estados Unidos. </w:t>
      </w:r>
      <w:r>
        <w:rPr>
          <w:rFonts w:ascii="Book Antiqua" w:eastAsia="Times New Roman" w:hAnsi="Book Antiqua"/>
          <w:snapToGrid w:val="0"/>
          <w:sz w:val="24"/>
          <w:szCs w:val="20"/>
          <w:lang w:val="es-ES_tradnl"/>
        </w:rPr>
        <w:t>S</w:t>
      </w:r>
      <w:r w:rsidRPr="009D50B3">
        <w:rPr>
          <w:rFonts w:ascii="Book Antiqua" w:eastAsia="Times New Roman" w:hAnsi="Book Antiqua"/>
          <w:snapToGrid w:val="0"/>
          <w:sz w:val="24"/>
          <w:szCs w:val="20"/>
          <w:lang w:val="es-ES_tradnl"/>
        </w:rPr>
        <w:t xml:space="preserve">egún cálculos realizados por la </w:t>
      </w:r>
      <w:r>
        <w:rPr>
          <w:rFonts w:ascii="Book Antiqua" w:eastAsia="Times New Roman" w:hAnsi="Book Antiqua"/>
          <w:snapToGrid w:val="0"/>
          <w:sz w:val="24"/>
          <w:szCs w:val="20"/>
          <w:lang w:val="es-ES_tradnl"/>
        </w:rPr>
        <w:t>O</w:t>
      </w:r>
      <w:r w:rsidRPr="009D50B3">
        <w:rPr>
          <w:rFonts w:ascii="Book Antiqua" w:eastAsia="Times New Roman" w:hAnsi="Book Antiqua"/>
          <w:snapToGrid w:val="0"/>
          <w:sz w:val="24"/>
          <w:szCs w:val="20"/>
          <w:lang w:val="es-ES_tradnl"/>
        </w:rPr>
        <w:t xml:space="preserve">ficina del Censo, la población hispana alcanzará los 61 millones para el año 2025. </w:t>
      </w:r>
      <w:r>
        <w:rPr>
          <w:rFonts w:ascii="Book Antiqua" w:eastAsia="Times New Roman" w:hAnsi="Book Antiqua"/>
          <w:snapToGrid w:val="0"/>
          <w:sz w:val="24"/>
          <w:szCs w:val="20"/>
          <w:lang w:val="es-ES_tradnl"/>
        </w:rPr>
        <w:t>E</w:t>
      </w:r>
      <w:r w:rsidRPr="009D50B3">
        <w:rPr>
          <w:rFonts w:ascii="Book Antiqua" w:eastAsia="Times New Roman" w:hAnsi="Book Antiqua"/>
          <w:snapToGrid w:val="0"/>
          <w:sz w:val="24"/>
          <w:szCs w:val="20"/>
          <w:lang w:val="es-ES_tradnl"/>
        </w:rPr>
        <w:t>ste crecimiento representa un aumento significativo del mercado de consumo de productos de origen hispano y una importante oportunidad comercial para las empresas puertorriqueñas que inicien o mantengan exportaciones hacia estos mercados; con mayor énfasis a la costa este de los Estados Unidos y principalmente el estado de Nueva York, donde se encuentra la mayor concentración de hispanos de origen puertorriqueño en la nación.</w:t>
      </w:r>
    </w:p>
    <w:p w14:paraId="23A47DD8" w14:textId="77777777" w:rsidR="009D50B3"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Pr>
          <w:rFonts w:ascii="Book Antiqua" w:eastAsia="Times New Roman" w:hAnsi="Book Antiqua"/>
          <w:snapToGrid w:val="0"/>
          <w:sz w:val="24"/>
          <w:szCs w:val="20"/>
          <w:lang w:val="es-ES_tradnl"/>
        </w:rPr>
        <w:lastRenderedPageBreak/>
        <w:t xml:space="preserve">Asimismo, es de notar que, </w:t>
      </w:r>
      <w:r w:rsidRPr="009D50B3">
        <w:rPr>
          <w:rFonts w:ascii="Book Antiqua" w:eastAsia="Times New Roman" w:hAnsi="Book Antiqua"/>
          <w:snapToGrid w:val="0"/>
          <w:sz w:val="24"/>
          <w:szCs w:val="20"/>
          <w:lang w:val="es-ES_tradnl"/>
        </w:rPr>
        <w:t xml:space="preserve">el consumidor tradicional norteamericano ha comenzado a descubrir “sabores” y “gustos” asociados con la tradición de los productos de origen latino, y han iniciado un mayor acercamiento a sus productos. </w:t>
      </w:r>
      <w:r>
        <w:rPr>
          <w:rFonts w:ascii="Book Antiqua" w:eastAsia="Times New Roman" w:hAnsi="Book Antiqua"/>
          <w:snapToGrid w:val="0"/>
          <w:sz w:val="24"/>
          <w:szCs w:val="20"/>
          <w:lang w:val="es-ES_tradnl"/>
        </w:rPr>
        <w:t>L</w:t>
      </w:r>
      <w:r w:rsidRPr="009D50B3">
        <w:rPr>
          <w:rFonts w:ascii="Book Antiqua" w:eastAsia="Times New Roman" w:hAnsi="Book Antiqua"/>
          <w:snapToGrid w:val="0"/>
          <w:sz w:val="24"/>
          <w:szCs w:val="20"/>
          <w:lang w:val="es-ES_tradnl"/>
        </w:rPr>
        <w:t>as actuales tendencias de consumo, el crecimiento del mercado y la concentración física de la comunidad de origen latino, sugieren la importancia para los empresarios puertorriqueños de desarrollar una estrategia de entrada al mercado altamente basada en una segmentación geográfica del mismo.</w:t>
      </w:r>
    </w:p>
    <w:p w14:paraId="787C897A" w14:textId="77777777" w:rsidR="00E11D5A"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Pr>
          <w:rFonts w:ascii="Book Antiqua" w:eastAsia="Times New Roman" w:hAnsi="Book Antiqua"/>
          <w:snapToGrid w:val="0"/>
          <w:sz w:val="24"/>
          <w:szCs w:val="20"/>
          <w:lang w:val="es-ES_tradnl"/>
        </w:rPr>
        <w:t xml:space="preserve">Por tanto, </w:t>
      </w:r>
      <w:r w:rsidRPr="009D50B3">
        <w:rPr>
          <w:rFonts w:ascii="Book Antiqua" w:eastAsia="Times New Roman" w:hAnsi="Book Antiqua"/>
          <w:snapToGrid w:val="0"/>
          <w:sz w:val="24"/>
          <w:szCs w:val="20"/>
          <w:lang w:val="es-ES_tradnl"/>
        </w:rPr>
        <w:t>el consumidor puertorriqueño que vive en Puerto Rico como el que reside en los estados continentales se beneficiar</w:t>
      </w:r>
      <w:r>
        <w:rPr>
          <w:rFonts w:ascii="Book Antiqua" w:eastAsia="Times New Roman" w:hAnsi="Book Antiqua"/>
          <w:snapToGrid w:val="0"/>
          <w:sz w:val="24"/>
          <w:szCs w:val="20"/>
          <w:lang w:val="es-ES_tradnl"/>
        </w:rPr>
        <w:t xml:space="preserve">ía </w:t>
      </w:r>
      <w:r w:rsidRPr="009D50B3">
        <w:rPr>
          <w:rFonts w:ascii="Book Antiqua" w:eastAsia="Times New Roman" w:hAnsi="Book Antiqua"/>
          <w:snapToGrid w:val="0"/>
          <w:sz w:val="24"/>
          <w:szCs w:val="20"/>
          <w:lang w:val="es-ES_tradnl"/>
        </w:rPr>
        <w:t>al saber que</w:t>
      </w:r>
      <w:r>
        <w:rPr>
          <w:rFonts w:ascii="Book Antiqua" w:eastAsia="Times New Roman" w:hAnsi="Book Antiqua"/>
          <w:snapToGrid w:val="0"/>
          <w:sz w:val="24"/>
          <w:szCs w:val="20"/>
          <w:lang w:val="es-ES_tradnl"/>
        </w:rPr>
        <w:t>,</w:t>
      </w:r>
      <w:r w:rsidRPr="009D50B3">
        <w:rPr>
          <w:rFonts w:ascii="Book Antiqua" w:eastAsia="Times New Roman" w:hAnsi="Book Antiqua"/>
          <w:snapToGrid w:val="0"/>
          <w:sz w:val="24"/>
          <w:szCs w:val="20"/>
          <w:lang w:val="es-ES_tradnl"/>
        </w:rPr>
        <w:t xml:space="preserve"> el producto que pretende adquirir fue sembrado y cosechado en Puerto Rico. </w:t>
      </w:r>
      <w:r>
        <w:rPr>
          <w:rFonts w:ascii="Book Antiqua" w:eastAsia="Times New Roman" w:hAnsi="Book Antiqua"/>
          <w:snapToGrid w:val="0"/>
          <w:sz w:val="24"/>
          <w:szCs w:val="20"/>
          <w:lang w:val="es-ES_tradnl"/>
        </w:rPr>
        <w:t xml:space="preserve">Lamentablemente, </w:t>
      </w:r>
      <w:r w:rsidRPr="009D50B3">
        <w:rPr>
          <w:rFonts w:ascii="Book Antiqua" w:eastAsia="Times New Roman" w:hAnsi="Book Antiqua"/>
          <w:snapToGrid w:val="0"/>
          <w:sz w:val="24"/>
          <w:szCs w:val="20"/>
          <w:lang w:val="es-ES_tradnl"/>
        </w:rPr>
        <w:t>muchos consumidores puertorriqueños desconocen que “</w:t>
      </w:r>
      <w:proofErr w:type="spellStart"/>
      <w:r w:rsidRPr="009D50B3">
        <w:rPr>
          <w:rFonts w:ascii="Book Antiqua" w:eastAsia="Times New Roman" w:hAnsi="Book Antiqua"/>
          <w:snapToGrid w:val="0"/>
          <w:sz w:val="24"/>
          <w:szCs w:val="20"/>
          <w:lang w:val="es-ES_tradnl"/>
        </w:rPr>
        <w:t>Delpaís</w:t>
      </w:r>
      <w:proofErr w:type="spellEnd"/>
      <w:r w:rsidRPr="009D50B3">
        <w:rPr>
          <w:rFonts w:ascii="Book Antiqua" w:eastAsia="Times New Roman" w:hAnsi="Book Antiqua"/>
          <w:snapToGrid w:val="0"/>
          <w:sz w:val="24"/>
          <w:szCs w:val="20"/>
          <w:lang w:val="es-ES_tradnl"/>
        </w:rPr>
        <w:t>” es una marca que identifica al producto como uno local</w:t>
      </w:r>
      <w:r>
        <w:rPr>
          <w:rFonts w:ascii="Book Antiqua" w:eastAsia="Times New Roman" w:hAnsi="Book Antiqua"/>
          <w:snapToGrid w:val="0"/>
          <w:sz w:val="24"/>
          <w:szCs w:val="20"/>
          <w:lang w:val="es-ES_tradnl"/>
        </w:rPr>
        <w:t xml:space="preserve">; de igual manera, </w:t>
      </w:r>
      <w:r w:rsidRPr="009D50B3">
        <w:rPr>
          <w:rFonts w:ascii="Book Antiqua" w:eastAsia="Times New Roman" w:hAnsi="Book Antiqua"/>
          <w:snapToGrid w:val="0"/>
          <w:sz w:val="24"/>
          <w:szCs w:val="20"/>
          <w:lang w:val="es-ES_tradnl"/>
        </w:rPr>
        <w:t>podrían pensar que la marca “</w:t>
      </w:r>
      <w:proofErr w:type="spellStart"/>
      <w:r w:rsidRPr="009D50B3">
        <w:rPr>
          <w:rFonts w:ascii="Book Antiqua" w:eastAsia="Times New Roman" w:hAnsi="Book Antiqua"/>
          <w:snapToGrid w:val="0"/>
          <w:sz w:val="24"/>
          <w:szCs w:val="20"/>
          <w:lang w:val="es-ES_tradnl"/>
        </w:rPr>
        <w:t>Delpaís</w:t>
      </w:r>
      <w:proofErr w:type="spellEnd"/>
      <w:r w:rsidRPr="009D50B3">
        <w:rPr>
          <w:rFonts w:ascii="Book Antiqua" w:eastAsia="Times New Roman" w:hAnsi="Book Antiqua"/>
          <w:snapToGrid w:val="0"/>
          <w:sz w:val="24"/>
          <w:szCs w:val="20"/>
          <w:lang w:val="es-ES_tradnl"/>
        </w:rPr>
        <w:t>” se refiere a un producto que es importado de cualquier otro país hispano.</w:t>
      </w:r>
    </w:p>
    <w:p w14:paraId="5CB30E7F" w14:textId="77777777" w:rsidR="009D50B3" w:rsidRDefault="009D50B3" w:rsidP="009D50B3">
      <w:pPr>
        <w:spacing w:before="120" w:after="120" w:line="360" w:lineRule="auto"/>
        <w:ind w:firstLine="720"/>
        <w:jc w:val="both"/>
        <w:rPr>
          <w:rFonts w:ascii="Book Antiqua" w:eastAsia="Times New Roman" w:hAnsi="Book Antiqua"/>
          <w:snapToGrid w:val="0"/>
          <w:sz w:val="24"/>
          <w:szCs w:val="20"/>
          <w:lang w:val="es-ES_tradnl"/>
        </w:rPr>
      </w:pPr>
      <w:r>
        <w:rPr>
          <w:rFonts w:ascii="Book Antiqua" w:eastAsia="Times New Roman" w:hAnsi="Book Antiqua"/>
          <w:snapToGrid w:val="0"/>
          <w:sz w:val="24"/>
          <w:szCs w:val="20"/>
          <w:lang w:val="es-ES_tradnl"/>
        </w:rPr>
        <w:t xml:space="preserve">Expuesto lo anterior, se entiende necesario precisar </w:t>
      </w:r>
      <w:r w:rsidRPr="009D50B3">
        <w:rPr>
          <w:rFonts w:ascii="Book Antiqua" w:eastAsia="Times New Roman" w:hAnsi="Book Antiqua"/>
          <w:snapToGrid w:val="0"/>
          <w:sz w:val="24"/>
          <w:szCs w:val="20"/>
          <w:lang w:val="es-ES_tradnl"/>
        </w:rPr>
        <w:t xml:space="preserve">con mayor especificidad que el origen del producto agrícola es Puerto Rico y no cualquier otro país. </w:t>
      </w:r>
      <w:r>
        <w:rPr>
          <w:rFonts w:ascii="Book Antiqua" w:eastAsia="Times New Roman" w:hAnsi="Book Antiqua"/>
          <w:snapToGrid w:val="0"/>
          <w:sz w:val="24"/>
          <w:szCs w:val="20"/>
          <w:lang w:val="es-ES_tradnl"/>
        </w:rPr>
        <w:t xml:space="preserve">Así las cosas, esta Ley tiene el propósito de enmendar la </w:t>
      </w:r>
      <w:r w:rsidRPr="009D50B3">
        <w:rPr>
          <w:rFonts w:ascii="Book Antiqua" w:eastAsia="Times New Roman" w:hAnsi="Book Antiqua"/>
          <w:snapToGrid w:val="0"/>
          <w:sz w:val="24"/>
          <w:szCs w:val="20"/>
          <w:lang w:val="es-ES_tradnl"/>
        </w:rPr>
        <w:t xml:space="preserve">“Ley para el Uso de la Marca </w:t>
      </w:r>
      <w:proofErr w:type="spellStart"/>
      <w:r w:rsidRPr="009D50B3">
        <w:rPr>
          <w:rFonts w:ascii="Book Antiqua" w:eastAsia="Times New Roman" w:hAnsi="Book Antiqua"/>
          <w:snapToGrid w:val="0"/>
          <w:sz w:val="24"/>
          <w:szCs w:val="20"/>
          <w:lang w:val="es-ES_tradnl"/>
        </w:rPr>
        <w:t>Delpaís</w:t>
      </w:r>
      <w:proofErr w:type="spellEnd"/>
      <w:r w:rsidRPr="009D50B3">
        <w:rPr>
          <w:rFonts w:ascii="Book Antiqua" w:eastAsia="Times New Roman" w:hAnsi="Book Antiqua"/>
          <w:snapToGrid w:val="0"/>
          <w:sz w:val="24"/>
          <w:szCs w:val="20"/>
          <w:lang w:val="es-ES_tradnl"/>
        </w:rPr>
        <w:t xml:space="preserve">”, con el </w:t>
      </w:r>
      <w:r>
        <w:rPr>
          <w:rFonts w:ascii="Book Antiqua" w:eastAsia="Times New Roman" w:hAnsi="Book Antiqua"/>
          <w:snapToGrid w:val="0"/>
          <w:sz w:val="24"/>
          <w:szCs w:val="20"/>
          <w:lang w:val="es-ES_tradnl"/>
        </w:rPr>
        <w:t xml:space="preserve">fin </w:t>
      </w:r>
      <w:r w:rsidRPr="009D50B3">
        <w:rPr>
          <w:rFonts w:ascii="Book Antiqua" w:eastAsia="Times New Roman" w:hAnsi="Book Antiqua"/>
          <w:snapToGrid w:val="0"/>
          <w:sz w:val="24"/>
          <w:szCs w:val="20"/>
          <w:lang w:val="es-ES_tradnl"/>
        </w:rPr>
        <w:t>de renombrar la marca “</w:t>
      </w:r>
      <w:proofErr w:type="spellStart"/>
      <w:r w:rsidRPr="009D50B3">
        <w:rPr>
          <w:rFonts w:ascii="Book Antiqua" w:eastAsia="Times New Roman" w:hAnsi="Book Antiqua"/>
          <w:snapToGrid w:val="0"/>
          <w:sz w:val="24"/>
          <w:szCs w:val="20"/>
          <w:lang w:val="es-ES_tradnl"/>
        </w:rPr>
        <w:t>Delpaís</w:t>
      </w:r>
      <w:proofErr w:type="spellEnd"/>
      <w:r w:rsidRPr="009D50B3">
        <w:rPr>
          <w:rFonts w:ascii="Book Antiqua" w:eastAsia="Times New Roman" w:hAnsi="Book Antiqua"/>
          <w:snapToGrid w:val="0"/>
          <w:sz w:val="24"/>
          <w:szCs w:val="20"/>
          <w:lang w:val="es-ES_tradnl"/>
        </w:rPr>
        <w:t>”, como “Cosechas Puertorriqueñas”</w:t>
      </w:r>
      <w:r w:rsidR="000D2509">
        <w:rPr>
          <w:rFonts w:ascii="Book Antiqua" w:eastAsia="Times New Roman" w:hAnsi="Book Antiqua"/>
          <w:snapToGrid w:val="0"/>
          <w:sz w:val="24"/>
          <w:szCs w:val="20"/>
          <w:lang w:val="es-ES_tradnl"/>
        </w:rPr>
        <w:t xml:space="preserve">, a la vez que, flexibilizamos sus disposiciones, para que una mayor cantidad de agricultores o empresas agrícolas locales puedan beneficiarse de la misma. </w:t>
      </w:r>
    </w:p>
    <w:p w14:paraId="5C3FFDAB" w14:textId="77777777" w:rsidR="000D2509" w:rsidRPr="000D2509" w:rsidRDefault="000D2509" w:rsidP="000D2509">
      <w:pPr>
        <w:spacing w:before="120" w:after="120" w:line="360" w:lineRule="auto"/>
        <w:ind w:firstLine="720"/>
        <w:jc w:val="both"/>
        <w:rPr>
          <w:rFonts w:ascii="Book Antiqua" w:eastAsia="Times New Roman" w:hAnsi="Book Antiqua"/>
          <w:snapToGrid w:val="0"/>
          <w:sz w:val="24"/>
          <w:szCs w:val="20"/>
          <w:lang w:val="es-ES_tradnl"/>
        </w:rPr>
      </w:pPr>
      <w:r>
        <w:rPr>
          <w:rFonts w:ascii="Book Antiqua" w:eastAsia="Times New Roman" w:hAnsi="Book Antiqua"/>
          <w:snapToGrid w:val="0"/>
          <w:sz w:val="24"/>
          <w:szCs w:val="20"/>
          <w:lang w:val="es-ES_tradnl"/>
        </w:rPr>
        <w:t xml:space="preserve">Ciertamente, reconocemos </w:t>
      </w:r>
      <w:r w:rsidRPr="000D2509">
        <w:rPr>
          <w:rFonts w:ascii="Book Antiqua" w:eastAsia="Times New Roman" w:hAnsi="Book Antiqua"/>
          <w:snapToGrid w:val="0"/>
          <w:sz w:val="24"/>
          <w:szCs w:val="20"/>
          <w:lang w:val="es-ES_tradnl"/>
        </w:rPr>
        <w:t xml:space="preserve">que es fundamental aunar esfuerzos para la promoción de los productos agrícolas locales, de manera que se alcance una sana competencia entre los productos locales y los productos importados. Sin embargo, en aras de garantizar el cumplimiento de esta política pública, es indispensable desarrollar desde la esfera gubernamental iniciativas y medidas dirigidas a fortalecer el mercadeo de los productos locales, incluso a nivel internacional. A esos fines es que </w:t>
      </w:r>
      <w:r>
        <w:rPr>
          <w:rFonts w:ascii="Book Antiqua" w:eastAsia="Times New Roman" w:hAnsi="Book Antiqua"/>
          <w:snapToGrid w:val="0"/>
          <w:sz w:val="24"/>
          <w:szCs w:val="20"/>
          <w:lang w:val="es-ES_tradnl"/>
        </w:rPr>
        <w:t xml:space="preserve">enmendamos la </w:t>
      </w:r>
      <w:r w:rsidRPr="000D2509">
        <w:rPr>
          <w:rFonts w:ascii="Book Antiqua" w:eastAsia="Times New Roman" w:hAnsi="Book Antiqua"/>
          <w:snapToGrid w:val="0"/>
          <w:sz w:val="24"/>
          <w:szCs w:val="20"/>
          <w:lang w:val="es-ES_tradnl"/>
        </w:rPr>
        <w:t xml:space="preserve">“Ley para el Uso de la Marca </w:t>
      </w:r>
      <w:proofErr w:type="spellStart"/>
      <w:r w:rsidRPr="000D2509">
        <w:rPr>
          <w:rFonts w:ascii="Book Antiqua" w:eastAsia="Times New Roman" w:hAnsi="Book Antiqua"/>
          <w:snapToGrid w:val="0"/>
          <w:sz w:val="24"/>
          <w:szCs w:val="20"/>
          <w:lang w:val="es-ES_tradnl"/>
        </w:rPr>
        <w:t>Delpaís</w:t>
      </w:r>
      <w:proofErr w:type="spellEnd"/>
      <w:r w:rsidRPr="000D2509">
        <w:rPr>
          <w:rFonts w:ascii="Book Antiqua" w:eastAsia="Times New Roman" w:hAnsi="Book Antiqua"/>
          <w:snapToGrid w:val="0"/>
          <w:sz w:val="24"/>
          <w:szCs w:val="20"/>
          <w:lang w:val="es-ES_tradnl"/>
        </w:rPr>
        <w:t>”</w:t>
      </w:r>
      <w:r>
        <w:rPr>
          <w:rFonts w:ascii="Book Antiqua" w:eastAsia="Times New Roman" w:hAnsi="Book Antiqua"/>
          <w:snapToGrid w:val="0"/>
          <w:sz w:val="24"/>
          <w:szCs w:val="20"/>
          <w:lang w:val="es-ES_tradnl"/>
        </w:rPr>
        <w:t xml:space="preserve">, </w:t>
      </w:r>
      <w:r w:rsidRPr="000D2509">
        <w:rPr>
          <w:rFonts w:ascii="Book Antiqua" w:eastAsia="Times New Roman" w:hAnsi="Book Antiqua"/>
          <w:snapToGrid w:val="0"/>
          <w:sz w:val="24"/>
          <w:szCs w:val="20"/>
          <w:lang w:val="es-ES_tradnl"/>
        </w:rPr>
        <w:t>para, entre otras cosas, permitir una fácil identificación del producto local, diferenciarlo del producto importado y crear una cultura de apoyo a lo nuestro.</w:t>
      </w:r>
    </w:p>
    <w:p w14:paraId="1DF379AA" w14:textId="77777777" w:rsidR="000B06C1" w:rsidRDefault="000D2509" w:rsidP="000D2509">
      <w:pPr>
        <w:spacing w:before="120" w:after="120" w:line="360" w:lineRule="auto"/>
        <w:ind w:firstLine="720"/>
        <w:jc w:val="both"/>
        <w:rPr>
          <w:rFonts w:ascii="Book Antiqua" w:eastAsia="Times New Roman" w:hAnsi="Book Antiqua"/>
          <w:b/>
          <w:sz w:val="24"/>
          <w:szCs w:val="24"/>
          <w:lang w:val="es-PR"/>
        </w:rPr>
      </w:pPr>
      <w:r w:rsidRPr="000D2509">
        <w:rPr>
          <w:rFonts w:ascii="Book Antiqua" w:eastAsia="Times New Roman" w:hAnsi="Book Antiqua"/>
          <w:snapToGrid w:val="0"/>
          <w:sz w:val="24"/>
          <w:szCs w:val="20"/>
          <w:lang w:val="es-ES_tradnl"/>
        </w:rPr>
        <w:lastRenderedPageBreak/>
        <w:t>No obstante, la marca “</w:t>
      </w:r>
      <w:proofErr w:type="spellStart"/>
      <w:r w:rsidRPr="000D2509">
        <w:rPr>
          <w:rFonts w:ascii="Book Antiqua" w:eastAsia="Times New Roman" w:hAnsi="Book Antiqua"/>
          <w:snapToGrid w:val="0"/>
          <w:sz w:val="24"/>
          <w:szCs w:val="20"/>
          <w:lang w:val="es-ES_tradnl"/>
        </w:rPr>
        <w:t>Delpaís</w:t>
      </w:r>
      <w:proofErr w:type="spellEnd"/>
      <w:r w:rsidRPr="000D2509">
        <w:rPr>
          <w:rFonts w:ascii="Book Antiqua" w:eastAsia="Times New Roman" w:hAnsi="Book Antiqua"/>
          <w:snapToGrid w:val="0"/>
          <w:sz w:val="24"/>
          <w:szCs w:val="20"/>
          <w:lang w:val="es-ES_tradnl"/>
        </w:rPr>
        <w:t>” causa confusión en mercados extranjeros</w:t>
      </w:r>
      <w:r>
        <w:rPr>
          <w:rFonts w:ascii="Book Antiqua" w:eastAsia="Times New Roman" w:hAnsi="Book Antiqua"/>
          <w:snapToGrid w:val="0"/>
          <w:sz w:val="24"/>
          <w:szCs w:val="20"/>
          <w:lang w:val="es-ES_tradnl"/>
        </w:rPr>
        <w:t xml:space="preserve">, puesto que </w:t>
      </w:r>
      <w:r w:rsidRPr="000D2509">
        <w:rPr>
          <w:rFonts w:ascii="Book Antiqua" w:eastAsia="Times New Roman" w:hAnsi="Book Antiqua"/>
          <w:snapToGrid w:val="0"/>
          <w:sz w:val="24"/>
          <w:szCs w:val="20"/>
          <w:lang w:val="es-ES_tradnl"/>
        </w:rPr>
        <w:t>no se desprende expresamente que se trata de productos producidos en la Isla</w:t>
      </w:r>
      <w:r>
        <w:rPr>
          <w:rFonts w:ascii="Book Antiqua" w:eastAsia="Times New Roman" w:hAnsi="Book Antiqua"/>
          <w:snapToGrid w:val="0"/>
          <w:sz w:val="24"/>
          <w:szCs w:val="20"/>
          <w:lang w:val="es-ES_tradnl"/>
        </w:rPr>
        <w:t xml:space="preserve"> de Puerto Rico</w:t>
      </w:r>
      <w:r w:rsidRPr="000D2509">
        <w:rPr>
          <w:rFonts w:ascii="Book Antiqua" w:eastAsia="Times New Roman" w:hAnsi="Book Antiqua"/>
          <w:snapToGrid w:val="0"/>
          <w:sz w:val="24"/>
          <w:szCs w:val="20"/>
          <w:lang w:val="es-ES_tradnl"/>
        </w:rPr>
        <w:t>. Es decir, una persona común que desconoce de dónde procede la marca “</w:t>
      </w:r>
      <w:proofErr w:type="spellStart"/>
      <w:r w:rsidRPr="000D2509">
        <w:rPr>
          <w:rFonts w:ascii="Book Antiqua" w:eastAsia="Times New Roman" w:hAnsi="Book Antiqua"/>
          <w:snapToGrid w:val="0"/>
          <w:sz w:val="24"/>
          <w:szCs w:val="20"/>
          <w:lang w:val="es-ES_tradnl"/>
        </w:rPr>
        <w:t>Delpaís</w:t>
      </w:r>
      <w:proofErr w:type="spellEnd"/>
      <w:r w:rsidRPr="000D2509">
        <w:rPr>
          <w:rFonts w:ascii="Book Antiqua" w:eastAsia="Times New Roman" w:hAnsi="Book Antiqua"/>
          <w:snapToGrid w:val="0"/>
          <w:sz w:val="24"/>
          <w:szCs w:val="20"/>
          <w:lang w:val="es-ES_tradnl"/>
        </w:rPr>
        <w:t>” no puede identificar que el producto proviene de Puerto Rico</w:t>
      </w:r>
      <w:r>
        <w:rPr>
          <w:rFonts w:ascii="Book Antiqua" w:eastAsia="Times New Roman" w:hAnsi="Book Antiqua"/>
          <w:snapToGrid w:val="0"/>
          <w:sz w:val="24"/>
          <w:szCs w:val="20"/>
          <w:lang w:val="es-ES_tradnl"/>
        </w:rPr>
        <w:t xml:space="preserve">. Por ello, </w:t>
      </w:r>
      <w:r w:rsidRPr="000D2509">
        <w:rPr>
          <w:rFonts w:ascii="Book Antiqua" w:eastAsia="Times New Roman" w:hAnsi="Book Antiqua"/>
          <w:snapToGrid w:val="0"/>
          <w:sz w:val="24"/>
          <w:szCs w:val="20"/>
          <w:lang w:val="es-ES_tradnl"/>
        </w:rPr>
        <w:t>busca</w:t>
      </w:r>
      <w:r>
        <w:rPr>
          <w:rFonts w:ascii="Book Antiqua" w:eastAsia="Times New Roman" w:hAnsi="Book Antiqua"/>
          <w:snapToGrid w:val="0"/>
          <w:sz w:val="24"/>
          <w:szCs w:val="20"/>
          <w:lang w:val="es-ES_tradnl"/>
        </w:rPr>
        <w:t xml:space="preserve">mos </w:t>
      </w:r>
      <w:r w:rsidRPr="000D2509">
        <w:rPr>
          <w:rFonts w:ascii="Book Antiqua" w:eastAsia="Times New Roman" w:hAnsi="Book Antiqua"/>
          <w:snapToGrid w:val="0"/>
          <w:sz w:val="24"/>
          <w:szCs w:val="20"/>
          <w:lang w:val="es-ES_tradnl"/>
        </w:rPr>
        <w:t xml:space="preserve">cambiar la marca por el nombre </w:t>
      </w:r>
      <w:r>
        <w:rPr>
          <w:rFonts w:ascii="Book Antiqua" w:eastAsia="Times New Roman" w:hAnsi="Book Antiqua"/>
          <w:snapToGrid w:val="0"/>
          <w:sz w:val="24"/>
          <w:szCs w:val="20"/>
          <w:lang w:val="es-ES_tradnl"/>
        </w:rPr>
        <w:t xml:space="preserve">de </w:t>
      </w:r>
      <w:r w:rsidRPr="000D2509">
        <w:rPr>
          <w:rFonts w:ascii="Book Antiqua" w:eastAsia="Times New Roman" w:hAnsi="Book Antiqua"/>
          <w:snapToGrid w:val="0"/>
          <w:sz w:val="24"/>
          <w:szCs w:val="20"/>
          <w:lang w:val="es-ES_tradnl"/>
        </w:rPr>
        <w:t>“</w:t>
      </w:r>
      <w:r>
        <w:rPr>
          <w:rFonts w:ascii="Book Antiqua" w:eastAsia="Times New Roman" w:hAnsi="Book Antiqua"/>
          <w:snapToGrid w:val="0"/>
          <w:sz w:val="24"/>
          <w:szCs w:val="20"/>
          <w:lang w:val="es-ES_tradnl"/>
        </w:rPr>
        <w:t>Cosechas Puertorriqueñas</w:t>
      </w:r>
      <w:r w:rsidRPr="000D2509">
        <w:rPr>
          <w:rFonts w:ascii="Book Antiqua" w:eastAsia="Times New Roman" w:hAnsi="Book Antiqua"/>
          <w:snapToGrid w:val="0"/>
          <w:sz w:val="24"/>
          <w:szCs w:val="20"/>
          <w:lang w:val="es-ES_tradnl"/>
        </w:rPr>
        <w:t xml:space="preserve">”, de manera que no quede duda alguna de que se trata de un producto local. </w:t>
      </w:r>
      <w:r>
        <w:rPr>
          <w:rFonts w:ascii="Book Antiqua" w:eastAsia="Times New Roman" w:hAnsi="Book Antiqua"/>
          <w:snapToGrid w:val="0"/>
          <w:sz w:val="24"/>
          <w:szCs w:val="20"/>
          <w:lang w:val="es-ES_tradnl"/>
        </w:rPr>
        <w:t xml:space="preserve">Esta Ley </w:t>
      </w:r>
      <w:r w:rsidRPr="000D2509">
        <w:rPr>
          <w:rFonts w:ascii="Book Antiqua" w:eastAsia="Times New Roman" w:hAnsi="Book Antiqua"/>
          <w:snapToGrid w:val="0"/>
          <w:sz w:val="24"/>
          <w:szCs w:val="20"/>
          <w:lang w:val="es-ES_tradnl"/>
        </w:rPr>
        <w:t xml:space="preserve">garantiza una mejor exposición a nivel internacional del producto puertorriqueño y promueve con más eficiencia la exportación de los mismos. </w:t>
      </w:r>
    </w:p>
    <w:p w14:paraId="208F41DB" w14:textId="77777777" w:rsidR="00B865DA" w:rsidRPr="00FC620F" w:rsidRDefault="00AF373F" w:rsidP="00B0074B">
      <w:pPr>
        <w:spacing w:before="120" w:after="0" w:line="480" w:lineRule="auto"/>
        <w:rPr>
          <w:rFonts w:ascii="Book Antiqua" w:eastAsia="Times New Roman" w:hAnsi="Book Antiqua"/>
          <w:sz w:val="24"/>
          <w:szCs w:val="24"/>
          <w:lang w:val="es-PR"/>
        </w:rPr>
      </w:pPr>
      <w:r w:rsidRPr="00FC620F">
        <w:rPr>
          <w:rFonts w:ascii="Book Antiqua" w:eastAsia="Times New Roman" w:hAnsi="Book Antiqua"/>
          <w:b/>
          <w:sz w:val="24"/>
          <w:szCs w:val="24"/>
          <w:lang w:val="es-PR"/>
        </w:rPr>
        <w:t>DECR</w:t>
      </w:r>
      <w:r w:rsidR="00B865DA" w:rsidRPr="00FC620F">
        <w:rPr>
          <w:rFonts w:ascii="Book Antiqua" w:eastAsia="Times New Roman" w:hAnsi="Book Antiqua"/>
          <w:b/>
          <w:sz w:val="24"/>
          <w:szCs w:val="24"/>
          <w:lang w:val="es-PR"/>
        </w:rPr>
        <w:t>É</w:t>
      </w:r>
      <w:r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32DE32E5" w14:textId="77777777" w:rsidR="00B865DA" w:rsidRPr="00FC620F" w:rsidRDefault="00B865DA" w:rsidP="00B865DA">
      <w:pPr>
        <w:spacing w:after="0" w:line="480" w:lineRule="auto"/>
        <w:jc w:val="both"/>
        <w:rPr>
          <w:rFonts w:ascii="Book Antiqua" w:eastAsia="Times New Roman" w:hAnsi="Book Antiqua"/>
          <w:sz w:val="24"/>
          <w:szCs w:val="24"/>
          <w:lang w:val="es-PR"/>
        </w:rPr>
        <w:sectPr w:rsidR="00B865DA" w:rsidRPr="00FC620F" w:rsidSect="00992D0B">
          <w:headerReference w:type="default" r:id="rId13"/>
          <w:pgSz w:w="12240" w:h="15840" w:code="1"/>
          <w:pgMar w:top="1440" w:right="1440" w:bottom="1440" w:left="1440" w:header="720" w:footer="720" w:gutter="0"/>
          <w:cols w:space="720"/>
          <w:titlePg/>
        </w:sectPr>
      </w:pPr>
    </w:p>
    <w:p w14:paraId="115347D9" w14:textId="3A9AD5F6"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 xml:space="preserve">Sección 1.- Se enmienda el Artículo 1 de la Ley </w:t>
      </w:r>
      <w:r w:rsidRPr="00465E96">
        <w:rPr>
          <w:rFonts w:ascii="Book Antiqua" w:eastAsia="Times New Roman" w:hAnsi="Book Antiqua"/>
          <w:strike/>
          <w:snapToGrid w:val="0"/>
          <w:sz w:val="24"/>
          <w:szCs w:val="20"/>
          <w:lang w:val="es-PR"/>
        </w:rPr>
        <w:t>196</w:t>
      </w:r>
      <w:r w:rsidR="00465E96">
        <w:rPr>
          <w:rFonts w:ascii="Book Antiqua" w:eastAsia="Times New Roman" w:hAnsi="Book Antiqua"/>
          <w:snapToGrid w:val="0"/>
          <w:sz w:val="24"/>
          <w:szCs w:val="20"/>
          <w:lang w:val="es-PR"/>
        </w:rPr>
        <w:t xml:space="preserve"> </w:t>
      </w:r>
      <w:r w:rsidR="00465E96">
        <w:rPr>
          <w:rFonts w:ascii="Book Antiqua" w:eastAsia="Times New Roman" w:hAnsi="Book Antiqua"/>
          <w:i/>
          <w:iCs/>
          <w:snapToGrid w:val="0"/>
          <w:sz w:val="24"/>
          <w:szCs w:val="20"/>
          <w:u w:val="single"/>
          <w:lang w:val="es-PR"/>
        </w:rPr>
        <w:t>195</w:t>
      </w:r>
      <w:r w:rsidRPr="000B06C1">
        <w:rPr>
          <w:rFonts w:ascii="Book Antiqua" w:eastAsia="Times New Roman" w:hAnsi="Book Antiqua"/>
          <w:snapToGrid w:val="0"/>
          <w:sz w:val="24"/>
          <w:szCs w:val="20"/>
          <w:lang w:val="es-PR"/>
        </w:rPr>
        <w:t>-2016, según enmendada</w:t>
      </w:r>
      <w:r>
        <w:rPr>
          <w:rFonts w:ascii="Book Antiqua" w:eastAsia="Times New Roman" w:hAnsi="Book Antiqua"/>
          <w:snapToGrid w:val="0"/>
          <w:sz w:val="24"/>
          <w:szCs w:val="20"/>
          <w:lang w:val="es-PR"/>
        </w:rPr>
        <w:t xml:space="preserve">, para que lea como sigue: </w:t>
      </w:r>
    </w:p>
    <w:p w14:paraId="42F7FC57" w14:textId="77777777" w:rsidR="000B06C1" w:rsidRP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Pr="000B06C1">
        <w:rPr>
          <w:rFonts w:ascii="Book Antiqua" w:eastAsia="Times New Roman" w:hAnsi="Book Antiqua"/>
          <w:snapToGrid w:val="0"/>
          <w:sz w:val="24"/>
          <w:szCs w:val="20"/>
          <w:lang w:val="es-PR"/>
        </w:rPr>
        <w:t xml:space="preserve">Artículo 1. — Título. </w:t>
      </w:r>
    </w:p>
    <w:p w14:paraId="3E986B66"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Esta Ley se conocerá y podrá ser citada como “Ley para el Uso y Mercadeo de la</w:t>
      </w:r>
      <w:r>
        <w:rPr>
          <w:rFonts w:ascii="Book Antiqua" w:eastAsia="Times New Roman" w:hAnsi="Book Antiqua"/>
          <w:snapToGrid w:val="0"/>
          <w:sz w:val="24"/>
          <w:szCs w:val="20"/>
          <w:lang w:val="es-PR"/>
        </w:rPr>
        <w:t xml:space="preserve"> </w:t>
      </w:r>
      <w:r w:rsidRPr="000B06C1">
        <w:rPr>
          <w:rFonts w:ascii="Book Antiqua" w:eastAsia="Times New Roman" w:hAnsi="Book Antiqua"/>
          <w:snapToGrid w:val="0"/>
          <w:sz w:val="24"/>
          <w:szCs w:val="20"/>
          <w:lang w:val="es-PR"/>
        </w:rPr>
        <w:t xml:space="preserve">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w:t>
      </w:r>
      <w:r>
        <w:rPr>
          <w:rFonts w:ascii="Book Antiqua" w:eastAsia="Times New Roman" w:hAnsi="Book Antiqua"/>
          <w:snapToGrid w:val="0"/>
          <w:sz w:val="24"/>
          <w:szCs w:val="20"/>
          <w:lang w:val="es-PR"/>
        </w:rPr>
        <w:t>”</w:t>
      </w:r>
    </w:p>
    <w:p w14:paraId="785D0111" w14:textId="6959A371"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 xml:space="preserve">Sección 2.- </w:t>
      </w:r>
      <w:r w:rsidRPr="000B06C1">
        <w:rPr>
          <w:rFonts w:ascii="Book Antiqua" w:eastAsia="Times New Roman" w:hAnsi="Book Antiqua"/>
          <w:snapToGrid w:val="0"/>
          <w:sz w:val="24"/>
          <w:szCs w:val="20"/>
          <w:lang w:val="es-PR"/>
        </w:rPr>
        <w:t xml:space="preserve">Se enmienda el Artículo </w:t>
      </w:r>
      <w:r>
        <w:rPr>
          <w:rFonts w:ascii="Book Antiqua" w:eastAsia="Times New Roman" w:hAnsi="Book Antiqua"/>
          <w:snapToGrid w:val="0"/>
          <w:sz w:val="24"/>
          <w:szCs w:val="20"/>
          <w:lang w:val="es-PR"/>
        </w:rPr>
        <w:t>2</w:t>
      </w:r>
      <w:r w:rsidRPr="000B06C1">
        <w:rPr>
          <w:rFonts w:ascii="Book Antiqua" w:eastAsia="Times New Roman" w:hAnsi="Book Antiqua"/>
          <w:snapToGrid w:val="0"/>
          <w:sz w:val="24"/>
          <w:szCs w:val="20"/>
          <w:lang w:val="es-PR"/>
        </w:rPr>
        <w:t xml:space="preserve"> de la Ley </w:t>
      </w:r>
      <w:r w:rsidRPr="00465E96">
        <w:rPr>
          <w:rFonts w:ascii="Book Antiqua" w:eastAsia="Times New Roman" w:hAnsi="Book Antiqua"/>
          <w:strike/>
          <w:snapToGrid w:val="0"/>
          <w:sz w:val="24"/>
          <w:szCs w:val="20"/>
          <w:lang w:val="es-PR"/>
        </w:rPr>
        <w:t>196</w:t>
      </w:r>
      <w:r w:rsidR="00465E96">
        <w:rPr>
          <w:rFonts w:ascii="Book Antiqua" w:eastAsia="Times New Roman" w:hAnsi="Book Antiqua"/>
          <w:snapToGrid w:val="0"/>
          <w:sz w:val="24"/>
          <w:szCs w:val="20"/>
          <w:lang w:val="es-PR"/>
        </w:rPr>
        <w:t xml:space="preserve"> </w:t>
      </w:r>
      <w:r w:rsidR="00465E96">
        <w:rPr>
          <w:rFonts w:ascii="Book Antiqua" w:eastAsia="Times New Roman" w:hAnsi="Book Antiqua"/>
          <w:i/>
          <w:iCs/>
          <w:snapToGrid w:val="0"/>
          <w:sz w:val="24"/>
          <w:szCs w:val="20"/>
          <w:u w:val="single"/>
          <w:lang w:val="es-PR"/>
        </w:rPr>
        <w:t>195</w:t>
      </w:r>
      <w:r w:rsidRPr="000B06C1">
        <w:rPr>
          <w:rFonts w:ascii="Book Antiqua" w:eastAsia="Times New Roman" w:hAnsi="Book Antiqua"/>
          <w:snapToGrid w:val="0"/>
          <w:sz w:val="24"/>
          <w:szCs w:val="20"/>
          <w:lang w:val="es-PR"/>
        </w:rPr>
        <w:t>-2016, según enmendada, para que lea como sigue:</w:t>
      </w:r>
    </w:p>
    <w:p w14:paraId="22FEE14A"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Pr="000B06C1">
        <w:rPr>
          <w:rFonts w:ascii="Book Antiqua" w:eastAsia="Times New Roman" w:hAnsi="Book Antiqua"/>
          <w:snapToGrid w:val="0"/>
          <w:sz w:val="24"/>
          <w:szCs w:val="20"/>
          <w:lang w:val="es-PR"/>
        </w:rPr>
        <w:t xml:space="preserve">Artículo 2. — Declaración de Política Pública. </w:t>
      </w:r>
    </w:p>
    <w:p w14:paraId="27158DF4"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Será política pública del Gobierno </w:t>
      </w:r>
      <w:r w:rsidRPr="000B06C1">
        <w:rPr>
          <w:rFonts w:ascii="Book Antiqua" w:eastAsia="Times New Roman" w:hAnsi="Book Antiqua"/>
          <w:b/>
          <w:bCs/>
          <w:snapToGrid w:val="0"/>
          <w:sz w:val="24"/>
          <w:szCs w:val="20"/>
          <w:lang w:val="es-PR"/>
        </w:rPr>
        <w:t>[del Estado Libre Asociado]</w:t>
      </w:r>
      <w:r w:rsidRPr="000B06C1">
        <w:rPr>
          <w:rFonts w:ascii="Book Antiqua" w:eastAsia="Times New Roman" w:hAnsi="Book Antiqua"/>
          <w:snapToGrid w:val="0"/>
          <w:sz w:val="24"/>
          <w:szCs w:val="20"/>
          <w:lang w:val="es-PR"/>
        </w:rPr>
        <w:t xml:space="preserve"> de Puerto Rico fomentar y promover la agricultura puertorriqueña a través del uso y mercadeo, local, nacional e internacional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 xml:space="preserve">. A tales fines, resulta fundamental aunar esfuerzos para la promoción y mercadeo local, nacional e internacional de los productos agrícolas de Puerto Rico, de tal forma que se alcance una sana competencia entre estos productos y los importados. Resulta necesario fomentar campañas que promuevan el identificar fácilmente los productos </w:t>
      </w:r>
      <w:r w:rsidRPr="000B06C1">
        <w:rPr>
          <w:rFonts w:ascii="Book Antiqua" w:eastAsia="Times New Roman" w:hAnsi="Book Antiqua"/>
          <w:snapToGrid w:val="0"/>
          <w:sz w:val="24"/>
          <w:szCs w:val="20"/>
          <w:lang w:val="es-PR"/>
        </w:rPr>
        <w:lastRenderedPageBreak/>
        <w:t xml:space="preserve">locales frente a los importados y que den a conocer y establezcan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 xml:space="preserve"> como una muestra del orgullo por consumir lo del patio. El educar al consumidor local, nacional e internacional sobre los altos estándares de calidad, frescura y seguridad de los productos agrícolas de Puerto Rico, generará una mayor demanda y consumo de estos, al diversificar la oferta existente de productos agrícolas locales con unos nuevos que vayan a tono con las tendencias de oferta y demanda de la realidad</w:t>
      </w:r>
      <w:r>
        <w:rPr>
          <w:rFonts w:ascii="Book Antiqua" w:eastAsia="Times New Roman" w:hAnsi="Book Antiqua"/>
          <w:snapToGrid w:val="0"/>
          <w:sz w:val="24"/>
          <w:szCs w:val="20"/>
          <w:lang w:val="es-PR"/>
        </w:rPr>
        <w:t xml:space="preserve"> </w:t>
      </w:r>
      <w:r w:rsidRPr="000B06C1">
        <w:rPr>
          <w:rFonts w:ascii="Book Antiqua" w:eastAsia="Times New Roman" w:hAnsi="Book Antiqua"/>
          <w:snapToGrid w:val="0"/>
          <w:sz w:val="24"/>
          <w:szCs w:val="20"/>
          <w:lang w:val="es-PR"/>
        </w:rPr>
        <w:t xml:space="preserve">actual. Todo eso tiene que realizarse enfocando los recursos en incentivar la creación y desarrollo de las micro, pequeñas y medianas empresas de agricultores, mediante la agrupación de sus productos bajo una misma marca. Esto generará en el consumidor local, nacional e internacional una fácil identificación de estos productos, promoviendo la eficiencia del trabajo de promoción y publicidad, y facilitando la introducción de nuevos productos al mercado. Con la adopción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 los puertorriqueños, los residentes de los Estados Unidos de América y de otros países, favorecerán los productos locales, mediante la identificación y diferenciación de estos,</w:t>
      </w:r>
      <w:r>
        <w:rPr>
          <w:rFonts w:ascii="Book Antiqua" w:eastAsia="Times New Roman" w:hAnsi="Book Antiqua"/>
          <w:snapToGrid w:val="0"/>
          <w:sz w:val="24"/>
          <w:szCs w:val="20"/>
          <w:lang w:val="es-PR"/>
        </w:rPr>
        <w:t xml:space="preserve"> </w:t>
      </w:r>
      <w:r w:rsidRPr="000B06C1">
        <w:rPr>
          <w:rFonts w:ascii="Book Antiqua" w:eastAsia="Times New Roman" w:hAnsi="Book Antiqua"/>
          <w:snapToGrid w:val="0"/>
          <w:sz w:val="24"/>
          <w:szCs w:val="20"/>
          <w:lang w:val="es-PR"/>
        </w:rPr>
        <w:t>fomentando así su consumo, lo que provocará el aumento de la oferta, o sea mayor siembra de productos locales</w:t>
      </w:r>
      <w:r>
        <w:rPr>
          <w:rFonts w:ascii="Book Antiqua" w:eastAsia="Times New Roman" w:hAnsi="Book Antiqua"/>
          <w:snapToGrid w:val="0"/>
          <w:sz w:val="24"/>
          <w:szCs w:val="20"/>
          <w:lang w:val="es-PR"/>
        </w:rPr>
        <w:t>.”</w:t>
      </w:r>
    </w:p>
    <w:p w14:paraId="00F39AB8" w14:textId="7DEC26FE" w:rsidR="000B06C1" w:rsidRDefault="000B06C1" w:rsidP="00E11D5A">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Sección </w:t>
      </w:r>
      <w:r>
        <w:rPr>
          <w:rFonts w:ascii="Book Antiqua" w:eastAsia="Times New Roman" w:hAnsi="Book Antiqua"/>
          <w:snapToGrid w:val="0"/>
          <w:sz w:val="24"/>
          <w:szCs w:val="20"/>
          <w:lang w:val="es-PR"/>
        </w:rPr>
        <w:t>3</w:t>
      </w:r>
      <w:r w:rsidRPr="000B06C1">
        <w:rPr>
          <w:rFonts w:ascii="Book Antiqua" w:eastAsia="Times New Roman" w:hAnsi="Book Antiqua"/>
          <w:snapToGrid w:val="0"/>
          <w:sz w:val="24"/>
          <w:szCs w:val="20"/>
          <w:lang w:val="es-PR"/>
        </w:rPr>
        <w:t xml:space="preserve">.- Se enmienda el Artículo </w:t>
      </w:r>
      <w:r>
        <w:rPr>
          <w:rFonts w:ascii="Book Antiqua" w:eastAsia="Times New Roman" w:hAnsi="Book Antiqua"/>
          <w:snapToGrid w:val="0"/>
          <w:sz w:val="24"/>
          <w:szCs w:val="20"/>
          <w:lang w:val="es-PR"/>
        </w:rPr>
        <w:t>3</w:t>
      </w:r>
      <w:r w:rsidRPr="000B06C1">
        <w:rPr>
          <w:rFonts w:ascii="Book Antiqua" w:eastAsia="Times New Roman" w:hAnsi="Book Antiqua"/>
          <w:snapToGrid w:val="0"/>
          <w:sz w:val="24"/>
          <w:szCs w:val="20"/>
          <w:lang w:val="es-PR"/>
        </w:rPr>
        <w:t xml:space="preserve"> de la Ley </w:t>
      </w:r>
      <w:r w:rsidRPr="00465E96">
        <w:rPr>
          <w:rFonts w:ascii="Book Antiqua" w:eastAsia="Times New Roman" w:hAnsi="Book Antiqua"/>
          <w:strike/>
          <w:snapToGrid w:val="0"/>
          <w:sz w:val="24"/>
          <w:szCs w:val="20"/>
          <w:lang w:val="es-PR"/>
        </w:rPr>
        <w:t>196</w:t>
      </w:r>
      <w:r w:rsidR="00465E96">
        <w:rPr>
          <w:rFonts w:ascii="Book Antiqua" w:eastAsia="Times New Roman" w:hAnsi="Book Antiqua"/>
          <w:snapToGrid w:val="0"/>
          <w:sz w:val="24"/>
          <w:szCs w:val="20"/>
          <w:lang w:val="es-PR"/>
        </w:rPr>
        <w:t xml:space="preserve"> </w:t>
      </w:r>
      <w:r w:rsidR="00465E96">
        <w:rPr>
          <w:rFonts w:ascii="Book Antiqua" w:eastAsia="Times New Roman" w:hAnsi="Book Antiqua"/>
          <w:i/>
          <w:iCs/>
          <w:snapToGrid w:val="0"/>
          <w:sz w:val="24"/>
          <w:szCs w:val="20"/>
          <w:u w:val="single"/>
          <w:lang w:val="es-PR"/>
        </w:rPr>
        <w:t>195</w:t>
      </w:r>
      <w:r w:rsidRPr="000B06C1">
        <w:rPr>
          <w:rFonts w:ascii="Book Antiqua" w:eastAsia="Times New Roman" w:hAnsi="Book Antiqua"/>
          <w:snapToGrid w:val="0"/>
          <w:sz w:val="24"/>
          <w:szCs w:val="20"/>
          <w:lang w:val="es-PR"/>
        </w:rPr>
        <w:t>-2016, según enmendada, para que lea como sigue:</w:t>
      </w:r>
    </w:p>
    <w:p w14:paraId="1C83267D" w14:textId="77777777" w:rsidR="000B06C1" w:rsidRDefault="000B06C1" w:rsidP="00E11D5A">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Pr="000B06C1">
        <w:rPr>
          <w:rFonts w:ascii="Book Antiqua" w:eastAsia="Times New Roman" w:hAnsi="Book Antiqua"/>
          <w:snapToGrid w:val="0"/>
          <w:sz w:val="24"/>
          <w:szCs w:val="20"/>
          <w:lang w:val="es-PR"/>
        </w:rPr>
        <w:t>Artículo 3. — Definiciones.</w:t>
      </w:r>
    </w:p>
    <w:p w14:paraId="6E68523D" w14:textId="77777777" w:rsidR="000B06C1" w:rsidRDefault="000B06C1" w:rsidP="00E11D5A">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3327E8C8"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d) Comité Evaluador — Grupo designado para evaluar y proveer recomendaciones al Departamento de Agricultura, en relación a cualquier Solicitud </w:t>
      </w:r>
      <w:r w:rsidRPr="000B06C1">
        <w:rPr>
          <w:rFonts w:ascii="Book Antiqua" w:eastAsia="Times New Roman" w:hAnsi="Book Antiqua"/>
          <w:snapToGrid w:val="0"/>
          <w:sz w:val="24"/>
          <w:szCs w:val="20"/>
          <w:lang w:val="es-PR"/>
        </w:rPr>
        <w:lastRenderedPageBreak/>
        <w:t xml:space="preserve">de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 y sobre todo documento o información suministrada por el solicitante, así como las comunicaciones entre el solicitante y el Departamento de Agricultura relacionadas con dicha solicitud.</w:t>
      </w:r>
    </w:p>
    <w:p w14:paraId="1D1A1135"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e) Contrato de Licencia — acuerdo de voluntades entre el Solicitante y el Departamento o sus agencias adscritas que suscriben para formalizar el acto jurídico que contendrá los términos y condiciones para que el Solicitante utilice la marca</w:t>
      </w:r>
      <w:r>
        <w:rPr>
          <w:rFonts w:ascii="Book Antiqua" w:eastAsia="Times New Roman" w:hAnsi="Book Antiqua"/>
          <w:snapToGrid w:val="0"/>
          <w:sz w:val="24"/>
          <w:szCs w:val="20"/>
          <w:lang w:val="es-PR"/>
        </w:rPr>
        <w:t xml:space="preserve">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w:t>
      </w:r>
    </w:p>
    <w:p w14:paraId="0C12DBD9"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4A88D325"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h) Expediente — Comprende la solicitud cumplimentada de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 y todo documento o información suministrada por el solicitante, así como las comunicaciones entre el solicitante y el Departamento relacionadas con dicha solicitud, las notificaciones de trámite y notificaciones emitidas por el Departamento y todo documento creado, generado o recibido como parte del trámite de dicha solicitud que se encuentre en posesión del Departamento</w:t>
      </w:r>
      <w:r>
        <w:rPr>
          <w:rFonts w:ascii="Book Antiqua" w:eastAsia="Times New Roman" w:hAnsi="Book Antiqua"/>
          <w:snapToGrid w:val="0"/>
          <w:sz w:val="24"/>
          <w:szCs w:val="20"/>
          <w:lang w:val="es-PR"/>
        </w:rPr>
        <w:t>.</w:t>
      </w:r>
    </w:p>
    <w:p w14:paraId="7E191EEF"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24C4B7A1" w14:textId="239F1103" w:rsidR="000B06C1" w:rsidRP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l) Licencia —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 xml:space="preserve">, expedida </w:t>
      </w:r>
      <w:r w:rsidRPr="00F916D0">
        <w:rPr>
          <w:rFonts w:ascii="Book Antiqua" w:eastAsia="Times New Roman" w:hAnsi="Book Antiqua"/>
          <w:strike/>
          <w:snapToGrid w:val="0"/>
          <w:sz w:val="24"/>
          <w:szCs w:val="20"/>
          <w:lang w:val="es-PR"/>
        </w:rPr>
        <w:t>anualmente</w:t>
      </w:r>
      <w:r w:rsidR="00F916D0">
        <w:rPr>
          <w:rFonts w:ascii="Book Antiqua" w:eastAsia="Times New Roman" w:hAnsi="Book Antiqua"/>
          <w:snapToGrid w:val="0"/>
          <w:sz w:val="24"/>
          <w:szCs w:val="20"/>
          <w:lang w:val="es-PR"/>
        </w:rPr>
        <w:t xml:space="preserve"> </w:t>
      </w:r>
      <w:r w:rsidR="00F916D0">
        <w:rPr>
          <w:rFonts w:ascii="Book Antiqua" w:eastAsia="Times New Roman" w:hAnsi="Book Antiqua"/>
          <w:i/>
          <w:iCs/>
          <w:snapToGrid w:val="0"/>
          <w:sz w:val="24"/>
          <w:szCs w:val="20"/>
          <w:u w:val="single"/>
          <w:lang w:val="es-PR"/>
        </w:rPr>
        <w:t>cada tres (3) años</w:t>
      </w:r>
      <w:r w:rsidRPr="00F916D0">
        <w:rPr>
          <w:rFonts w:ascii="Book Antiqua" w:eastAsia="Times New Roman" w:hAnsi="Book Antiqua"/>
          <w:strike/>
          <w:snapToGrid w:val="0"/>
          <w:sz w:val="24"/>
          <w:szCs w:val="20"/>
          <w:lang w:val="es-PR"/>
        </w:rPr>
        <w:t>, con vigencia desde el 1 de enero hasta el 31 de diciembre</w:t>
      </w:r>
      <w:r w:rsidRPr="000B06C1">
        <w:rPr>
          <w:rFonts w:ascii="Book Antiqua" w:eastAsia="Times New Roman" w:hAnsi="Book Antiqua"/>
          <w:snapToGrid w:val="0"/>
          <w:sz w:val="24"/>
          <w:szCs w:val="20"/>
          <w:lang w:val="es-PR"/>
        </w:rPr>
        <w:t>.</w:t>
      </w:r>
    </w:p>
    <w:p w14:paraId="29C55842"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m) Producto — Frutas, hortalizas, farináceos, lácteos, miel de abeja, carnes, pescado, huevos, plantas ornamentales y especias producidos en Puerto Rico o </w:t>
      </w:r>
      <w:r w:rsidRPr="000B06C1">
        <w:rPr>
          <w:rFonts w:ascii="Book Antiqua" w:eastAsia="Times New Roman" w:hAnsi="Book Antiqua"/>
          <w:snapToGrid w:val="0"/>
          <w:sz w:val="24"/>
          <w:szCs w:val="20"/>
          <w:lang w:val="es-PR"/>
        </w:rPr>
        <w:lastRenderedPageBreak/>
        <w:t xml:space="preserve">productos elaborados a partir de los anteriores, para los que el solicitante desea una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w:t>
      </w:r>
    </w:p>
    <w:p w14:paraId="12D79B5E"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7470323F"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q) Solicitante — Toda persona natural o jurídica, privada o pública, que presente una Solicitud de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w:t>
      </w:r>
    </w:p>
    <w:p w14:paraId="0F449792" w14:textId="77777777" w:rsidR="000B06C1" w:rsidRDefault="000B06C1" w:rsidP="000B06C1">
      <w:pPr>
        <w:widowControl w:val="0"/>
        <w:suppressAutoHyphens/>
        <w:spacing w:after="0" w:line="480" w:lineRule="auto"/>
        <w:ind w:firstLine="360"/>
        <w:jc w:val="both"/>
        <w:rPr>
          <w:rFonts w:ascii="Book Antiqua" w:eastAsia="Times New Roman" w:hAnsi="Book Antiqua"/>
          <w:snapToGrid w:val="0"/>
          <w:sz w:val="24"/>
          <w:szCs w:val="20"/>
          <w:lang w:val="es-PR"/>
        </w:rPr>
      </w:pPr>
      <w:r w:rsidRPr="000B06C1">
        <w:rPr>
          <w:rFonts w:ascii="Book Antiqua" w:eastAsia="Times New Roman" w:hAnsi="Book Antiqua"/>
          <w:snapToGrid w:val="0"/>
          <w:sz w:val="24"/>
          <w:szCs w:val="20"/>
          <w:lang w:val="es-PR"/>
        </w:rPr>
        <w:t xml:space="preserve">r) Solicitud de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B06C1">
        <w:rPr>
          <w:rFonts w:ascii="Book Antiqua" w:eastAsia="Times New Roman" w:hAnsi="Book Antiqua"/>
          <w:snapToGrid w:val="0"/>
          <w:sz w:val="24"/>
          <w:szCs w:val="20"/>
          <w:lang w:val="es-PR"/>
        </w:rPr>
        <w:t xml:space="preserve"> — Documento impreso, a ser diseñado y provisto por el FIDA, en el cual se requerirá al solicitante información pertinente conforme a lo dispuesto en esta Ley.</w:t>
      </w:r>
      <w:r w:rsidR="002261FF">
        <w:rPr>
          <w:rFonts w:ascii="Book Antiqua" w:eastAsia="Times New Roman" w:hAnsi="Book Antiqua"/>
          <w:snapToGrid w:val="0"/>
          <w:sz w:val="24"/>
          <w:szCs w:val="20"/>
          <w:lang w:val="es-PR"/>
        </w:rPr>
        <w:t>”</w:t>
      </w:r>
    </w:p>
    <w:p w14:paraId="5577791B" w14:textId="3FA88438"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 xml:space="preserve">Sección 4.- Se enmienda el Artículo 4 de la </w:t>
      </w:r>
      <w:r w:rsidRPr="002261FF">
        <w:rPr>
          <w:rFonts w:ascii="Book Antiqua" w:eastAsia="Times New Roman" w:hAnsi="Book Antiqua"/>
          <w:snapToGrid w:val="0"/>
          <w:sz w:val="24"/>
          <w:szCs w:val="20"/>
          <w:lang w:val="es-PR"/>
        </w:rPr>
        <w:t xml:space="preserve">Ley </w:t>
      </w:r>
      <w:r w:rsidRPr="00465E96">
        <w:rPr>
          <w:rFonts w:ascii="Book Antiqua" w:eastAsia="Times New Roman" w:hAnsi="Book Antiqua"/>
          <w:strike/>
          <w:snapToGrid w:val="0"/>
          <w:sz w:val="24"/>
          <w:szCs w:val="20"/>
          <w:lang w:val="es-PR"/>
        </w:rPr>
        <w:t>196</w:t>
      </w:r>
      <w:r w:rsidR="00465E96">
        <w:rPr>
          <w:rFonts w:ascii="Book Antiqua" w:eastAsia="Times New Roman" w:hAnsi="Book Antiqua"/>
          <w:snapToGrid w:val="0"/>
          <w:sz w:val="24"/>
          <w:szCs w:val="20"/>
          <w:lang w:val="es-PR"/>
        </w:rPr>
        <w:t xml:space="preserve"> </w:t>
      </w:r>
      <w:r w:rsidR="00465E96">
        <w:rPr>
          <w:rFonts w:ascii="Book Antiqua" w:eastAsia="Times New Roman" w:hAnsi="Book Antiqua"/>
          <w:i/>
          <w:iCs/>
          <w:snapToGrid w:val="0"/>
          <w:sz w:val="24"/>
          <w:szCs w:val="20"/>
          <w:u w:val="single"/>
          <w:lang w:val="es-PR"/>
        </w:rPr>
        <w:t>195</w:t>
      </w:r>
      <w:r w:rsidRPr="002261FF">
        <w:rPr>
          <w:rFonts w:ascii="Book Antiqua" w:eastAsia="Times New Roman" w:hAnsi="Book Antiqua"/>
          <w:snapToGrid w:val="0"/>
          <w:sz w:val="24"/>
          <w:szCs w:val="20"/>
          <w:lang w:val="es-PR"/>
        </w:rPr>
        <w:t>-2016, según enmendada, para que lea como sigue:</w:t>
      </w:r>
    </w:p>
    <w:p w14:paraId="636DDC12"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Pr="002261FF">
        <w:rPr>
          <w:rFonts w:ascii="Book Antiqua" w:eastAsia="Times New Roman" w:hAnsi="Book Antiqua"/>
          <w:snapToGrid w:val="0"/>
          <w:sz w:val="24"/>
          <w:szCs w:val="20"/>
          <w:lang w:val="es-PR"/>
        </w:rPr>
        <w:t>Artículo 4. — Obligaciones del Departamento de Agricultura y sus dependencias</w:t>
      </w:r>
      <w:r>
        <w:rPr>
          <w:rFonts w:ascii="Book Antiqua" w:eastAsia="Times New Roman" w:hAnsi="Book Antiqua"/>
          <w:snapToGrid w:val="0"/>
          <w:sz w:val="24"/>
          <w:szCs w:val="20"/>
          <w:lang w:val="es-PR"/>
        </w:rPr>
        <w:t xml:space="preserve"> </w:t>
      </w:r>
      <w:r w:rsidRPr="002261FF">
        <w:rPr>
          <w:rFonts w:ascii="Book Antiqua" w:eastAsia="Times New Roman" w:hAnsi="Book Antiqua"/>
          <w:snapToGrid w:val="0"/>
          <w:sz w:val="24"/>
          <w:szCs w:val="20"/>
          <w:lang w:val="es-PR"/>
        </w:rPr>
        <w:t>adscritas.</w:t>
      </w:r>
      <w:r>
        <w:rPr>
          <w:rFonts w:ascii="Book Antiqua" w:eastAsia="Times New Roman" w:hAnsi="Book Antiqua"/>
          <w:snapToGrid w:val="0"/>
          <w:sz w:val="24"/>
          <w:szCs w:val="20"/>
          <w:lang w:val="es-PR"/>
        </w:rPr>
        <w:t xml:space="preserve"> </w:t>
      </w:r>
    </w:p>
    <w:p w14:paraId="08A08186" w14:textId="77777777" w:rsidR="002261FF" w:rsidRP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t xml:space="preserve">a) Tendrán la responsabilidad y obligación de velar por la utilización uniforme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261FF">
        <w:rPr>
          <w:rFonts w:ascii="Book Antiqua" w:eastAsia="Times New Roman" w:hAnsi="Book Antiqua"/>
          <w:snapToGrid w:val="0"/>
          <w:sz w:val="24"/>
          <w:szCs w:val="20"/>
          <w:lang w:val="es-PR"/>
        </w:rPr>
        <w:t xml:space="preserve"> para todos los productos agrícolas en todo programa, acción o iniciativa de las instrumentalidades gubernamentales.</w:t>
      </w:r>
    </w:p>
    <w:p w14:paraId="1095A323"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t xml:space="preserve">b) Velarán por la integridad y el buen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261FF">
        <w:rPr>
          <w:rFonts w:ascii="Book Antiqua" w:eastAsia="Times New Roman" w:hAnsi="Book Antiqua"/>
          <w:snapToGrid w:val="0"/>
          <w:sz w:val="24"/>
          <w:szCs w:val="20"/>
          <w:lang w:val="es-PR"/>
        </w:rPr>
        <w:t>.</w:t>
      </w:r>
    </w:p>
    <w:p w14:paraId="57A024B2" w14:textId="77777777" w:rsidR="002261FF" w:rsidRP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t xml:space="preserve">c) Realizarán las campañas educativas y actividades relacionadas que sean necesarias para divulgar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261FF">
        <w:rPr>
          <w:rFonts w:ascii="Book Antiqua" w:eastAsia="Times New Roman" w:hAnsi="Book Antiqua"/>
          <w:snapToGrid w:val="0"/>
          <w:sz w:val="24"/>
          <w:szCs w:val="20"/>
          <w:lang w:val="es-PR"/>
        </w:rPr>
        <w:t>.</w:t>
      </w:r>
    </w:p>
    <w:p w14:paraId="35AC963C"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t xml:space="preserve">d) Coordinarán, en conjunto con cualquier otra instrumentalidad gubernamental, </w:t>
      </w:r>
      <w:r w:rsidRPr="002261FF">
        <w:rPr>
          <w:rFonts w:ascii="Book Antiqua" w:eastAsia="Times New Roman" w:hAnsi="Book Antiqua"/>
          <w:snapToGrid w:val="0"/>
          <w:sz w:val="24"/>
          <w:szCs w:val="20"/>
          <w:lang w:val="es-PR"/>
        </w:rPr>
        <w:lastRenderedPageBreak/>
        <w:t xml:space="preserve">el sector privado, cooperativas u organizaciones sin fines de lucro, cualquier acuerdo colaborativo o alianza que promueva la consecución de los objetivos trazados en esta Ley y la optimización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261FF">
        <w:rPr>
          <w:rFonts w:ascii="Book Antiqua" w:eastAsia="Times New Roman" w:hAnsi="Book Antiqua"/>
          <w:snapToGrid w:val="0"/>
          <w:sz w:val="24"/>
          <w:szCs w:val="20"/>
          <w:lang w:val="es-PR"/>
        </w:rPr>
        <w:t>.</w:t>
      </w:r>
    </w:p>
    <w:p w14:paraId="390C3FE8"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25FC8565" w14:textId="73ABDE4C"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 xml:space="preserve">Sección 5.- </w:t>
      </w:r>
      <w:r w:rsidRPr="002261FF">
        <w:rPr>
          <w:rFonts w:ascii="Book Antiqua" w:eastAsia="Times New Roman" w:hAnsi="Book Antiqua"/>
          <w:snapToGrid w:val="0"/>
          <w:sz w:val="24"/>
          <w:szCs w:val="20"/>
          <w:lang w:val="es-PR"/>
        </w:rPr>
        <w:t xml:space="preserve">Se enmienda el Artículo </w:t>
      </w:r>
      <w:r>
        <w:rPr>
          <w:rFonts w:ascii="Book Antiqua" w:eastAsia="Times New Roman" w:hAnsi="Book Antiqua"/>
          <w:snapToGrid w:val="0"/>
          <w:sz w:val="24"/>
          <w:szCs w:val="20"/>
          <w:lang w:val="es-PR"/>
        </w:rPr>
        <w:t>5</w:t>
      </w:r>
      <w:r w:rsidRPr="002261FF">
        <w:rPr>
          <w:rFonts w:ascii="Book Antiqua" w:eastAsia="Times New Roman" w:hAnsi="Book Antiqua"/>
          <w:snapToGrid w:val="0"/>
          <w:sz w:val="24"/>
          <w:szCs w:val="20"/>
          <w:lang w:val="es-PR"/>
        </w:rPr>
        <w:t xml:space="preserve"> de la Ley </w:t>
      </w:r>
      <w:r w:rsidRPr="00465E96">
        <w:rPr>
          <w:rFonts w:ascii="Book Antiqua" w:eastAsia="Times New Roman" w:hAnsi="Book Antiqua"/>
          <w:strike/>
          <w:snapToGrid w:val="0"/>
          <w:sz w:val="24"/>
          <w:szCs w:val="20"/>
          <w:lang w:val="es-PR"/>
        </w:rPr>
        <w:t>196</w:t>
      </w:r>
      <w:r w:rsidR="00465E96">
        <w:rPr>
          <w:rFonts w:ascii="Book Antiqua" w:eastAsia="Times New Roman" w:hAnsi="Book Antiqua"/>
          <w:snapToGrid w:val="0"/>
          <w:sz w:val="24"/>
          <w:szCs w:val="20"/>
          <w:lang w:val="es-PR"/>
        </w:rPr>
        <w:t xml:space="preserve"> </w:t>
      </w:r>
      <w:r w:rsidR="00465E96">
        <w:rPr>
          <w:rFonts w:ascii="Book Antiqua" w:eastAsia="Times New Roman" w:hAnsi="Book Antiqua"/>
          <w:i/>
          <w:iCs/>
          <w:snapToGrid w:val="0"/>
          <w:sz w:val="24"/>
          <w:szCs w:val="20"/>
          <w:u w:val="single"/>
          <w:lang w:val="es-PR"/>
        </w:rPr>
        <w:t>195</w:t>
      </w:r>
      <w:r w:rsidRPr="002261FF">
        <w:rPr>
          <w:rFonts w:ascii="Book Antiqua" w:eastAsia="Times New Roman" w:hAnsi="Book Antiqua"/>
          <w:snapToGrid w:val="0"/>
          <w:sz w:val="24"/>
          <w:szCs w:val="20"/>
          <w:lang w:val="es-PR"/>
        </w:rPr>
        <w:t>-2016, según enmendada, para que lea como sigue:</w:t>
      </w:r>
    </w:p>
    <w:p w14:paraId="63962C8F"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Pr="002261FF">
        <w:rPr>
          <w:rFonts w:ascii="Book Antiqua" w:eastAsia="Times New Roman" w:hAnsi="Book Antiqua"/>
          <w:snapToGrid w:val="0"/>
          <w:sz w:val="24"/>
          <w:szCs w:val="20"/>
          <w:lang w:val="es-PR"/>
        </w:rPr>
        <w:t xml:space="preserve">Artículo 5. — Solicitud de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261FF">
        <w:rPr>
          <w:rFonts w:ascii="Book Antiqua" w:eastAsia="Times New Roman" w:hAnsi="Book Antiqua"/>
          <w:snapToGrid w:val="0"/>
          <w:sz w:val="24"/>
          <w:szCs w:val="20"/>
          <w:lang w:val="es-PR"/>
        </w:rPr>
        <w:t>.</w:t>
      </w:r>
      <w:r>
        <w:rPr>
          <w:rFonts w:ascii="Book Antiqua" w:eastAsia="Times New Roman" w:hAnsi="Book Antiqua"/>
          <w:snapToGrid w:val="0"/>
          <w:sz w:val="24"/>
          <w:szCs w:val="20"/>
          <w:lang w:val="es-PR"/>
        </w:rPr>
        <w:t xml:space="preserve"> </w:t>
      </w:r>
    </w:p>
    <w:p w14:paraId="133864FC" w14:textId="77777777" w:rsidR="000B06C1"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t xml:space="preserve">a) Toda persona o entidad privada que interese obtener una Licencia y Autorización de Uso de la Marca “Delpaís” deberá presentar una Solicitud de Licencia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261FF">
        <w:rPr>
          <w:rFonts w:ascii="Book Antiqua" w:eastAsia="Times New Roman" w:hAnsi="Book Antiqua"/>
          <w:snapToGrid w:val="0"/>
          <w:sz w:val="24"/>
          <w:szCs w:val="20"/>
          <w:lang w:val="es-PR"/>
        </w:rPr>
        <w:t>.</w:t>
      </w:r>
    </w:p>
    <w:p w14:paraId="7586D4C3" w14:textId="77777777" w:rsidR="00D109CA" w:rsidRDefault="00D109CA" w:rsidP="00D109CA">
      <w:pPr>
        <w:widowControl w:val="0"/>
        <w:suppressAutoHyphens/>
        <w:spacing w:after="0" w:line="480" w:lineRule="auto"/>
        <w:ind w:firstLine="360"/>
        <w:jc w:val="both"/>
        <w:rPr>
          <w:rFonts w:ascii="Book Antiqua" w:eastAsia="Times New Roman" w:hAnsi="Book Antiqua"/>
          <w:snapToGrid w:val="0"/>
          <w:sz w:val="24"/>
          <w:szCs w:val="20"/>
          <w:lang w:val="es-PR"/>
        </w:rPr>
      </w:pPr>
      <w:r w:rsidRPr="00D109CA">
        <w:rPr>
          <w:rFonts w:ascii="Book Antiqua" w:eastAsia="Times New Roman" w:hAnsi="Book Antiqua"/>
          <w:snapToGrid w:val="0"/>
          <w:sz w:val="24"/>
          <w:szCs w:val="20"/>
          <w:lang w:val="es-PR"/>
        </w:rPr>
        <w:t>b) FIDA establecerá por reglamento los requisitos que debe contener la solicitud, la cual, entre otras cosas, podrá requerir la siguiente información:</w:t>
      </w:r>
    </w:p>
    <w:p w14:paraId="509D260A" w14:textId="77777777" w:rsidR="00D109CA" w:rsidRDefault="00D109CA" w:rsidP="00D109CA">
      <w:pPr>
        <w:widowControl w:val="0"/>
        <w:suppressAutoHyphens/>
        <w:spacing w:after="0" w:line="480" w:lineRule="auto"/>
        <w:ind w:left="720"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1…</w:t>
      </w:r>
    </w:p>
    <w:p w14:paraId="37C9285F" w14:textId="77777777" w:rsidR="00D109CA" w:rsidRDefault="00D109CA" w:rsidP="00D109CA">
      <w:pPr>
        <w:widowControl w:val="0"/>
        <w:suppressAutoHyphens/>
        <w:spacing w:after="0" w:line="480" w:lineRule="auto"/>
        <w:ind w:left="720"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3B1E9D14" w14:textId="77777777" w:rsidR="00D109CA" w:rsidRDefault="00D109CA" w:rsidP="00D109C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D109CA">
        <w:rPr>
          <w:rFonts w:ascii="Book Antiqua" w:eastAsia="Times New Roman" w:hAnsi="Book Antiqua"/>
          <w:snapToGrid w:val="0"/>
          <w:sz w:val="24"/>
          <w:szCs w:val="20"/>
          <w:lang w:val="es-PR"/>
        </w:rPr>
        <w:t xml:space="preserve">4. Certificado de Registro de Comerciante, expedido por el Departamento de Hacienda </w:t>
      </w:r>
      <w:r w:rsidRPr="00D109CA">
        <w:rPr>
          <w:rFonts w:ascii="Book Antiqua" w:eastAsia="Times New Roman" w:hAnsi="Book Antiqua"/>
          <w:b/>
          <w:bCs/>
          <w:snapToGrid w:val="0"/>
          <w:sz w:val="24"/>
          <w:szCs w:val="20"/>
          <w:lang w:val="es-PR"/>
        </w:rPr>
        <w:t>[del Estado Libre Asociado de Puerto Rico]</w:t>
      </w:r>
      <w:r w:rsidRPr="00D109CA">
        <w:rPr>
          <w:rFonts w:ascii="Book Antiqua" w:eastAsia="Times New Roman" w:hAnsi="Book Antiqua"/>
          <w:snapToGrid w:val="0"/>
          <w:sz w:val="24"/>
          <w:szCs w:val="20"/>
          <w:lang w:val="es-PR"/>
        </w:rPr>
        <w:t>.</w:t>
      </w:r>
    </w:p>
    <w:p w14:paraId="207CD691" w14:textId="77777777" w:rsidR="00D109CA" w:rsidRDefault="00D109CA" w:rsidP="00D109CA">
      <w:pPr>
        <w:widowControl w:val="0"/>
        <w:suppressAutoHyphens/>
        <w:spacing w:after="0" w:line="480" w:lineRule="auto"/>
        <w:ind w:left="720"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70404B65" w14:textId="77777777" w:rsidR="002261FF" w:rsidRDefault="00D109CA" w:rsidP="00D109CA">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002261FF">
        <w:rPr>
          <w:rFonts w:ascii="Book Antiqua" w:eastAsia="Times New Roman" w:hAnsi="Book Antiqua"/>
          <w:snapToGrid w:val="0"/>
          <w:sz w:val="24"/>
          <w:szCs w:val="20"/>
          <w:lang w:val="es-PR"/>
        </w:rPr>
        <w:t>”</w:t>
      </w:r>
    </w:p>
    <w:p w14:paraId="6D994FE9" w14:textId="6D603C30"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t xml:space="preserve">Sección </w:t>
      </w:r>
      <w:r>
        <w:rPr>
          <w:rFonts w:ascii="Book Antiqua" w:eastAsia="Times New Roman" w:hAnsi="Book Antiqua"/>
          <w:snapToGrid w:val="0"/>
          <w:sz w:val="24"/>
          <w:szCs w:val="20"/>
          <w:lang w:val="es-PR"/>
        </w:rPr>
        <w:t>6</w:t>
      </w:r>
      <w:r w:rsidRPr="002261FF">
        <w:rPr>
          <w:rFonts w:ascii="Book Antiqua" w:eastAsia="Times New Roman" w:hAnsi="Book Antiqua"/>
          <w:snapToGrid w:val="0"/>
          <w:sz w:val="24"/>
          <w:szCs w:val="20"/>
          <w:lang w:val="es-PR"/>
        </w:rPr>
        <w:t xml:space="preserve">.- Se enmienda el Artículo </w:t>
      </w:r>
      <w:r>
        <w:rPr>
          <w:rFonts w:ascii="Book Antiqua" w:eastAsia="Times New Roman" w:hAnsi="Book Antiqua"/>
          <w:snapToGrid w:val="0"/>
          <w:sz w:val="24"/>
          <w:szCs w:val="20"/>
          <w:lang w:val="es-PR"/>
        </w:rPr>
        <w:t>7</w:t>
      </w:r>
      <w:r w:rsidRPr="002261FF">
        <w:rPr>
          <w:rFonts w:ascii="Book Antiqua" w:eastAsia="Times New Roman" w:hAnsi="Book Antiqua"/>
          <w:snapToGrid w:val="0"/>
          <w:sz w:val="24"/>
          <w:szCs w:val="20"/>
          <w:lang w:val="es-PR"/>
        </w:rPr>
        <w:t xml:space="preserve"> de la Ley </w:t>
      </w:r>
      <w:r w:rsidRPr="00465E96">
        <w:rPr>
          <w:rFonts w:ascii="Book Antiqua" w:eastAsia="Times New Roman" w:hAnsi="Book Antiqua"/>
          <w:strike/>
          <w:snapToGrid w:val="0"/>
          <w:sz w:val="24"/>
          <w:szCs w:val="20"/>
          <w:lang w:val="es-PR"/>
        </w:rPr>
        <w:t>196</w:t>
      </w:r>
      <w:r w:rsidR="00465E96">
        <w:rPr>
          <w:rFonts w:ascii="Book Antiqua" w:eastAsia="Times New Roman" w:hAnsi="Book Antiqua"/>
          <w:snapToGrid w:val="0"/>
          <w:sz w:val="24"/>
          <w:szCs w:val="20"/>
          <w:lang w:val="es-PR"/>
        </w:rPr>
        <w:t xml:space="preserve"> </w:t>
      </w:r>
      <w:r w:rsidR="00465E96">
        <w:rPr>
          <w:rFonts w:ascii="Book Antiqua" w:eastAsia="Times New Roman" w:hAnsi="Book Antiqua"/>
          <w:i/>
          <w:iCs/>
          <w:snapToGrid w:val="0"/>
          <w:sz w:val="24"/>
          <w:szCs w:val="20"/>
          <w:u w:val="single"/>
          <w:lang w:val="es-PR"/>
        </w:rPr>
        <w:t>195</w:t>
      </w:r>
      <w:r w:rsidRPr="002261FF">
        <w:rPr>
          <w:rFonts w:ascii="Book Antiqua" w:eastAsia="Times New Roman" w:hAnsi="Book Antiqua"/>
          <w:snapToGrid w:val="0"/>
          <w:sz w:val="24"/>
          <w:szCs w:val="20"/>
          <w:lang w:val="es-PR"/>
        </w:rPr>
        <w:t>-2016, según enmendada, para que lea como sigue:</w:t>
      </w:r>
    </w:p>
    <w:p w14:paraId="2D9B7EFA"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Pr="002261FF">
        <w:rPr>
          <w:rFonts w:ascii="Book Antiqua" w:eastAsia="Times New Roman" w:hAnsi="Book Antiqua"/>
          <w:snapToGrid w:val="0"/>
          <w:sz w:val="24"/>
          <w:szCs w:val="20"/>
          <w:lang w:val="es-PR"/>
        </w:rPr>
        <w:t xml:space="preserve">Artículo 7. — Procedimiento de Evaluación. </w:t>
      </w:r>
    </w:p>
    <w:p w14:paraId="416314DC" w14:textId="77777777" w:rsidR="000B06C1"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lastRenderedPageBreak/>
        <w:t xml:space="preserve">a) Todas las Solicitudes de Licencias y Autorizaciones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261FF">
        <w:rPr>
          <w:rFonts w:ascii="Book Antiqua" w:eastAsia="Times New Roman" w:hAnsi="Book Antiqua"/>
          <w:snapToGrid w:val="0"/>
          <w:sz w:val="24"/>
          <w:szCs w:val="20"/>
          <w:lang w:val="es-PR"/>
        </w:rPr>
        <w:t xml:space="preserve"> serán recibidas en la oficina de FIDA para que sean fechadas, controladas y evaluadas.</w:t>
      </w:r>
    </w:p>
    <w:p w14:paraId="1124262C" w14:textId="77777777" w:rsidR="00031710"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32D92F31" w14:textId="77777777" w:rsidR="00031710" w:rsidRDefault="00031710" w:rsidP="00031710">
      <w:pPr>
        <w:widowControl w:val="0"/>
        <w:suppressAutoHyphens/>
        <w:spacing w:after="0" w:line="480" w:lineRule="auto"/>
        <w:ind w:firstLine="360"/>
        <w:jc w:val="both"/>
        <w:rPr>
          <w:rFonts w:ascii="Book Antiqua" w:eastAsia="Times New Roman" w:hAnsi="Book Antiqua"/>
          <w:snapToGrid w:val="0"/>
          <w:sz w:val="24"/>
          <w:szCs w:val="20"/>
          <w:lang w:val="es-PR"/>
        </w:rPr>
      </w:pPr>
      <w:r w:rsidRPr="00031710">
        <w:rPr>
          <w:rFonts w:ascii="Book Antiqua" w:eastAsia="Times New Roman" w:hAnsi="Book Antiqua"/>
          <w:snapToGrid w:val="0"/>
          <w:sz w:val="24"/>
          <w:szCs w:val="20"/>
          <w:lang w:val="es-PR"/>
        </w:rPr>
        <w:t xml:space="preserve">e) </w:t>
      </w:r>
      <w:r>
        <w:rPr>
          <w:rFonts w:ascii="Book Antiqua" w:eastAsia="Times New Roman" w:hAnsi="Book Antiqua"/>
          <w:i/>
          <w:iCs/>
          <w:snapToGrid w:val="0"/>
          <w:sz w:val="24"/>
          <w:szCs w:val="20"/>
          <w:lang w:val="es-PR"/>
        </w:rPr>
        <w:t xml:space="preserve">Luego de que el Comité Evaluador haya analizada la solicitud, deberá remitirle al </w:t>
      </w:r>
      <w:proofErr w:type="gramStart"/>
      <w:r>
        <w:rPr>
          <w:rFonts w:ascii="Book Antiqua" w:eastAsia="Times New Roman" w:hAnsi="Book Antiqua"/>
          <w:i/>
          <w:iCs/>
          <w:snapToGrid w:val="0"/>
          <w:sz w:val="24"/>
          <w:szCs w:val="20"/>
          <w:lang w:val="es-PR"/>
        </w:rPr>
        <w:t>Director Ejecutivo</w:t>
      </w:r>
      <w:proofErr w:type="gramEnd"/>
      <w:r>
        <w:rPr>
          <w:rFonts w:ascii="Book Antiqua" w:eastAsia="Times New Roman" w:hAnsi="Book Antiqua"/>
          <w:i/>
          <w:iCs/>
          <w:snapToGrid w:val="0"/>
          <w:sz w:val="24"/>
          <w:szCs w:val="20"/>
          <w:lang w:val="es-PR"/>
        </w:rPr>
        <w:t xml:space="preserve"> sus recomendaciones sobre la misma, ya sea aprobando o denegándola. </w:t>
      </w:r>
      <w:r w:rsidRPr="00031710">
        <w:rPr>
          <w:rFonts w:ascii="Book Antiqua" w:eastAsia="Times New Roman" w:hAnsi="Book Antiqua"/>
          <w:snapToGrid w:val="0"/>
          <w:sz w:val="24"/>
          <w:szCs w:val="20"/>
          <w:lang w:val="es-PR"/>
        </w:rPr>
        <w:t xml:space="preserve">Ocurrido lo anterior, el </w:t>
      </w:r>
      <w:proofErr w:type="gramStart"/>
      <w:r w:rsidRPr="00031710">
        <w:rPr>
          <w:rFonts w:ascii="Book Antiqua" w:eastAsia="Times New Roman" w:hAnsi="Book Antiqua"/>
          <w:snapToGrid w:val="0"/>
          <w:sz w:val="24"/>
          <w:szCs w:val="20"/>
          <w:lang w:val="es-PR"/>
        </w:rPr>
        <w:t>Director Ejecutivo</w:t>
      </w:r>
      <w:proofErr w:type="gramEnd"/>
      <w:r w:rsidRPr="00031710">
        <w:rPr>
          <w:rFonts w:ascii="Book Antiqua" w:eastAsia="Times New Roman" w:hAnsi="Book Antiqua"/>
          <w:snapToGrid w:val="0"/>
          <w:sz w:val="24"/>
          <w:szCs w:val="20"/>
          <w:lang w:val="es-PR"/>
        </w:rPr>
        <w:t xml:space="preserve"> deberá impartir su aprobación por escrito o solicitar al Comité recomendaciones u observaciones adicionales. De ser aprobada la solicitud, se le notificará por escrito al solicitante para proceder con la firma del contrato.</w:t>
      </w:r>
    </w:p>
    <w:p w14:paraId="50F43009"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42E39CD1" w14:textId="62CD8745"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sidRPr="002261FF">
        <w:rPr>
          <w:rFonts w:ascii="Book Antiqua" w:eastAsia="Times New Roman" w:hAnsi="Book Antiqua"/>
          <w:snapToGrid w:val="0"/>
          <w:sz w:val="24"/>
          <w:szCs w:val="20"/>
          <w:lang w:val="es-PR"/>
        </w:rPr>
        <w:t xml:space="preserve">Sección </w:t>
      </w:r>
      <w:r>
        <w:rPr>
          <w:rFonts w:ascii="Book Antiqua" w:eastAsia="Times New Roman" w:hAnsi="Book Antiqua"/>
          <w:snapToGrid w:val="0"/>
          <w:sz w:val="24"/>
          <w:szCs w:val="20"/>
          <w:lang w:val="es-PR"/>
        </w:rPr>
        <w:t>7</w:t>
      </w:r>
      <w:r w:rsidRPr="002261FF">
        <w:rPr>
          <w:rFonts w:ascii="Book Antiqua" w:eastAsia="Times New Roman" w:hAnsi="Book Antiqua"/>
          <w:snapToGrid w:val="0"/>
          <w:sz w:val="24"/>
          <w:szCs w:val="20"/>
          <w:lang w:val="es-PR"/>
        </w:rPr>
        <w:t xml:space="preserve">.- Se enmienda el Artículo </w:t>
      </w:r>
      <w:r>
        <w:rPr>
          <w:rFonts w:ascii="Book Antiqua" w:eastAsia="Times New Roman" w:hAnsi="Book Antiqua"/>
          <w:snapToGrid w:val="0"/>
          <w:sz w:val="24"/>
          <w:szCs w:val="20"/>
          <w:lang w:val="es-PR"/>
        </w:rPr>
        <w:t xml:space="preserve">8 </w:t>
      </w:r>
      <w:r w:rsidRPr="002261FF">
        <w:rPr>
          <w:rFonts w:ascii="Book Antiqua" w:eastAsia="Times New Roman" w:hAnsi="Book Antiqua"/>
          <w:snapToGrid w:val="0"/>
          <w:sz w:val="24"/>
          <w:szCs w:val="20"/>
          <w:lang w:val="es-PR"/>
        </w:rPr>
        <w:t xml:space="preserve">de la Ley </w:t>
      </w:r>
      <w:r w:rsidRPr="00465E96">
        <w:rPr>
          <w:rFonts w:ascii="Book Antiqua" w:eastAsia="Times New Roman" w:hAnsi="Book Antiqua"/>
          <w:strike/>
          <w:snapToGrid w:val="0"/>
          <w:sz w:val="24"/>
          <w:szCs w:val="20"/>
          <w:lang w:val="es-PR"/>
        </w:rPr>
        <w:t>196</w:t>
      </w:r>
      <w:r w:rsidR="00465E96">
        <w:rPr>
          <w:rFonts w:ascii="Book Antiqua" w:eastAsia="Times New Roman" w:hAnsi="Book Antiqua"/>
          <w:snapToGrid w:val="0"/>
          <w:sz w:val="24"/>
          <w:szCs w:val="20"/>
          <w:lang w:val="es-PR"/>
        </w:rPr>
        <w:t xml:space="preserve"> </w:t>
      </w:r>
      <w:r w:rsidR="00465E96">
        <w:rPr>
          <w:rFonts w:ascii="Book Antiqua" w:eastAsia="Times New Roman" w:hAnsi="Book Antiqua"/>
          <w:i/>
          <w:iCs/>
          <w:snapToGrid w:val="0"/>
          <w:sz w:val="24"/>
          <w:szCs w:val="20"/>
          <w:u w:val="single"/>
          <w:lang w:val="es-PR"/>
        </w:rPr>
        <w:t>195</w:t>
      </w:r>
      <w:r w:rsidRPr="002261FF">
        <w:rPr>
          <w:rFonts w:ascii="Book Antiqua" w:eastAsia="Times New Roman" w:hAnsi="Book Antiqua"/>
          <w:snapToGrid w:val="0"/>
          <w:sz w:val="24"/>
          <w:szCs w:val="20"/>
          <w:lang w:val="es-PR"/>
        </w:rPr>
        <w:t>-2016, según enmendada, para que lea como sigue:</w:t>
      </w:r>
    </w:p>
    <w:p w14:paraId="3103C5B5"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r w:rsidRPr="002261FF">
        <w:rPr>
          <w:rFonts w:ascii="Book Antiqua" w:eastAsia="Times New Roman" w:hAnsi="Book Antiqua"/>
          <w:snapToGrid w:val="0"/>
          <w:sz w:val="24"/>
          <w:szCs w:val="20"/>
          <w:lang w:val="es-PR"/>
        </w:rPr>
        <w:t>Artículo 8. — Criterios de Elegibilidad del Solicitante.</w:t>
      </w:r>
    </w:p>
    <w:p w14:paraId="78C48B0A" w14:textId="77777777" w:rsidR="00031710" w:rsidRDefault="002261FF" w:rsidP="00031710">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 xml:space="preserve">a) </w:t>
      </w:r>
      <w:r w:rsidR="00031710" w:rsidRPr="00031710">
        <w:rPr>
          <w:rFonts w:ascii="Book Antiqua" w:eastAsia="Times New Roman" w:hAnsi="Book Antiqua"/>
          <w:snapToGrid w:val="0"/>
          <w:sz w:val="24"/>
          <w:szCs w:val="20"/>
          <w:lang w:val="es-PR"/>
        </w:rPr>
        <w:t xml:space="preserve">Será elegible para obtener una licencia el solicitante que cumpla con los siguientes requisitos: </w:t>
      </w:r>
    </w:p>
    <w:p w14:paraId="2716FA1E" w14:textId="77777777" w:rsidR="002261FF" w:rsidRDefault="00031710" w:rsidP="00F25CE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031710">
        <w:rPr>
          <w:rFonts w:ascii="Book Antiqua" w:eastAsia="Times New Roman" w:hAnsi="Book Antiqua"/>
          <w:snapToGrid w:val="0"/>
          <w:sz w:val="24"/>
          <w:szCs w:val="20"/>
          <w:lang w:val="es-PR"/>
        </w:rPr>
        <w:t xml:space="preserve">1. Poseer </w:t>
      </w:r>
      <w:r w:rsidRPr="00031710">
        <w:rPr>
          <w:rFonts w:ascii="Book Antiqua" w:eastAsia="Times New Roman" w:hAnsi="Book Antiqua"/>
          <w:b/>
          <w:bCs/>
          <w:snapToGrid w:val="0"/>
          <w:sz w:val="24"/>
          <w:szCs w:val="20"/>
          <w:lang w:val="es-PR"/>
        </w:rPr>
        <w:t>[responsabilidad y]</w:t>
      </w:r>
      <w:r w:rsidRPr="00031710">
        <w:rPr>
          <w:rFonts w:ascii="Book Antiqua" w:eastAsia="Times New Roman" w:hAnsi="Book Antiqua"/>
          <w:snapToGrid w:val="0"/>
          <w:sz w:val="24"/>
          <w:szCs w:val="20"/>
          <w:lang w:val="es-PR"/>
        </w:rPr>
        <w:t xml:space="preserve"> capacidad financiera para satisfacer las condiciones de pago del contrato, transacción o negocio que acuerde con FIDA, las que serán comprobadas previamente por </w:t>
      </w:r>
      <w:r w:rsidR="00F25CEA" w:rsidRPr="00F25CEA">
        <w:rPr>
          <w:rFonts w:ascii="Book Antiqua" w:eastAsia="Times New Roman" w:hAnsi="Book Antiqua"/>
          <w:b/>
          <w:bCs/>
          <w:snapToGrid w:val="0"/>
          <w:sz w:val="24"/>
          <w:szCs w:val="20"/>
          <w:lang w:val="es-PR"/>
        </w:rPr>
        <w:t>[</w:t>
      </w:r>
      <w:r w:rsidRPr="00F25CEA">
        <w:rPr>
          <w:rFonts w:ascii="Book Antiqua" w:eastAsia="Times New Roman" w:hAnsi="Book Antiqua"/>
          <w:b/>
          <w:bCs/>
          <w:snapToGrid w:val="0"/>
          <w:sz w:val="24"/>
          <w:szCs w:val="20"/>
          <w:lang w:val="es-PR"/>
        </w:rPr>
        <w:t>la división que mediante reglamento establezca</w:t>
      </w:r>
      <w:r w:rsidR="00F25CEA" w:rsidRPr="00F25CEA">
        <w:rPr>
          <w:rFonts w:ascii="Book Antiqua" w:eastAsia="Times New Roman" w:hAnsi="Book Antiqua"/>
          <w:b/>
          <w:bCs/>
          <w:snapToGrid w:val="0"/>
          <w:sz w:val="24"/>
          <w:szCs w:val="20"/>
          <w:lang w:val="es-PR"/>
        </w:rPr>
        <w:t>]</w:t>
      </w:r>
      <w:r w:rsidRPr="00031710">
        <w:rPr>
          <w:rFonts w:ascii="Book Antiqua" w:eastAsia="Times New Roman" w:hAnsi="Book Antiqua"/>
          <w:snapToGrid w:val="0"/>
          <w:sz w:val="24"/>
          <w:szCs w:val="20"/>
          <w:lang w:val="es-PR"/>
        </w:rPr>
        <w:t xml:space="preserve"> FIDA, según se estime conveniente y razonable.</w:t>
      </w:r>
    </w:p>
    <w:p w14:paraId="37861190" w14:textId="77777777" w:rsidR="00031710" w:rsidRDefault="00F25CEA" w:rsidP="00F25CEA">
      <w:pPr>
        <w:widowControl w:val="0"/>
        <w:suppressAutoHyphens/>
        <w:spacing w:after="0" w:line="480" w:lineRule="auto"/>
        <w:ind w:left="720"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2D5C91C9" w14:textId="77777777" w:rsidR="00F25CEA" w:rsidRDefault="00F25CEA" w:rsidP="00F25CEA">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F25CEA">
        <w:rPr>
          <w:rFonts w:ascii="Book Antiqua" w:eastAsia="Times New Roman" w:hAnsi="Book Antiqua"/>
          <w:snapToGrid w:val="0"/>
          <w:sz w:val="24"/>
          <w:szCs w:val="20"/>
          <w:lang w:val="es-PR"/>
        </w:rPr>
        <w:t xml:space="preserve">4. Si al momento de presentar su solicitud, el solicitante es una persona </w:t>
      </w:r>
      <w:r w:rsidRPr="00F25CEA">
        <w:rPr>
          <w:rFonts w:ascii="Book Antiqua" w:eastAsia="Times New Roman" w:hAnsi="Book Antiqua"/>
          <w:snapToGrid w:val="0"/>
          <w:sz w:val="24"/>
          <w:szCs w:val="20"/>
          <w:lang w:val="es-PR"/>
        </w:rPr>
        <w:lastRenderedPageBreak/>
        <w:t xml:space="preserve">natural, pero posteriormente le presenta a FIDA una petición para que se le sustituya en las negociaciones y trámites por una corporación, sociedad o cualquier otra persona jurídica, FIDA podrá autorizar tal sustitución, siempre y cuando tal cambio no resulte perjudicial al interés público, ni oneroso o dilatorio de los procedimientos de aprobación de la solicitud. </w:t>
      </w:r>
      <w:r w:rsidRPr="00F25CEA">
        <w:rPr>
          <w:rFonts w:ascii="Book Antiqua" w:eastAsia="Times New Roman" w:hAnsi="Book Antiqua"/>
          <w:b/>
          <w:bCs/>
          <w:snapToGrid w:val="0"/>
          <w:sz w:val="24"/>
          <w:szCs w:val="20"/>
          <w:lang w:val="es-PR"/>
        </w:rPr>
        <w:t>[El esquema corporativo bajo el cual el solicitante interese continuar las negociaciones, debe haber sido incorporado o constituido a tenor con las disposiciones legales vigentes.]</w:t>
      </w:r>
      <w:r w:rsidRPr="00F25CEA">
        <w:rPr>
          <w:rFonts w:ascii="Book Antiqua" w:eastAsia="Times New Roman" w:hAnsi="Book Antiqua"/>
          <w:snapToGrid w:val="0"/>
          <w:sz w:val="24"/>
          <w:szCs w:val="20"/>
          <w:lang w:val="es-PR"/>
        </w:rPr>
        <w:t xml:space="preserve"> FIDA </w:t>
      </w:r>
      <w:r w:rsidRPr="00F25CEA">
        <w:rPr>
          <w:rFonts w:ascii="Book Antiqua" w:eastAsia="Times New Roman" w:hAnsi="Book Antiqua"/>
          <w:b/>
          <w:bCs/>
          <w:snapToGrid w:val="0"/>
          <w:sz w:val="24"/>
          <w:szCs w:val="20"/>
          <w:lang w:val="es-PR"/>
        </w:rPr>
        <w:t>[establecerá]</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podrá establecer</w:t>
      </w:r>
      <w:r w:rsidRPr="00F25CEA">
        <w:rPr>
          <w:rFonts w:ascii="Book Antiqua" w:eastAsia="Times New Roman" w:hAnsi="Book Antiqua"/>
          <w:snapToGrid w:val="0"/>
          <w:sz w:val="24"/>
          <w:szCs w:val="20"/>
          <w:lang w:val="es-PR"/>
        </w:rPr>
        <w:t xml:space="preserve"> por reglamento toda la información que estime necesaria requerir para evaluar la capacidad financiera de la entidad sustituta y establecer las condiciones apropiadas para autorizar la sustitución.</w:t>
      </w:r>
    </w:p>
    <w:p w14:paraId="5351A901" w14:textId="77777777" w:rsidR="002261FF" w:rsidRDefault="002261FF" w:rsidP="002261FF">
      <w:pPr>
        <w:widowControl w:val="0"/>
        <w:suppressAutoHyphens/>
        <w:spacing w:after="0" w:line="480" w:lineRule="auto"/>
        <w:ind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 xml:space="preserve">b) </w:t>
      </w:r>
      <w:r w:rsidR="000568C4" w:rsidRPr="000568C4">
        <w:rPr>
          <w:rFonts w:ascii="Book Antiqua" w:eastAsia="Times New Roman" w:hAnsi="Book Antiqua"/>
          <w:snapToGrid w:val="0"/>
          <w:sz w:val="24"/>
          <w:szCs w:val="20"/>
          <w:lang w:val="es-PR"/>
        </w:rPr>
        <w:t>No será elegible para obtener una licencia todo solicitante que:</w:t>
      </w:r>
    </w:p>
    <w:p w14:paraId="7ECD7529" w14:textId="77777777" w:rsidR="000568C4" w:rsidRDefault="000568C4" w:rsidP="000568C4">
      <w:pPr>
        <w:widowControl w:val="0"/>
        <w:suppressAutoHyphens/>
        <w:spacing w:after="0" w:line="480" w:lineRule="auto"/>
        <w:ind w:left="720"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1…</w:t>
      </w:r>
    </w:p>
    <w:p w14:paraId="2B149205" w14:textId="77777777" w:rsidR="000568C4" w:rsidRDefault="000568C4" w:rsidP="000568C4">
      <w:pPr>
        <w:widowControl w:val="0"/>
        <w:suppressAutoHyphens/>
        <w:spacing w:after="0" w:line="480" w:lineRule="auto"/>
        <w:ind w:left="720" w:firstLine="360"/>
        <w:jc w:val="both"/>
        <w:rPr>
          <w:rFonts w:ascii="Book Antiqua" w:eastAsia="Times New Roman" w:hAnsi="Book Antiqua"/>
          <w:snapToGrid w:val="0"/>
          <w:sz w:val="24"/>
          <w:szCs w:val="20"/>
          <w:lang w:val="es-PR"/>
        </w:rPr>
      </w:pPr>
      <w:r>
        <w:rPr>
          <w:rFonts w:ascii="Book Antiqua" w:eastAsia="Times New Roman" w:hAnsi="Book Antiqua"/>
          <w:snapToGrid w:val="0"/>
          <w:sz w:val="24"/>
          <w:szCs w:val="20"/>
          <w:lang w:val="es-PR"/>
        </w:rPr>
        <w:t>…</w:t>
      </w:r>
    </w:p>
    <w:p w14:paraId="4F32817D" w14:textId="77777777" w:rsidR="000568C4" w:rsidRDefault="000568C4" w:rsidP="000568C4">
      <w:pPr>
        <w:widowControl w:val="0"/>
        <w:suppressAutoHyphens/>
        <w:spacing w:after="0" w:line="480" w:lineRule="auto"/>
        <w:ind w:left="720" w:firstLine="360"/>
        <w:jc w:val="both"/>
        <w:rPr>
          <w:rFonts w:ascii="Book Antiqua" w:eastAsia="Times New Roman" w:hAnsi="Book Antiqua"/>
          <w:snapToGrid w:val="0"/>
          <w:sz w:val="24"/>
          <w:szCs w:val="20"/>
          <w:lang w:val="es-PR"/>
        </w:rPr>
      </w:pPr>
      <w:r w:rsidRPr="000568C4">
        <w:rPr>
          <w:rFonts w:ascii="Book Antiqua" w:eastAsia="Times New Roman" w:hAnsi="Book Antiqua"/>
          <w:snapToGrid w:val="0"/>
          <w:sz w:val="24"/>
          <w:szCs w:val="20"/>
          <w:lang w:val="es-PR"/>
        </w:rPr>
        <w:t>5.</w:t>
      </w:r>
      <w:r>
        <w:rPr>
          <w:rFonts w:ascii="Book Antiqua" w:eastAsia="Times New Roman" w:hAnsi="Book Antiqua"/>
          <w:snapToGrid w:val="0"/>
          <w:sz w:val="24"/>
          <w:szCs w:val="20"/>
          <w:lang w:val="es-PR"/>
        </w:rPr>
        <w:t xml:space="preserve"> </w:t>
      </w:r>
      <w:r w:rsidRPr="000568C4">
        <w:rPr>
          <w:rFonts w:ascii="Book Antiqua" w:eastAsia="Times New Roman" w:hAnsi="Book Antiqua"/>
          <w:snapToGrid w:val="0"/>
          <w:sz w:val="24"/>
          <w:szCs w:val="20"/>
          <w:lang w:val="es-PR"/>
        </w:rPr>
        <w:t xml:space="preserve">Intencionalmente omita suplir información que le haya sido expresamente requerida o someta, a sabiendas, información falsa en la Solicitud de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568C4">
        <w:rPr>
          <w:rFonts w:ascii="Book Antiqua" w:eastAsia="Times New Roman" w:hAnsi="Book Antiqua"/>
          <w:snapToGrid w:val="0"/>
          <w:sz w:val="24"/>
          <w:szCs w:val="20"/>
          <w:lang w:val="es-PR"/>
        </w:rPr>
        <w:t>, o con relación a información adicional que le haya sido solicitada por FIDA.</w:t>
      </w:r>
    </w:p>
    <w:p w14:paraId="5F9E70AD" w14:textId="77777777" w:rsidR="000B06C1" w:rsidRDefault="00F25CEA" w:rsidP="00E11D5A">
      <w:pPr>
        <w:widowControl w:val="0"/>
        <w:suppressAutoHyphens/>
        <w:spacing w:after="0" w:line="480" w:lineRule="auto"/>
        <w:ind w:firstLine="360"/>
        <w:jc w:val="both"/>
        <w:rPr>
          <w:rFonts w:ascii="Book Antiqua" w:hAnsi="Book Antiqua"/>
          <w:snapToGrid w:val="0"/>
          <w:sz w:val="24"/>
          <w:szCs w:val="24"/>
          <w:lang w:val="es-PR"/>
        </w:rPr>
      </w:pPr>
      <w:r w:rsidRPr="00F25CEA">
        <w:rPr>
          <w:rFonts w:ascii="Book Antiqua" w:hAnsi="Book Antiqua"/>
          <w:b/>
          <w:bCs/>
          <w:snapToGrid w:val="0"/>
          <w:sz w:val="24"/>
          <w:szCs w:val="24"/>
          <w:lang w:val="es-PR"/>
        </w:rPr>
        <w:t>[c)</w:t>
      </w:r>
      <w:r w:rsidRPr="00F25CEA">
        <w:rPr>
          <w:b/>
          <w:bCs/>
          <w:lang w:val="es-419"/>
        </w:rPr>
        <w:t xml:space="preserve"> </w:t>
      </w:r>
      <w:r w:rsidRPr="00F25CEA">
        <w:rPr>
          <w:rFonts w:ascii="Book Antiqua" w:hAnsi="Book Antiqua"/>
          <w:b/>
          <w:bCs/>
          <w:snapToGrid w:val="0"/>
          <w:sz w:val="24"/>
          <w:szCs w:val="24"/>
          <w:lang w:val="es-PR"/>
        </w:rPr>
        <w:t xml:space="preserve">En la eventualidad que dos o más solicitantes presenten solicitudes, e información completa y satisfactoria en virtud de las disposiciones de ley y la reglamentación aplicable, para un mismo producto, el </w:t>
      </w:r>
      <w:proofErr w:type="gramStart"/>
      <w:r w:rsidRPr="00F25CEA">
        <w:rPr>
          <w:rFonts w:ascii="Book Antiqua" w:hAnsi="Book Antiqua"/>
          <w:b/>
          <w:bCs/>
          <w:snapToGrid w:val="0"/>
          <w:sz w:val="24"/>
          <w:szCs w:val="24"/>
          <w:lang w:val="es-PR"/>
        </w:rPr>
        <w:t>Secretario</w:t>
      </w:r>
      <w:proofErr w:type="gramEnd"/>
      <w:r w:rsidRPr="00F25CEA">
        <w:rPr>
          <w:rFonts w:ascii="Book Antiqua" w:hAnsi="Book Antiqua"/>
          <w:b/>
          <w:bCs/>
          <w:snapToGrid w:val="0"/>
          <w:sz w:val="24"/>
          <w:szCs w:val="24"/>
          <w:lang w:val="es-PR"/>
        </w:rPr>
        <w:t xml:space="preserve"> deberá establecer </w:t>
      </w:r>
      <w:r w:rsidRPr="00F25CEA">
        <w:rPr>
          <w:rFonts w:ascii="Book Antiqua" w:hAnsi="Book Antiqua"/>
          <w:b/>
          <w:bCs/>
          <w:snapToGrid w:val="0"/>
          <w:sz w:val="24"/>
          <w:szCs w:val="24"/>
          <w:lang w:val="es-PR"/>
        </w:rPr>
        <w:lastRenderedPageBreak/>
        <w:t>mediante reglamento cómo se expedirán este tipo de licencias, de tal forma que se garantice la mayor participación posible y se logre diferenciar la procedencia del producto de cada agricultor.]</w:t>
      </w:r>
      <w:r w:rsidR="000568C4">
        <w:rPr>
          <w:rFonts w:ascii="Book Antiqua" w:hAnsi="Book Antiqua"/>
          <w:snapToGrid w:val="0"/>
          <w:sz w:val="24"/>
          <w:szCs w:val="24"/>
          <w:lang w:val="es-PR"/>
        </w:rPr>
        <w:t>”</w:t>
      </w:r>
    </w:p>
    <w:p w14:paraId="5C5575A3" w14:textId="1295CC99" w:rsidR="000568C4" w:rsidRDefault="000568C4" w:rsidP="00E11D5A">
      <w:pPr>
        <w:widowControl w:val="0"/>
        <w:suppressAutoHyphens/>
        <w:spacing w:after="0" w:line="480" w:lineRule="auto"/>
        <w:ind w:firstLine="360"/>
        <w:jc w:val="both"/>
        <w:rPr>
          <w:rFonts w:ascii="Book Antiqua" w:hAnsi="Book Antiqua"/>
          <w:snapToGrid w:val="0"/>
          <w:sz w:val="24"/>
          <w:szCs w:val="24"/>
          <w:lang w:val="es-PR"/>
        </w:rPr>
      </w:pPr>
      <w:r w:rsidRPr="000568C4">
        <w:rPr>
          <w:rFonts w:ascii="Book Antiqua" w:hAnsi="Book Antiqua"/>
          <w:snapToGrid w:val="0"/>
          <w:sz w:val="24"/>
          <w:szCs w:val="24"/>
          <w:lang w:val="es-PR"/>
        </w:rPr>
        <w:t xml:space="preserve">Sección </w:t>
      </w:r>
      <w:r>
        <w:rPr>
          <w:rFonts w:ascii="Book Antiqua" w:hAnsi="Book Antiqua"/>
          <w:snapToGrid w:val="0"/>
          <w:sz w:val="24"/>
          <w:szCs w:val="24"/>
          <w:lang w:val="es-PR"/>
        </w:rPr>
        <w:t>8</w:t>
      </w:r>
      <w:r w:rsidRPr="000568C4">
        <w:rPr>
          <w:rFonts w:ascii="Book Antiqua" w:hAnsi="Book Antiqua"/>
          <w:snapToGrid w:val="0"/>
          <w:sz w:val="24"/>
          <w:szCs w:val="24"/>
          <w:lang w:val="es-PR"/>
        </w:rPr>
        <w:t xml:space="preserve">.- Se enmienda el Artículo </w:t>
      </w:r>
      <w:r>
        <w:rPr>
          <w:rFonts w:ascii="Book Antiqua" w:hAnsi="Book Antiqua"/>
          <w:snapToGrid w:val="0"/>
          <w:sz w:val="24"/>
          <w:szCs w:val="24"/>
          <w:lang w:val="es-PR"/>
        </w:rPr>
        <w:t>9</w:t>
      </w:r>
      <w:r w:rsidRPr="000568C4">
        <w:rPr>
          <w:rFonts w:ascii="Book Antiqua" w:hAnsi="Book Antiqua"/>
          <w:snapToGrid w:val="0"/>
          <w:sz w:val="24"/>
          <w:szCs w:val="24"/>
          <w:lang w:val="es-PR"/>
        </w:rPr>
        <w:t xml:space="preserve"> de la Ley </w:t>
      </w:r>
      <w:r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Pr="000568C4">
        <w:rPr>
          <w:rFonts w:ascii="Book Antiqua" w:hAnsi="Book Antiqua"/>
          <w:snapToGrid w:val="0"/>
          <w:sz w:val="24"/>
          <w:szCs w:val="24"/>
          <w:lang w:val="es-PR"/>
        </w:rPr>
        <w:t>-2016, según enmendada, para que lea como sigue:</w:t>
      </w:r>
    </w:p>
    <w:p w14:paraId="558ED16B" w14:textId="77777777" w:rsidR="000568C4" w:rsidRDefault="000568C4" w:rsidP="000568C4">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r w:rsidRPr="000568C4">
        <w:rPr>
          <w:rFonts w:ascii="Book Antiqua" w:hAnsi="Book Antiqua"/>
          <w:snapToGrid w:val="0"/>
          <w:sz w:val="24"/>
          <w:szCs w:val="24"/>
          <w:lang w:val="es-PR"/>
        </w:rPr>
        <w:t xml:space="preserve">Artículo 9. — Renovación. </w:t>
      </w:r>
    </w:p>
    <w:p w14:paraId="6304E297" w14:textId="77777777" w:rsidR="000568C4" w:rsidRPr="000568C4" w:rsidRDefault="000568C4" w:rsidP="000568C4">
      <w:pPr>
        <w:widowControl w:val="0"/>
        <w:suppressAutoHyphens/>
        <w:spacing w:after="0" w:line="480" w:lineRule="auto"/>
        <w:ind w:firstLine="360"/>
        <w:jc w:val="both"/>
        <w:rPr>
          <w:rFonts w:ascii="Book Antiqua" w:hAnsi="Book Antiqua"/>
          <w:snapToGrid w:val="0"/>
          <w:sz w:val="24"/>
          <w:szCs w:val="24"/>
          <w:lang w:val="es-PR"/>
        </w:rPr>
      </w:pPr>
      <w:r w:rsidRPr="000568C4">
        <w:rPr>
          <w:rFonts w:ascii="Book Antiqua" w:hAnsi="Book Antiqua"/>
          <w:snapToGrid w:val="0"/>
          <w:sz w:val="24"/>
          <w:szCs w:val="24"/>
          <w:lang w:val="es-PR"/>
        </w:rPr>
        <w:t xml:space="preserve">a) Toda persona o entidad privada que interese renovar la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0568C4">
        <w:rPr>
          <w:rFonts w:ascii="Book Antiqua" w:hAnsi="Book Antiqua"/>
          <w:snapToGrid w:val="0"/>
          <w:sz w:val="24"/>
          <w:szCs w:val="24"/>
          <w:lang w:val="es-PR"/>
        </w:rPr>
        <w:t xml:space="preserve"> propiedad del Departamento deberá presentar la misma información y documentación que le fue requerida originalmente, pero actualizada a la fecha de la renovación.</w:t>
      </w:r>
    </w:p>
    <w:p w14:paraId="4D75AA33" w14:textId="77777777" w:rsidR="000B06C1" w:rsidRDefault="000568C4" w:rsidP="00E11D5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360F3D38" w14:textId="6117833B" w:rsidR="000568C4" w:rsidRDefault="000568C4" w:rsidP="00E11D5A">
      <w:pPr>
        <w:widowControl w:val="0"/>
        <w:suppressAutoHyphens/>
        <w:spacing w:after="0" w:line="480" w:lineRule="auto"/>
        <w:ind w:firstLine="360"/>
        <w:jc w:val="both"/>
        <w:rPr>
          <w:rFonts w:ascii="Book Antiqua" w:hAnsi="Book Antiqua"/>
          <w:snapToGrid w:val="0"/>
          <w:sz w:val="24"/>
          <w:szCs w:val="24"/>
          <w:lang w:val="es-PR"/>
        </w:rPr>
      </w:pPr>
      <w:r w:rsidRPr="000568C4">
        <w:rPr>
          <w:rFonts w:ascii="Book Antiqua" w:hAnsi="Book Antiqua"/>
          <w:snapToGrid w:val="0"/>
          <w:sz w:val="24"/>
          <w:szCs w:val="24"/>
          <w:lang w:val="es-PR"/>
        </w:rPr>
        <w:t xml:space="preserve">Sección </w:t>
      </w:r>
      <w:r>
        <w:rPr>
          <w:rFonts w:ascii="Book Antiqua" w:hAnsi="Book Antiqua"/>
          <w:snapToGrid w:val="0"/>
          <w:sz w:val="24"/>
          <w:szCs w:val="24"/>
          <w:lang w:val="es-PR"/>
        </w:rPr>
        <w:t>9</w:t>
      </w:r>
      <w:r w:rsidRPr="000568C4">
        <w:rPr>
          <w:rFonts w:ascii="Book Antiqua" w:hAnsi="Book Antiqua"/>
          <w:snapToGrid w:val="0"/>
          <w:sz w:val="24"/>
          <w:szCs w:val="24"/>
          <w:lang w:val="es-PR"/>
        </w:rPr>
        <w:t xml:space="preserve">.- Se enmienda el </w:t>
      </w:r>
      <w:r>
        <w:rPr>
          <w:rFonts w:ascii="Book Antiqua" w:hAnsi="Book Antiqua"/>
          <w:snapToGrid w:val="0"/>
          <w:sz w:val="24"/>
          <w:szCs w:val="24"/>
          <w:lang w:val="es-PR"/>
        </w:rPr>
        <w:t xml:space="preserve">Título del Capítulo III </w:t>
      </w:r>
      <w:r w:rsidRPr="000568C4">
        <w:rPr>
          <w:rFonts w:ascii="Book Antiqua" w:hAnsi="Book Antiqua"/>
          <w:snapToGrid w:val="0"/>
          <w:sz w:val="24"/>
          <w:szCs w:val="24"/>
          <w:lang w:val="es-PR"/>
        </w:rPr>
        <w:t xml:space="preserve">de la Ley </w:t>
      </w:r>
      <w:r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Pr="000568C4">
        <w:rPr>
          <w:rFonts w:ascii="Book Antiqua" w:hAnsi="Book Antiqua"/>
          <w:snapToGrid w:val="0"/>
          <w:sz w:val="24"/>
          <w:szCs w:val="24"/>
          <w:lang w:val="es-PR"/>
        </w:rPr>
        <w:t>-2016, según enmendada, para que lea como sigue:</w:t>
      </w:r>
    </w:p>
    <w:p w14:paraId="01AC6D42" w14:textId="77777777" w:rsidR="000568C4" w:rsidRDefault="000568C4" w:rsidP="00E11D5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r w:rsidRPr="000568C4">
        <w:rPr>
          <w:rFonts w:ascii="Book Antiqua" w:hAnsi="Book Antiqua"/>
          <w:snapToGrid w:val="0"/>
          <w:sz w:val="24"/>
          <w:szCs w:val="24"/>
          <w:lang w:val="es-PR"/>
        </w:rPr>
        <w:t xml:space="preserve">CAPÍTULO III. — CONDICIONES PARA EL USO DE LA MARCA </w:t>
      </w:r>
      <w:r w:rsidRPr="000568C4">
        <w:rPr>
          <w:rFonts w:ascii="Book Antiqua" w:hAnsi="Book Antiqua"/>
          <w:b/>
          <w:bCs/>
          <w:snapToGrid w:val="0"/>
          <w:sz w:val="24"/>
          <w:szCs w:val="24"/>
          <w:lang w:val="es-PR"/>
        </w:rPr>
        <w:t>[“DELPAÍS”]</w:t>
      </w:r>
      <w:r w:rsidRPr="000568C4">
        <w:rPr>
          <w:rFonts w:ascii="Book Antiqua" w:eastAsia="Times New Roman" w:hAnsi="Book Antiqua"/>
          <w:i/>
          <w:iCs/>
          <w:snapToGrid w:val="0"/>
          <w:sz w:val="24"/>
          <w:szCs w:val="20"/>
          <w:lang w:val="es-PR"/>
        </w:rPr>
        <w:t xml:space="preserve"> </w:t>
      </w:r>
      <w:r>
        <w:rPr>
          <w:rFonts w:ascii="Book Antiqua" w:eastAsia="Times New Roman" w:hAnsi="Book Antiqua"/>
          <w:i/>
          <w:iCs/>
          <w:snapToGrid w:val="0"/>
          <w:sz w:val="24"/>
          <w:szCs w:val="20"/>
          <w:lang w:val="es-PR"/>
        </w:rPr>
        <w:t>“COSECHAS PUERTORRIQUEÑAS”</w:t>
      </w:r>
      <w:r>
        <w:rPr>
          <w:rFonts w:ascii="Book Antiqua" w:hAnsi="Book Antiqua"/>
          <w:snapToGrid w:val="0"/>
          <w:sz w:val="24"/>
          <w:szCs w:val="24"/>
          <w:lang w:val="es-PR"/>
        </w:rPr>
        <w:t>”</w:t>
      </w:r>
    </w:p>
    <w:p w14:paraId="4EE81D45" w14:textId="4723A3C7" w:rsidR="000568C4" w:rsidRDefault="000568C4" w:rsidP="00E11D5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 xml:space="preserve">Sección 10.- </w:t>
      </w:r>
      <w:r w:rsidRPr="000568C4">
        <w:rPr>
          <w:rFonts w:ascii="Book Antiqua" w:hAnsi="Book Antiqua"/>
          <w:snapToGrid w:val="0"/>
          <w:sz w:val="24"/>
          <w:szCs w:val="24"/>
          <w:lang w:val="es-PR"/>
        </w:rPr>
        <w:t xml:space="preserve">Se enmienda el Artículo </w:t>
      </w:r>
      <w:r>
        <w:rPr>
          <w:rFonts w:ascii="Book Antiqua" w:hAnsi="Book Antiqua"/>
          <w:snapToGrid w:val="0"/>
          <w:sz w:val="24"/>
          <w:szCs w:val="24"/>
          <w:lang w:val="es-PR"/>
        </w:rPr>
        <w:t>10</w:t>
      </w:r>
      <w:r w:rsidRPr="000568C4">
        <w:rPr>
          <w:rFonts w:ascii="Book Antiqua" w:hAnsi="Book Antiqua"/>
          <w:snapToGrid w:val="0"/>
          <w:sz w:val="24"/>
          <w:szCs w:val="24"/>
          <w:lang w:val="es-PR"/>
        </w:rPr>
        <w:t xml:space="preserve"> de la Ley </w:t>
      </w:r>
      <w:r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Pr="000568C4">
        <w:rPr>
          <w:rFonts w:ascii="Book Antiqua" w:hAnsi="Book Antiqua"/>
          <w:snapToGrid w:val="0"/>
          <w:sz w:val="24"/>
          <w:szCs w:val="24"/>
          <w:lang w:val="es-PR"/>
        </w:rPr>
        <w:t>-2016, según enmendada, para que lea como sigue:</w:t>
      </w:r>
    </w:p>
    <w:p w14:paraId="39B7C4EC" w14:textId="77777777" w:rsidR="002C354E" w:rsidRDefault="002C354E" w:rsidP="00E11D5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r w:rsidRPr="002C354E">
        <w:rPr>
          <w:rFonts w:ascii="Book Antiqua" w:hAnsi="Book Antiqua"/>
          <w:snapToGrid w:val="0"/>
          <w:sz w:val="24"/>
          <w:szCs w:val="24"/>
          <w:lang w:val="es-PR"/>
        </w:rPr>
        <w:t xml:space="preserve">Artículo 10. —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C354E">
        <w:rPr>
          <w:rFonts w:ascii="Book Antiqua" w:hAnsi="Book Antiqua"/>
          <w:snapToGrid w:val="0"/>
          <w:sz w:val="24"/>
          <w:szCs w:val="24"/>
          <w:lang w:val="es-PR"/>
        </w:rPr>
        <w:t>.</w:t>
      </w:r>
    </w:p>
    <w:p w14:paraId="5A0A6EF2" w14:textId="77777777" w:rsidR="002C354E" w:rsidRDefault="002C354E" w:rsidP="00E11D5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a) …</w:t>
      </w:r>
    </w:p>
    <w:p w14:paraId="5D4F1241" w14:textId="77777777" w:rsidR="002C354E" w:rsidRDefault="002C354E" w:rsidP="00E11D5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3D7C275F" w14:textId="77777777" w:rsidR="002C354E" w:rsidRDefault="002C354E" w:rsidP="002C354E">
      <w:pPr>
        <w:widowControl w:val="0"/>
        <w:suppressAutoHyphens/>
        <w:spacing w:after="0" w:line="480" w:lineRule="auto"/>
        <w:ind w:firstLine="360"/>
        <w:jc w:val="both"/>
        <w:rPr>
          <w:rFonts w:ascii="Book Antiqua" w:hAnsi="Book Antiqua"/>
          <w:snapToGrid w:val="0"/>
          <w:sz w:val="24"/>
          <w:szCs w:val="24"/>
          <w:lang w:val="es-PR"/>
        </w:rPr>
      </w:pPr>
      <w:r w:rsidRPr="002C354E">
        <w:rPr>
          <w:rFonts w:ascii="Book Antiqua" w:hAnsi="Book Antiqua"/>
          <w:snapToGrid w:val="0"/>
          <w:sz w:val="24"/>
          <w:szCs w:val="24"/>
          <w:lang w:val="es-PR"/>
        </w:rPr>
        <w:t xml:space="preserve">e) En aquellos casos en que se utilice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2C354E">
        <w:rPr>
          <w:rFonts w:ascii="Book Antiqua" w:hAnsi="Book Antiqua"/>
          <w:snapToGrid w:val="0"/>
          <w:sz w:val="24"/>
          <w:szCs w:val="24"/>
          <w:lang w:val="es-PR"/>
        </w:rPr>
        <w:t xml:space="preserve"> como marca, y no como sello, el logotipo provisto por FIDA será el único logotipo que </w:t>
      </w:r>
      <w:r w:rsidRPr="002C354E">
        <w:rPr>
          <w:rFonts w:ascii="Book Antiqua" w:hAnsi="Book Antiqua"/>
          <w:snapToGrid w:val="0"/>
          <w:sz w:val="24"/>
          <w:szCs w:val="24"/>
          <w:lang w:val="es-PR"/>
        </w:rPr>
        <w:lastRenderedPageBreak/>
        <w:t xml:space="preserve">identifique el empaque del producto y en ningún momento irá acompañado por logotipos referentes al productor o empacador del producto. Sin embargo, la etiqueta debe contener la información que identifique al productor o empacador, excepto que solicite otro sello otorgado por el Departamento, sus dependencias adscritas o FIDA. </w:t>
      </w:r>
    </w:p>
    <w:p w14:paraId="5EFF4698" w14:textId="77777777" w:rsidR="002C354E" w:rsidRDefault="002C354E" w:rsidP="002C354E">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02442252" w14:textId="51A278C3" w:rsidR="00A14A3A" w:rsidRDefault="00A14A3A" w:rsidP="002C354E">
      <w:pPr>
        <w:widowControl w:val="0"/>
        <w:suppressAutoHyphens/>
        <w:spacing w:after="0" w:line="480" w:lineRule="auto"/>
        <w:ind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Sección 1</w:t>
      </w:r>
      <w:r>
        <w:rPr>
          <w:rFonts w:ascii="Book Antiqua" w:hAnsi="Book Antiqua"/>
          <w:snapToGrid w:val="0"/>
          <w:sz w:val="24"/>
          <w:szCs w:val="24"/>
          <w:lang w:val="es-PR"/>
        </w:rPr>
        <w:t>1</w:t>
      </w:r>
      <w:r w:rsidRPr="00A14A3A">
        <w:rPr>
          <w:rFonts w:ascii="Book Antiqua" w:hAnsi="Book Antiqua"/>
          <w:snapToGrid w:val="0"/>
          <w:sz w:val="24"/>
          <w:szCs w:val="24"/>
          <w:lang w:val="es-PR"/>
        </w:rPr>
        <w:t>.- Se enmienda el Artículo 1</w:t>
      </w:r>
      <w:r>
        <w:rPr>
          <w:rFonts w:ascii="Book Antiqua" w:hAnsi="Book Antiqua"/>
          <w:snapToGrid w:val="0"/>
          <w:sz w:val="24"/>
          <w:szCs w:val="24"/>
          <w:lang w:val="es-PR"/>
        </w:rPr>
        <w:t>1</w:t>
      </w:r>
      <w:r w:rsidRPr="00A14A3A">
        <w:rPr>
          <w:rFonts w:ascii="Book Antiqua" w:hAnsi="Book Antiqua"/>
          <w:snapToGrid w:val="0"/>
          <w:sz w:val="24"/>
          <w:szCs w:val="24"/>
          <w:lang w:val="es-PR"/>
        </w:rPr>
        <w:t xml:space="preserve"> de la Ley </w:t>
      </w:r>
      <w:r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Pr="00A14A3A">
        <w:rPr>
          <w:rFonts w:ascii="Book Antiqua" w:hAnsi="Book Antiqua"/>
          <w:snapToGrid w:val="0"/>
          <w:sz w:val="24"/>
          <w:szCs w:val="24"/>
          <w:lang w:val="es-PR"/>
        </w:rPr>
        <w:t>-2016, según enmendada, para que lea como sigue:</w:t>
      </w:r>
    </w:p>
    <w:p w14:paraId="0AE542E3" w14:textId="77777777" w:rsid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r w:rsidRPr="00A14A3A">
        <w:rPr>
          <w:rFonts w:ascii="Book Antiqua" w:hAnsi="Book Antiqua"/>
          <w:snapToGrid w:val="0"/>
          <w:sz w:val="24"/>
          <w:szCs w:val="24"/>
          <w:lang w:val="es-PR"/>
        </w:rPr>
        <w:t xml:space="preserve">Artículo 11. — Materia Prima y Valor Añadido. </w:t>
      </w:r>
    </w:p>
    <w:p w14:paraId="1843C08F" w14:textId="77777777" w:rsidR="002C354E"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 xml:space="preserve">a) La Licencia de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A14A3A">
        <w:rPr>
          <w:rFonts w:ascii="Book Antiqua" w:hAnsi="Book Antiqua"/>
          <w:snapToGrid w:val="0"/>
          <w:sz w:val="24"/>
          <w:szCs w:val="24"/>
          <w:lang w:val="es-PR"/>
        </w:rPr>
        <w:t xml:space="preserve"> se limitará exclusivamente a productos que hayan sido producidos, elaborados y empacados en Puerto Rico.</w:t>
      </w:r>
    </w:p>
    <w:p w14:paraId="7A3ED9FF" w14:textId="77777777" w:rsid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583DF519" w14:textId="2E02B40C" w:rsid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Sección 1</w:t>
      </w:r>
      <w:r>
        <w:rPr>
          <w:rFonts w:ascii="Book Antiqua" w:hAnsi="Book Antiqua"/>
          <w:snapToGrid w:val="0"/>
          <w:sz w:val="24"/>
          <w:szCs w:val="24"/>
          <w:lang w:val="es-PR"/>
        </w:rPr>
        <w:t>2</w:t>
      </w:r>
      <w:r w:rsidRPr="00A14A3A">
        <w:rPr>
          <w:rFonts w:ascii="Book Antiqua" w:hAnsi="Book Antiqua"/>
          <w:snapToGrid w:val="0"/>
          <w:sz w:val="24"/>
          <w:szCs w:val="24"/>
          <w:lang w:val="es-PR"/>
        </w:rPr>
        <w:t>.- Se enmienda el Artículo 1</w:t>
      </w:r>
      <w:r>
        <w:rPr>
          <w:rFonts w:ascii="Book Antiqua" w:hAnsi="Book Antiqua"/>
          <w:snapToGrid w:val="0"/>
          <w:sz w:val="24"/>
          <w:szCs w:val="24"/>
          <w:lang w:val="es-PR"/>
        </w:rPr>
        <w:t>2</w:t>
      </w:r>
      <w:r w:rsidRPr="00A14A3A">
        <w:rPr>
          <w:rFonts w:ascii="Book Antiqua" w:hAnsi="Book Antiqua"/>
          <w:snapToGrid w:val="0"/>
          <w:sz w:val="24"/>
          <w:szCs w:val="24"/>
          <w:lang w:val="es-PR"/>
        </w:rPr>
        <w:t xml:space="preserve"> de la Ley </w:t>
      </w:r>
      <w:r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Pr="00A14A3A">
        <w:rPr>
          <w:rFonts w:ascii="Book Antiqua" w:hAnsi="Book Antiqua"/>
          <w:snapToGrid w:val="0"/>
          <w:sz w:val="24"/>
          <w:szCs w:val="24"/>
          <w:lang w:val="es-PR"/>
        </w:rPr>
        <w:t>-2016, según enmendada, para que lea como sigue:</w:t>
      </w:r>
    </w:p>
    <w:p w14:paraId="5BF0A010" w14:textId="77777777" w:rsid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r w:rsidRPr="00A14A3A">
        <w:rPr>
          <w:rFonts w:ascii="Book Antiqua" w:hAnsi="Book Antiqua"/>
          <w:snapToGrid w:val="0"/>
          <w:sz w:val="24"/>
          <w:szCs w:val="24"/>
          <w:lang w:val="es-PR"/>
        </w:rPr>
        <w:t xml:space="preserve">Artículo 12. — Territorio para el que se provee una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A14A3A">
        <w:rPr>
          <w:rFonts w:ascii="Book Antiqua" w:hAnsi="Book Antiqua"/>
          <w:snapToGrid w:val="0"/>
          <w:sz w:val="24"/>
          <w:szCs w:val="24"/>
          <w:lang w:val="es-PR"/>
        </w:rPr>
        <w:t xml:space="preserve">. </w:t>
      </w:r>
    </w:p>
    <w:p w14:paraId="393979CD" w14:textId="77777777" w:rsid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 xml:space="preserve">El </w:t>
      </w:r>
      <w:proofErr w:type="gramStart"/>
      <w:r w:rsidRPr="00A14A3A">
        <w:rPr>
          <w:rFonts w:ascii="Book Antiqua" w:hAnsi="Book Antiqua"/>
          <w:snapToGrid w:val="0"/>
          <w:sz w:val="24"/>
          <w:szCs w:val="24"/>
          <w:lang w:val="es-PR"/>
        </w:rPr>
        <w:t>Secretario</w:t>
      </w:r>
      <w:proofErr w:type="gramEnd"/>
      <w:r w:rsidRPr="00A14A3A">
        <w:rPr>
          <w:rFonts w:ascii="Book Antiqua" w:hAnsi="Book Antiqua"/>
          <w:snapToGrid w:val="0"/>
          <w:sz w:val="24"/>
          <w:szCs w:val="24"/>
          <w:lang w:val="es-PR"/>
        </w:rPr>
        <w:t xml:space="preserve">, en conjunto con el </w:t>
      </w:r>
      <w:proofErr w:type="gramStart"/>
      <w:r w:rsidRPr="00A14A3A">
        <w:rPr>
          <w:rFonts w:ascii="Book Antiqua" w:hAnsi="Book Antiqua"/>
          <w:snapToGrid w:val="0"/>
          <w:sz w:val="24"/>
          <w:szCs w:val="24"/>
          <w:lang w:val="es-PR"/>
        </w:rPr>
        <w:t>Director Ejecutivo</w:t>
      </w:r>
      <w:proofErr w:type="gramEnd"/>
      <w:r w:rsidRPr="00A14A3A">
        <w:rPr>
          <w:rFonts w:ascii="Book Antiqua" w:hAnsi="Book Antiqua"/>
          <w:snapToGrid w:val="0"/>
          <w:sz w:val="24"/>
          <w:szCs w:val="24"/>
          <w:lang w:val="es-PR"/>
        </w:rPr>
        <w:t xml:space="preserve">, establecerá por reglamento cómo se procederá al expedir la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A14A3A">
        <w:rPr>
          <w:rFonts w:ascii="Book Antiqua" w:hAnsi="Book Antiqua"/>
          <w:snapToGrid w:val="0"/>
          <w:sz w:val="24"/>
          <w:szCs w:val="24"/>
          <w:lang w:val="es-PR"/>
        </w:rPr>
        <w:t xml:space="preserve"> para ser utilizada fuera de la jurisdicción </w:t>
      </w:r>
      <w:r w:rsidRPr="00A14A3A">
        <w:rPr>
          <w:rFonts w:ascii="Book Antiqua" w:hAnsi="Book Antiqua"/>
          <w:b/>
          <w:bCs/>
          <w:snapToGrid w:val="0"/>
          <w:sz w:val="24"/>
          <w:szCs w:val="24"/>
          <w:lang w:val="es-PR"/>
        </w:rPr>
        <w:t>[del Estado Libre Asociado]</w:t>
      </w:r>
      <w:r w:rsidRPr="00A14A3A">
        <w:rPr>
          <w:rFonts w:ascii="Book Antiqua" w:hAnsi="Book Antiqua"/>
          <w:snapToGrid w:val="0"/>
          <w:sz w:val="24"/>
          <w:szCs w:val="24"/>
          <w:lang w:val="es-PR"/>
        </w:rPr>
        <w:t xml:space="preserve"> de Puerto Rico.</w:t>
      </w:r>
      <w:r>
        <w:rPr>
          <w:rFonts w:ascii="Book Antiqua" w:hAnsi="Book Antiqua"/>
          <w:snapToGrid w:val="0"/>
          <w:sz w:val="24"/>
          <w:szCs w:val="24"/>
          <w:lang w:val="es-PR"/>
        </w:rPr>
        <w:t>”</w:t>
      </w:r>
    </w:p>
    <w:p w14:paraId="6D028E34" w14:textId="2A2F8B47" w:rsidR="00A14A3A" w:rsidRP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Sección 1</w:t>
      </w:r>
      <w:r>
        <w:rPr>
          <w:rFonts w:ascii="Book Antiqua" w:hAnsi="Book Antiqua"/>
          <w:snapToGrid w:val="0"/>
          <w:sz w:val="24"/>
          <w:szCs w:val="24"/>
          <w:lang w:val="es-PR"/>
        </w:rPr>
        <w:t>3</w:t>
      </w:r>
      <w:r w:rsidRPr="00A14A3A">
        <w:rPr>
          <w:rFonts w:ascii="Book Antiqua" w:hAnsi="Book Antiqua"/>
          <w:snapToGrid w:val="0"/>
          <w:sz w:val="24"/>
          <w:szCs w:val="24"/>
          <w:lang w:val="es-PR"/>
        </w:rPr>
        <w:t>.- Se enmienda el Artículo 1</w:t>
      </w:r>
      <w:r>
        <w:rPr>
          <w:rFonts w:ascii="Book Antiqua" w:hAnsi="Book Antiqua"/>
          <w:snapToGrid w:val="0"/>
          <w:sz w:val="24"/>
          <w:szCs w:val="24"/>
          <w:lang w:val="es-PR"/>
        </w:rPr>
        <w:t>5</w:t>
      </w:r>
      <w:r w:rsidRPr="00A14A3A">
        <w:rPr>
          <w:rFonts w:ascii="Book Antiqua" w:hAnsi="Book Antiqua"/>
          <w:snapToGrid w:val="0"/>
          <w:sz w:val="24"/>
          <w:szCs w:val="24"/>
          <w:lang w:val="es-PR"/>
        </w:rPr>
        <w:t xml:space="preserve"> de la Ley </w:t>
      </w:r>
      <w:r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Pr="00A14A3A">
        <w:rPr>
          <w:rFonts w:ascii="Book Antiqua" w:hAnsi="Book Antiqua"/>
          <w:snapToGrid w:val="0"/>
          <w:sz w:val="24"/>
          <w:szCs w:val="24"/>
          <w:lang w:val="es-PR"/>
        </w:rPr>
        <w:t>-2016, según enmendada, para que lea como sigue:</w:t>
      </w:r>
    </w:p>
    <w:p w14:paraId="16164DD7" w14:textId="77777777" w:rsidR="00A14A3A" w:rsidRDefault="00A14A3A" w:rsidP="00A14A3A">
      <w:pPr>
        <w:widowControl w:val="0"/>
        <w:suppressAutoHyphens/>
        <w:spacing w:after="0" w:line="480" w:lineRule="auto"/>
        <w:ind w:firstLine="360"/>
        <w:jc w:val="both"/>
        <w:rPr>
          <w:rFonts w:ascii="Book Antiqua" w:hAnsi="Book Antiqua"/>
          <w:sz w:val="24"/>
          <w:szCs w:val="24"/>
          <w:lang w:val="es-419"/>
        </w:rPr>
      </w:pPr>
      <w:r w:rsidRPr="00A14A3A">
        <w:rPr>
          <w:rFonts w:ascii="Book Antiqua" w:hAnsi="Book Antiqua"/>
          <w:snapToGrid w:val="0"/>
          <w:sz w:val="24"/>
          <w:szCs w:val="24"/>
          <w:lang w:val="es-PR"/>
        </w:rPr>
        <w:lastRenderedPageBreak/>
        <w:t>“</w:t>
      </w:r>
      <w:r w:rsidRPr="00A14A3A">
        <w:rPr>
          <w:rFonts w:ascii="Book Antiqua" w:hAnsi="Book Antiqua"/>
          <w:sz w:val="24"/>
          <w:szCs w:val="24"/>
          <w:lang w:val="es-419"/>
        </w:rPr>
        <w:t xml:space="preserve">Artículo 15. — Publicidad. </w:t>
      </w:r>
    </w:p>
    <w:p w14:paraId="70B4E8C6" w14:textId="77777777" w:rsidR="00A14A3A" w:rsidRDefault="00A14A3A" w:rsidP="00A14A3A">
      <w:pPr>
        <w:widowControl w:val="0"/>
        <w:suppressAutoHyphens/>
        <w:spacing w:after="0" w:line="480" w:lineRule="auto"/>
        <w:ind w:firstLine="360"/>
        <w:jc w:val="both"/>
        <w:rPr>
          <w:rFonts w:ascii="Book Antiqua" w:hAnsi="Book Antiqua"/>
          <w:sz w:val="24"/>
          <w:szCs w:val="24"/>
          <w:lang w:val="es-419"/>
        </w:rPr>
      </w:pPr>
      <w:r w:rsidRPr="00A14A3A">
        <w:rPr>
          <w:rFonts w:ascii="Book Antiqua" w:hAnsi="Book Antiqua"/>
          <w:sz w:val="24"/>
          <w:szCs w:val="24"/>
          <w:lang w:val="es-419"/>
        </w:rPr>
        <w:t xml:space="preserve">a) FIDA se hará cargo de la publicidad general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A14A3A">
        <w:rPr>
          <w:rFonts w:ascii="Book Antiqua" w:hAnsi="Book Antiqua"/>
          <w:sz w:val="24"/>
          <w:szCs w:val="24"/>
          <w:lang w:val="es-419"/>
        </w:rPr>
        <w:t xml:space="preserve">, la cual estará sujeta a la disponibilidad de fondos. En atención a esto, FIDA tendrá como uno de sus objetivos, el desarrollar la marca, promocionarla y mercadearla local, nacional e internacionalmente. Entre las estrategias a diseñarse, FIDA mercadeará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A14A3A">
        <w:rPr>
          <w:rFonts w:ascii="Book Antiqua" w:hAnsi="Book Antiqua"/>
          <w:sz w:val="24"/>
          <w:szCs w:val="24"/>
          <w:lang w:val="es-419"/>
        </w:rPr>
        <w:t>, sirviendo como promotor o auspiciador de actividades o eventos culinarios, deportivos y recreativos, culturales, médicos y en convenciones, entre otros.</w:t>
      </w:r>
    </w:p>
    <w:p w14:paraId="6752F28E" w14:textId="77777777" w:rsid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743030E3" w14:textId="77777777" w:rsidR="00A14A3A"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 xml:space="preserve">(1) Preparar un plan estratégico para la promoción y mercadeo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A14A3A">
        <w:rPr>
          <w:rFonts w:ascii="Book Antiqua" w:hAnsi="Book Antiqua"/>
          <w:snapToGrid w:val="0"/>
          <w:sz w:val="24"/>
          <w:szCs w:val="24"/>
          <w:lang w:val="es-PR"/>
        </w:rPr>
        <w:t>, con metas, indicadores y estrategias a corto, mediano y largo plazo. El plan estratégico deberá</w:t>
      </w:r>
      <w:r w:rsidRPr="00A14A3A">
        <w:rPr>
          <w:lang w:val="es-419"/>
        </w:rPr>
        <w:t xml:space="preserve"> </w:t>
      </w:r>
      <w:r w:rsidRPr="00A14A3A">
        <w:rPr>
          <w:rFonts w:ascii="Book Antiqua" w:hAnsi="Book Antiqua"/>
          <w:snapToGrid w:val="0"/>
          <w:sz w:val="24"/>
          <w:szCs w:val="24"/>
          <w:lang w:val="es-PR"/>
        </w:rPr>
        <w:t xml:space="preserve">segmentar adecuadamente las audiencias de sus campañas y promoción según prioridades y expectativas razonables de retorno en inversión. </w:t>
      </w:r>
    </w:p>
    <w:p w14:paraId="77D0659A" w14:textId="77777777" w:rsidR="00A14A3A"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(2) Estudiar, desarrollar e implantar una estrategia de marca (</w:t>
      </w:r>
      <w:proofErr w:type="spellStart"/>
      <w:r w:rsidRPr="00A14A3A">
        <w:rPr>
          <w:rFonts w:ascii="Book Antiqua" w:hAnsi="Book Antiqua"/>
          <w:snapToGrid w:val="0"/>
          <w:sz w:val="24"/>
          <w:szCs w:val="24"/>
          <w:lang w:val="es-PR"/>
        </w:rPr>
        <w:t>brand</w:t>
      </w:r>
      <w:proofErr w:type="spellEnd"/>
      <w:r w:rsidRPr="00A14A3A">
        <w:rPr>
          <w:rFonts w:ascii="Book Antiqua" w:hAnsi="Book Antiqua"/>
          <w:snapToGrid w:val="0"/>
          <w:sz w:val="24"/>
          <w:szCs w:val="24"/>
          <w:lang w:val="es-PR"/>
        </w:rPr>
        <w:t xml:space="preserve">) para </w:t>
      </w:r>
      <w:r w:rsidRPr="000B06C1">
        <w:rPr>
          <w:rFonts w:ascii="Book Antiqua" w:eastAsia="Times New Roman" w:hAnsi="Book Antiqua"/>
          <w:b/>
          <w:bCs/>
          <w:snapToGrid w:val="0"/>
          <w:sz w:val="24"/>
          <w:szCs w:val="20"/>
          <w:lang w:val="es-PR"/>
        </w:rPr>
        <w:t>[“</w:t>
      </w:r>
      <w:proofErr w:type="spellStart"/>
      <w:r w:rsidRPr="000B06C1">
        <w:rPr>
          <w:rFonts w:ascii="Book Antiqua" w:eastAsia="Times New Roman" w:hAnsi="Book Antiqua"/>
          <w:b/>
          <w:bCs/>
          <w:snapToGrid w:val="0"/>
          <w:sz w:val="24"/>
          <w:szCs w:val="20"/>
          <w:lang w:val="es-PR"/>
        </w:rPr>
        <w:t>Delpaís</w:t>
      </w:r>
      <w:proofErr w:type="spellEnd"/>
      <w:r w:rsidRPr="000B06C1">
        <w:rPr>
          <w:rFonts w:ascii="Book Antiqua" w:eastAsia="Times New Roman" w:hAnsi="Book Antiqua"/>
          <w:b/>
          <w:bCs/>
          <w:snapToGrid w:val="0"/>
          <w:sz w:val="24"/>
          <w:szCs w:val="20"/>
          <w:lang w:val="es-PR"/>
        </w:rPr>
        <w:t>”]</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Pr>
          <w:rFonts w:ascii="Book Antiqua" w:hAnsi="Book Antiqua"/>
          <w:snapToGrid w:val="0"/>
          <w:sz w:val="24"/>
          <w:szCs w:val="24"/>
          <w:lang w:val="es-PR"/>
        </w:rPr>
        <w:t>.</w:t>
      </w:r>
    </w:p>
    <w:p w14:paraId="10D6CFF1" w14:textId="77777777" w:rsidR="00A14A3A"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1BF401EE" w14:textId="77777777" w:rsidR="00A14A3A" w:rsidRDefault="00A14A3A" w:rsidP="00A14A3A">
      <w:pPr>
        <w:widowControl w:val="0"/>
        <w:suppressAutoHyphens/>
        <w:spacing w:after="0" w:line="480" w:lineRule="auto"/>
        <w:ind w:left="720" w:firstLine="360"/>
        <w:jc w:val="both"/>
        <w:rPr>
          <w:rFonts w:ascii="Book Antiqua" w:hAnsi="Book Antiqua"/>
          <w:snapToGrid w:val="0"/>
          <w:sz w:val="24"/>
          <w:szCs w:val="24"/>
          <w:lang w:val="es-PR"/>
        </w:rPr>
      </w:pPr>
      <w:r w:rsidRPr="00A14A3A">
        <w:rPr>
          <w:rFonts w:ascii="Book Antiqua" w:hAnsi="Book Antiqua"/>
          <w:snapToGrid w:val="0"/>
          <w:sz w:val="24"/>
          <w:szCs w:val="24"/>
          <w:lang w:val="es-PR"/>
        </w:rPr>
        <w:t xml:space="preserve">(5) Desarrollar y llevar a cabo campañas de promoción mediática para dar a conocer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A14A3A">
        <w:rPr>
          <w:rFonts w:ascii="Book Antiqua" w:hAnsi="Book Antiqua"/>
          <w:snapToGrid w:val="0"/>
          <w:sz w:val="24"/>
          <w:szCs w:val="24"/>
          <w:lang w:val="es-PR"/>
        </w:rPr>
        <w:t>, utilizando todos los métodos publicitarios locales, nacionales e internacionales apropiados para cumplir con las metas establecidas en el plan estratégico al que aquí se hace referencia.</w:t>
      </w:r>
    </w:p>
    <w:p w14:paraId="7AFAD5D5" w14:textId="77777777" w:rsidR="00A14A3A" w:rsidRDefault="00A14A3A" w:rsidP="00A14A3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lastRenderedPageBreak/>
        <w:t>…”</w:t>
      </w:r>
    </w:p>
    <w:p w14:paraId="03EA4C6F" w14:textId="4C51FF0E" w:rsidR="00F25CEA" w:rsidRDefault="00D109CA" w:rsidP="00A14A3A">
      <w:pPr>
        <w:widowControl w:val="0"/>
        <w:suppressAutoHyphens/>
        <w:spacing w:after="0" w:line="480" w:lineRule="auto"/>
        <w:ind w:firstLine="360"/>
        <w:jc w:val="both"/>
        <w:rPr>
          <w:rFonts w:ascii="Book Antiqua" w:hAnsi="Book Antiqua"/>
          <w:snapToGrid w:val="0"/>
          <w:sz w:val="24"/>
          <w:szCs w:val="24"/>
          <w:lang w:val="es-PR"/>
        </w:rPr>
      </w:pPr>
      <w:r w:rsidRPr="00D109CA">
        <w:rPr>
          <w:rFonts w:ascii="Book Antiqua" w:hAnsi="Book Antiqua"/>
          <w:snapToGrid w:val="0"/>
          <w:sz w:val="24"/>
          <w:szCs w:val="24"/>
          <w:lang w:val="es-PR"/>
        </w:rPr>
        <w:t>Sección 1</w:t>
      </w:r>
      <w:r>
        <w:rPr>
          <w:rFonts w:ascii="Book Antiqua" w:hAnsi="Book Antiqua"/>
          <w:snapToGrid w:val="0"/>
          <w:sz w:val="24"/>
          <w:szCs w:val="24"/>
          <w:lang w:val="es-PR"/>
        </w:rPr>
        <w:t>4</w:t>
      </w:r>
      <w:r w:rsidRPr="00D109CA">
        <w:rPr>
          <w:rFonts w:ascii="Book Antiqua" w:hAnsi="Book Antiqua"/>
          <w:snapToGrid w:val="0"/>
          <w:sz w:val="24"/>
          <w:szCs w:val="24"/>
          <w:lang w:val="es-PR"/>
        </w:rPr>
        <w:t xml:space="preserve">.- </w:t>
      </w:r>
      <w:r w:rsidR="00F25CEA" w:rsidRPr="00F25CEA">
        <w:rPr>
          <w:rFonts w:ascii="Book Antiqua" w:hAnsi="Book Antiqua"/>
          <w:snapToGrid w:val="0"/>
          <w:sz w:val="24"/>
          <w:szCs w:val="24"/>
          <w:lang w:val="es-PR"/>
        </w:rPr>
        <w:t>Se enmienda el Artículo 1</w:t>
      </w:r>
      <w:r w:rsidR="00F25CEA">
        <w:rPr>
          <w:rFonts w:ascii="Book Antiqua" w:hAnsi="Book Antiqua"/>
          <w:snapToGrid w:val="0"/>
          <w:sz w:val="24"/>
          <w:szCs w:val="24"/>
          <w:lang w:val="es-PR"/>
        </w:rPr>
        <w:t>6</w:t>
      </w:r>
      <w:r w:rsidR="00F25CEA" w:rsidRPr="00F25CEA">
        <w:rPr>
          <w:rFonts w:ascii="Book Antiqua" w:hAnsi="Book Antiqua"/>
          <w:snapToGrid w:val="0"/>
          <w:sz w:val="24"/>
          <w:szCs w:val="24"/>
          <w:lang w:val="es-PR"/>
        </w:rPr>
        <w:t xml:space="preserve"> de la Ley </w:t>
      </w:r>
      <w:r w:rsidR="00F25CEA"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00F25CEA" w:rsidRPr="00F25CEA">
        <w:rPr>
          <w:rFonts w:ascii="Book Antiqua" w:hAnsi="Book Antiqua"/>
          <w:snapToGrid w:val="0"/>
          <w:sz w:val="24"/>
          <w:szCs w:val="24"/>
          <w:lang w:val="es-PR"/>
        </w:rPr>
        <w:t>-2016, según enmendada, para que lea como sigue:</w:t>
      </w:r>
    </w:p>
    <w:p w14:paraId="4E830222" w14:textId="77777777" w:rsidR="00F25CEA" w:rsidRDefault="00F25CEA" w:rsidP="00F25CE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r w:rsidRPr="00F25CEA">
        <w:rPr>
          <w:rFonts w:ascii="Book Antiqua" w:hAnsi="Book Antiqua"/>
          <w:snapToGrid w:val="0"/>
          <w:sz w:val="24"/>
          <w:szCs w:val="24"/>
          <w:lang w:val="es-PR"/>
        </w:rPr>
        <w:t xml:space="preserve">Artículo 16. — Control de Calidad. </w:t>
      </w:r>
    </w:p>
    <w:p w14:paraId="12F5BAF4" w14:textId="77777777" w:rsidR="00F25CEA" w:rsidRDefault="00F25CEA" w:rsidP="00F25CEA">
      <w:pPr>
        <w:widowControl w:val="0"/>
        <w:suppressAutoHyphens/>
        <w:spacing w:after="0" w:line="480" w:lineRule="auto"/>
        <w:ind w:firstLine="360"/>
        <w:jc w:val="both"/>
        <w:rPr>
          <w:rFonts w:ascii="Book Antiqua" w:hAnsi="Book Antiqua"/>
          <w:snapToGrid w:val="0"/>
          <w:sz w:val="24"/>
          <w:szCs w:val="24"/>
          <w:lang w:val="es-PR"/>
        </w:rPr>
      </w:pPr>
      <w:r w:rsidRPr="00F25CEA">
        <w:rPr>
          <w:rFonts w:ascii="Book Antiqua" w:hAnsi="Book Antiqua"/>
          <w:snapToGrid w:val="0"/>
          <w:sz w:val="24"/>
          <w:szCs w:val="24"/>
          <w:lang w:val="es-PR"/>
        </w:rPr>
        <w:t xml:space="preserve">El </w:t>
      </w:r>
      <w:proofErr w:type="gramStart"/>
      <w:r w:rsidRPr="00F25CEA">
        <w:rPr>
          <w:rFonts w:ascii="Book Antiqua" w:hAnsi="Book Antiqua"/>
          <w:snapToGrid w:val="0"/>
          <w:sz w:val="24"/>
          <w:szCs w:val="24"/>
          <w:lang w:val="es-PR"/>
        </w:rPr>
        <w:t>Departamento</w:t>
      </w:r>
      <w:r w:rsidRPr="00F25CEA">
        <w:rPr>
          <w:rFonts w:ascii="Book Antiqua" w:hAnsi="Book Antiqua"/>
          <w:b/>
          <w:bCs/>
          <w:snapToGrid w:val="0"/>
          <w:sz w:val="24"/>
          <w:szCs w:val="24"/>
          <w:lang w:val="es-PR"/>
        </w:rPr>
        <w:t>[</w:t>
      </w:r>
      <w:proofErr w:type="gramEnd"/>
      <w:r w:rsidRPr="00F25CEA">
        <w:rPr>
          <w:rFonts w:ascii="Book Antiqua" w:hAnsi="Book Antiqua"/>
          <w:b/>
          <w:bCs/>
          <w:snapToGrid w:val="0"/>
          <w:sz w:val="24"/>
          <w:szCs w:val="24"/>
          <w:lang w:val="es-PR"/>
        </w:rPr>
        <w:t>, a través de la Unidad de Calidad de]</w:t>
      </w:r>
      <w:r>
        <w:rPr>
          <w:rFonts w:ascii="Book Antiqua" w:hAnsi="Book Antiqua"/>
          <w:snapToGrid w:val="0"/>
          <w:sz w:val="24"/>
          <w:szCs w:val="24"/>
          <w:lang w:val="es-PR"/>
        </w:rPr>
        <w:t xml:space="preserve"> </w:t>
      </w:r>
      <w:r>
        <w:rPr>
          <w:rFonts w:ascii="Book Antiqua" w:hAnsi="Book Antiqua"/>
          <w:i/>
          <w:iCs/>
          <w:snapToGrid w:val="0"/>
          <w:sz w:val="24"/>
          <w:szCs w:val="24"/>
          <w:lang w:val="es-PR"/>
        </w:rPr>
        <w:t>y</w:t>
      </w:r>
      <w:r w:rsidRPr="00F25CEA">
        <w:rPr>
          <w:rFonts w:ascii="Book Antiqua" w:hAnsi="Book Antiqua"/>
          <w:snapToGrid w:val="0"/>
          <w:sz w:val="24"/>
          <w:szCs w:val="24"/>
          <w:lang w:val="es-PR"/>
        </w:rPr>
        <w:t xml:space="preserve"> FIDA, </w:t>
      </w:r>
      <w:r w:rsidRPr="00F25CEA">
        <w:rPr>
          <w:rFonts w:ascii="Book Antiqua" w:hAnsi="Book Antiqua"/>
          <w:b/>
          <w:bCs/>
          <w:snapToGrid w:val="0"/>
          <w:sz w:val="24"/>
          <w:szCs w:val="24"/>
          <w:lang w:val="es-PR"/>
        </w:rPr>
        <w:t>[al igual que la Secretaría Auxiliar de Integridad Agro Comercial, podrá]</w:t>
      </w:r>
      <w:r>
        <w:rPr>
          <w:rFonts w:ascii="Book Antiqua" w:hAnsi="Book Antiqua"/>
          <w:snapToGrid w:val="0"/>
          <w:sz w:val="24"/>
          <w:szCs w:val="24"/>
          <w:lang w:val="es-PR"/>
        </w:rPr>
        <w:t xml:space="preserve"> </w:t>
      </w:r>
      <w:r>
        <w:rPr>
          <w:rFonts w:ascii="Book Antiqua" w:hAnsi="Book Antiqua"/>
          <w:i/>
          <w:iCs/>
          <w:snapToGrid w:val="0"/>
          <w:sz w:val="24"/>
          <w:szCs w:val="24"/>
          <w:lang w:val="es-PR"/>
        </w:rPr>
        <w:t>podrán</w:t>
      </w:r>
      <w:r w:rsidRPr="00F25CEA">
        <w:rPr>
          <w:rFonts w:ascii="Book Antiqua" w:hAnsi="Book Antiqua"/>
          <w:snapToGrid w:val="0"/>
          <w:sz w:val="24"/>
          <w:szCs w:val="24"/>
          <w:lang w:val="es-PR"/>
        </w:rPr>
        <w:t xml:space="preserve"> inspeccionar y fiscalizar la elaboración, empaque y distribución de los productos para controlar la calidad, y que se ajuste a los términos y condiciones pactados en el contrato. El solicitante tendrá que permitir el acceso a representantes del Departamento, sus dependencias adscritas y a FIDA a la finca, la planta, o lugar de elaboración, empaque o distribución de los productos, así como a sus vehículos de entregas. De solicitarse, o ser necesaria alguna inspección o certificación especial, el solicitante cubrirá el costo de la misma.</w:t>
      </w:r>
      <w:r>
        <w:rPr>
          <w:rFonts w:ascii="Book Antiqua" w:hAnsi="Book Antiqua"/>
          <w:snapToGrid w:val="0"/>
          <w:sz w:val="24"/>
          <w:szCs w:val="24"/>
          <w:lang w:val="es-PR"/>
        </w:rPr>
        <w:t>”</w:t>
      </w:r>
    </w:p>
    <w:p w14:paraId="7811EBFE" w14:textId="7140AA4A" w:rsidR="00D109CA" w:rsidRDefault="00F25CEA" w:rsidP="00A14A3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 xml:space="preserve">Sección 15.- </w:t>
      </w:r>
      <w:r w:rsidR="00D109CA" w:rsidRPr="00D109CA">
        <w:rPr>
          <w:rFonts w:ascii="Book Antiqua" w:hAnsi="Book Antiqua"/>
          <w:snapToGrid w:val="0"/>
          <w:sz w:val="24"/>
          <w:szCs w:val="24"/>
          <w:lang w:val="es-PR"/>
        </w:rPr>
        <w:t>Se enmienda el Artículo 1</w:t>
      </w:r>
      <w:r w:rsidR="00D109CA">
        <w:rPr>
          <w:rFonts w:ascii="Book Antiqua" w:hAnsi="Book Antiqua"/>
          <w:snapToGrid w:val="0"/>
          <w:sz w:val="24"/>
          <w:szCs w:val="24"/>
          <w:lang w:val="es-PR"/>
        </w:rPr>
        <w:t>7</w:t>
      </w:r>
      <w:r w:rsidR="00D109CA" w:rsidRPr="00D109CA">
        <w:rPr>
          <w:rFonts w:ascii="Book Antiqua" w:hAnsi="Book Antiqua"/>
          <w:snapToGrid w:val="0"/>
          <w:sz w:val="24"/>
          <w:szCs w:val="24"/>
          <w:lang w:val="es-PR"/>
        </w:rPr>
        <w:t xml:space="preserve"> de la Ley </w:t>
      </w:r>
      <w:r w:rsidR="00D109CA"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00D109CA" w:rsidRPr="00D109CA">
        <w:rPr>
          <w:rFonts w:ascii="Book Antiqua" w:hAnsi="Book Antiqua"/>
          <w:snapToGrid w:val="0"/>
          <w:sz w:val="24"/>
          <w:szCs w:val="24"/>
          <w:lang w:val="es-PR"/>
        </w:rPr>
        <w:t>-2016, según enmendada, para que lea como sigue:</w:t>
      </w:r>
    </w:p>
    <w:p w14:paraId="629768CE" w14:textId="77777777" w:rsidR="00D109CA" w:rsidRDefault="00D109CA" w:rsidP="00A14A3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 xml:space="preserve">“Artículo 17.- </w:t>
      </w:r>
      <w:r w:rsidRPr="00D109CA">
        <w:rPr>
          <w:rFonts w:ascii="Book Antiqua" w:hAnsi="Book Antiqua"/>
          <w:snapToGrid w:val="0"/>
          <w:sz w:val="24"/>
          <w:szCs w:val="24"/>
          <w:lang w:val="es-PR"/>
        </w:rPr>
        <w:t>Libros de Contabilidad y Otra Información.</w:t>
      </w:r>
    </w:p>
    <w:p w14:paraId="659C98A6" w14:textId="77777777" w:rsid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43991523" w14:textId="77777777" w:rsidR="00D109CA" w:rsidRP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D109CA">
        <w:rPr>
          <w:rFonts w:ascii="Book Antiqua" w:hAnsi="Book Antiqua"/>
          <w:snapToGrid w:val="0"/>
          <w:sz w:val="24"/>
          <w:szCs w:val="24"/>
          <w:lang w:val="es-PR"/>
        </w:rPr>
        <w:t xml:space="preserve">b) El solicitante deberá mantener un registro del volumen bruto de ventas de los productos utilizados para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D109CA">
        <w:rPr>
          <w:rFonts w:ascii="Book Antiqua" w:hAnsi="Book Antiqua"/>
          <w:snapToGrid w:val="0"/>
          <w:sz w:val="24"/>
          <w:szCs w:val="24"/>
          <w:lang w:val="es-PR"/>
        </w:rPr>
        <w:t xml:space="preserve">, para la utilización en los cómputos de la cantidad a pagarse por concepto de regalía. </w:t>
      </w:r>
    </w:p>
    <w:p w14:paraId="62CCAAB7" w14:textId="77777777" w:rsid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D109CA">
        <w:rPr>
          <w:rFonts w:ascii="Book Antiqua" w:hAnsi="Book Antiqua"/>
          <w:snapToGrid w:val="0"/>
          <w:sz w:val="24"/>
          <w:szCs w:val="24"/>
          <w:lang w:val="es-PR"/>
        </w:rPr>
        <w:t>c) El solicitante proveerá a FIDA copia de la documentación relacionada con sus</w:t>
      </w:r>
      <w:r>
        <w:rPr>
          <w:rFonts w:ascii="Book Antiqua" w:hAnsi="Book Antiqua"/>
          <w:snapToGrid w:val="0"/>
          <w:sz w:val="24"/>
          <w:szCs w:val="24"/>
          <w:lang w:val="es-PR"/>
        </w:rPr>
        <w:t xml:space="preserve"> </w:t>
      </w:r>
      <w:r w:rsidRPr="00D109CA">
        <w:rPr>
          <w:rFonts w:ascii="Book Antiqua" w:hAnsi="Book Antiqua"/>
          <w:snapToGrid w:val="0"/>
          <w:sz w:val="24"/>
          <w:szCs w:val="24"/>
          <w:lang w:val="es-PR"/>
        </w:rPr>
        <w:t xml:space="preserve">compras de material de empaque en el cual utilice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 xml:space="preserve">“Cosechas </w:t>
      </w:r>
      <w:r>
        <w:rPr>
          <w:rFonts w:ascii="Book Antiqua" w:eastAsia="Times New Roman" w:hAnsi="Book Antiqua"/>
          <w:i/>
          <w:iCs/>
          <w:snapToGrid w:val="0"/>
          <w:sz w:val="24"/>
          <w:szCs w:val="20"/>
          <w:lang w:val="es-PR"/>
        </w:rPr>
        <w:lastRenderedPageBreak/>
        <w:t>Puertorriqueñas”</w:t>
      </w:r>
      <w:r w:rsidRPr="00D109CA">
        <w:rPr>
          <w:rFonts w:ascii="Book Antiqua" w:hAnsi="Book Antiqua"/>
          <w:snapToGrid w:val="0"/>
          <w:sz w:val="24"/>
          <w:szCs w:val="24"/>
          <w:lang w:val="es-PR"/>
        </w:rPr>
        <w:t>: conduces, facturas, inventarios y toda información relacionada, que mediante reglamentación se establezca.</w:t>
      </w:r>
      <w:r>
        <w:rPr>
          <w:rFonts w:ascii="Book Antiqua" w:hAnsi="Book Antiqua"/>
          <w:snapToGrid w:val="0"/>
          <w:sz w:val="24"/>
          <w:szCs w:val="24"/>
          <w:lang w:val="es-PR"/>
        </w:rPr>
        <w:t>”</w:t>
      </w:r>
    </w:p>
    <w:p w14:paraId="60BE27DD" w14:textId="2468F167" w:rsid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Sección 1</w:t>
      </w:r>
      <w:r w:rsidR="00F25CEA">
        <w:rPr>
          <w:rFonts w:ascii="Book Antiqua" w:hAnsi="Book Antiqua"/>
          <w:snapToGrid w:val="0"/>
          <w:sz w:val="24"/>
          <w:szCs w:val="24"/>
          <w:lang w:val="es-PR"/>
        </w:rPr>
        <w:t>6</w:t>
      </w:r>
      <w:r>
        <w:rPr>
          <w:rFonts w:ascii="Book Antiqua" w:hAnsi="Book Antiqua"/>
          <w:snapToGrid w:val="0"/>
          <w:sz w:val="24"/>
          <w:szCs w:val="24"/>
          <w:lang w:val="es-PR"/>
        </w:rPr>
        <w:t>.-</w:t>
      </w:r>
      <w:r w:rsidRPr="00D109CA">
        <w:rPr>
          <w:lang w:val="es-419"/>
        </w:rPr>
        <w:t xml:space="preserve"> </w:t>
      </w:r>
      <w:r w:rsidRPr="00D109CA">
        <w:rPr>
          <w:rFonts w:ascii="Book Antiqua" w:hAnsi="Book Antiqua"/>
          <w:snapToGrid w:val="0"/>
          <w:sz w:val="24"/>
          <w:szCs w:val="24"/>
          <w:lang w:val="es-PR"/>
        </w:rPr>
        <w:t>Se enmienda el Artículo 1</w:t>
      </w:r>
      <w:r>
        <w:rPr>
          <w:rFonts w:ascii="Book Antiqua" w:hAnsi="Book Antiqua"/>
          <w:snapToGrid w:val="0"/>
          <w:sz w:val="24"/>
          <w:szCs w:val="24"/>
          <w:lang w:val="es-PR"/>
        </w:rPr>
        <w:t>9</w:t>
      </w:r>
      <w:r w:rsidRPr="00D109CA">
        <w:rPr>
          <w:rFonts w:ascii="Book Antiqua" w:hAnsi="Book Antiqua"/>
          <w:snapToGrid w:val="0"/>
          <w:sz w:val="24"/>
          <w:szCs w:val="24"/>
          <w:lang w:val="es-PR"/>
        </w:rPr>
        <w:t xml:space="preserve"> de la Ley </w:t>
      </w:r>
      <w:r w:rsidRPr="00465E96">
        <w:rPr>
          <w:rFonts w:ascii="Book Antiqua" w:hAnsi="Book Antiqua"/>
          <w:strike/>
          <w:snapToGrid w:val="0"/>
          <w:sz w:val="24"/>
          <w:szCs w:val="24"/>
          <w:lang w:val="es-PR"/>
        </w:rPr>
        <w:t>196</w:t>
      </w:r>
      <w:r w:rsidR="00465E96">
        <w:rPr>
          <w:rFonts w:ascii="Book Antiqua" w:hAnsi="Book Antiqua"/>
          <w:snapToGrid w:val="0"/>
          <w:sz w:val="24"/>
          <w:szCs w:val="24"/>
          <w:lang w:val="es-PR"/>
        </w:rPr>
        <w:t xml:space="preserve"> </w:t>
      </w:r>
      <w:r w:rsidR="00465E96">
        <w:rPr>
          <w:rFonts w:ascii="Book Antiqua" w:hAnsi="Book Antiqua"/>
          <w:i/>
          <w:iCs/>
          <w:snapToGrid w:val="0"/>
          <w:sz w:val="24"/>
          <w:szCs w:val="24"/>
          <w:u w:val="single"/>
          <w:lang w:val="es-PR"/>
        </w:rPr>
        <w:t>195</w:t>
      </w:r>
      <w:r w:rsidRPr="00D109CA">
        <w:rPr>
          <w:rFonts w:ascii="Book Antiqua" w:hAnsi="Book Antiqua"/>
          <w:snapToGrid w:val="0"/>
          <w:sz w:val="24"/>
          <w:szCs w:val="24"/>
          <w:lang w:val="es-PR"/>
        </w:rPr>
        <w:t>-2016, según enmendada, para que lea como sigue:</w:t>
      </w:r>
    </w:p>
    <w:p w14:paraId="7A0C2D03" w14:textId="77777777" w:rsid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r w:rsidRPr="00D109CA">
        <w:rPr>
          <w:rFonts w:ascii="Book Antiqua" w:hAnsi="Book Antiqua"/>
          <w:snapToGrid w:val="0"/>
          <w:sz w:val="24"/>
          <w:szCs w:val="24"/>
          <w:lang w:val="es-PR"/>
        </w:rPr>
        <w:t xml:space="preserve">Artículo 19. — Cancelación del proceso de concesión de Licencia y Autorización de Uso de Marca de Fábrica. </w:t>
      </w:r>
    </w:p>
    <w:p w14:paraId="4027C33A" w14:textId="77777777" w:rsid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D109CA">
        <w:rPr>
          <w:rFonts w:ascii="Book Antiqua" w:hAnsi="Book Antiqua"/>
          <w:snapToGrid w:val="0"/>
          <w:sz w:val="24"/>
          <w:szCs w:val="24"/>
          <w:lang w:val="es-PR"/>
        </w:rPr>
        <w:t xml:space="preserve">El Departamento o FIDA, podrá, en cualquier momento, dar por terminada una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sidRPr="00D109CA">
        <w:rPr>
          <w:rFonts w:ascii="Book Antiqua" w:hAnsi="Book Antiqua"/>
          <w:snapToGrid w:val="0"/>
          <w:sz w:val="24"/>
          <w:szCs w:val="24"/>
          <w:lang w:val="es-PR"/>
        </w:rPr>
        <w:t xml:space="preserve">, en cualquiera de los siguientes casos: </w:t>
      </w:r>
    </w:p>
    <w:p w14:paraId="50795AB7" w14:textId="77777777" w:rsid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w:t>
      </w:r>
    </w:p>
    <w:p w14:paraId="5A9A05BB" w14:textId="77777777" w:rsidR="00D109CA" w:rsidRDefault="00D109CA" w:rsidP="00D109CA">
      <w:pPr>
        <w:widowControl w:val="0"/>
        <w:suppressAutoHyphens/>
        <w:spacing w:after="0" w:line="480" w:lineRule="auto"/>
        <w:ind w:firstLine="360"/>
        <w:jc w:val="both"/>
        <w:rPr>
          <w:rFonts w:ascii="Book Antiqua" w:hAnsi="Book Antiqua"/>
          <w:snapToGrid w:val="0"/>
          <w:sz w:val="24"/>
          <w:szCs w:val="24"/>
          <w:lang w:val="es-PR"/>
        </w:rPr>
      </w:pPr>
      <w:r w:rsidRPr="00D109CA">
        <w:rPr>
          <w:rFonts w:ascii="Book Antiqua" w:hAnsi="Book Antiqua"/>
          <w:snapToGrid w:val="0"/>
          <w:sz w:val="24"/>
          <w:szCs w:val="24"/>
          <w:lang w:val="es-PR"/>
        </w:rPr>
        <w:t xml:space="preserve">b) El </w:t>
      </w:r>
      <w:proofErr w:type="gramStart"/>
      <w:r w:rsidRPr="00D109CA">
        <w:rPr>
          <w:rFonts w:ascii="Book Antiqua" w:hAnsi="Book Antiqua"/>
          <w:snapToGrid w:val="0"/>
          <w:sz w:val="24"/>
          <w:szCs w:val="24"/>
          <w:lang w:val="es-PR"/>
        </w:rPr>
        <w:t>Secretario</w:t>
      </w:r>
      <w:proofErr w:type="gramEnd"/>
      <w:r w:rsidRPr="00D109CA">
        <w:rPr>
          <w:rFonts w:ascii="Book Antiqua" w:hAnsi="Book Antiqua"/>
          <w:snapToGrid w:val="0"/>
          <w:sz w:val="24"/>
          <w:szCs w:val="24"/>
          <w:lang w:val="es-PR"/>
        </w:rPr>
        <w:t xml:space="preserve"> establecerá mediante reglamento cualquier otra razón justa y razonable por la que el Departamento, sus dependencias adscritas o FIDA, entienda que no es conveniente para los mejores intereses del </w:t>
      </w:r>
      <w:r w:rsidRPr="00D109CA">
        <w:rPr>
          <w:rFonts w:ascii="Book Antiqua" w:hAnsi="Book Antiqua"/>
          <w:b/>
          <w:bCs/>
          <w:snapToGrid w:val="0"/>
          <w:sz w:val="24"/>
          <w:szCs w:val="24"/>
          <w:lang w:val="es-PR"/>
        </w:rPr>
        <w:t>[Estado Libre Asociado]</w:t>
      </w:r>
      <w:r>
        <w:rPr>
          <w:rFonts w:ascii="Book Antiqua" w:hAnsi="Book Antiqua"/>
          <w:snapToGrid w:val="0"/>
          <w:sz w:val="24"/>
          <w:szCs w:val="24"/>
          <w:lang w:val="es-PR"/>
        </w:rPr>
        <w:t xml:space="preserve"> </w:t>
      </w:r>
      <w:r>
        <w:rPr>
          <w:rFonts w:ascii="Book Antiqua" w:hAnsi="Book Antiqua"/>
          <w:i/>
          <w:iCs/>
          <w:snapToGrid w:val="0"/>
          <w:sz w:val="24"/>
          <w:szCs w:val="24"/>
          <w:lang w:val="es-PR"/>
        </w:rPr>
        <w:t>Gobierno</w:t>
      </w:r>
      <w:r w:rsidRPr="00D109CA">
        <w:rPr>
          <w:rFonts w:ascii="Book Antiqua" w:hAnsi="Book Antiqua"/>
          <w:snapToGrid w:val="0"/>
          <w:sz w:val="24"/>
          <w:szCs w:val="24"/>
          <w:lang w:val="es-PR"/>
        </w:rPr>
        <w:t xml:space="preserve"> de Puerto Rico el mantener vigente la Licencia y Autorización de Uso de la Marca </w:t>
      </w:r>
      <w:r w:rsidRPr="000B06C1">
        <w:rPr>
          <w:rFonts w:ascii="Book Antiqua" w:eastAsia="Times New Roman" w:hAnsi="Book Antiqua"/>
          <w:b/>
          <w:bCs/>
          <w:snapToGrid w:val="0"/>
          <w:sz w:val="24"/>
          <w:szCs w:val="20"/>
          <w:lang w:val="es-PR"/>
        </w:rPr>
        <w:t>[“Delpaís”]</w:t>
      </w:r>
      <w:r>
        <w:rPr>
          <w:rFonts w:ascii="Book Antiqua" w:eastAsia="Times New Roman" w:hAnsi="Book Antiqua"/>
          <w:snapToGrid w:val="0"/>
          <w:sz w:val="24"/>
          <w:szCs w:val="20"/>
          <w:lang w:val="es-PR"/>
        </w:rPr>
        <w:t xml:space="preserve"> </w:t>
      </w:r>
      <w:r>
        <w:rPr>
          <w:rFonts w:ascii="Book Antiqua" w:eastAsia="Times New Roman" w:hAnsi="Book Antiqua"/>
          <w:i/>
          <w:iCs/>
          <w:snapToGrid w:val="0"/>
          <w:sz w:val="24"/>
          <w:szCs w:val="20"/>
          <w:lang w:val="es-PR"/>
        </w:rPr>
        <w:t>“Cosechas Puertorriqueñas”</w:t>
      </w:r>
      <w:r>
        <w:rPr>
          <w:rFonts w:ascii="Book Antiqua" w:eastAsia="Times New Roman" w:hAnsi="Book Antiqua"/>
          <w:snapToGrid w:val="0"/>
          <w:sz w:val="24"/>
          <w:szCs w:val="20"/>
          <w:lang w:val="es-PR"/>
        </w:rPr>
        <w:t xml:space="preserve"> </w:t>
      </w:r>
      <w:r w:rsidRPr="00D109CA">
        <w:rPr>
          <w:rFonts w:ascii="Book Antiqua" w:hAnsi="Book Antiqua"/>
          <w:snapToGrid w:val="0"/>
          <w:sz w:val="24"/>
          <w:szCs w:val="24"/>
          <w:lang w:val="es-PR"/>
        </w:rPr>
        <w:t>que se está dejando sin efecto.</w:t>
      </w:r>
      <w:r>
        <w:rPr>
          <w:rFonts w:ascii="Book Antiqua" w:hAnsi="Book Antiqua"/>
          <w:snapToGrid w:val="0"/>
          <w:sz w:val="24"/>
          <w:szCs w:val="24"/>
          <w:lang w:val="es-PR"/>
        </w:rPr>
        <w:t>”</w:t>
      </w:r>
    </w:p>
    <w:p w14:paraId="268358F4" w14:textId="201F099B" w:rsidR="00266EDA" w:rsidRDefault="00266EDA" w:rsidP="00E11D5A">
      <w:pPr>
        <w:widowControl w:val="0"/>
        <w:suppressAutoHyphens/>
        <w:spacing w:after="0" w:line="480" w:lineRule="auto"/>
        <w:ind w:firstLine="360"/>
        <w:jc w:val="both"/>
        <w:rPr>
          <w:rFonts w:ascii="Book Antiqua" w:hAnsi="Book Antiqua"/>
          <w:i/>
          <w:iCs/>
          <w:snapToGrid w:val="0"/>
          <w:sz w:val="24"/>
          <w:szCs w:val="24"/>
          <w:u w:val="single"/>
          <w:lang w:val="es-PR"/>
        </w:rPr>
      </w:pPr>
      <w:r>
        <w:rPr>
          <w:rFonts w:ascii="Book Antiqua" w:hAnsi="Book Antiqua"/>
          <w:i/>
          <w:iCs/>
          <w:snapToGrid w:val="0"/>
          <w:sz w:val="24"/>
          <w:szCs w:val="24"/>
          <w:u w:val="single"/>
          <w:lang w:val="es-PR"/>
        </w:rPr>
        <w:t>Sección 17.- Disposiciones Transitorias.</w:t>
      </w:r>
    </w:p>
    <w:p w14:paraId="0C15DFF2" w14:textId="2220F4ED" w:rsidR="00266EDA" w:rsidRDefault="00266EDA" w:rsidP="00266EDA">
      <w:pPr>
        <w:widowControl w:val="0"/>
        <w:suppressAutoHyphens/>
        <w:spacing w:after="0" w:line="480" w:lineRule="auto"/>
        <w:ind w:firstLine="360"/>
        <w:jc w:val="both"/>
        <w:rPr>
          <w:rFonts w:ascii="Book Antiqua" w:hAnsi="Book Antiqua"/>
          <w:i/>
          <w:iCs/>
          <w:snapToGrid w:val="0"/>
          <w:sz w:val="24"/>
          <w:szCs w:val="24"/>
          <w:u w:val="single"/>
          <w:lang w:val="es-PR"/>
        </w:rPr>
      </w:pPr>
      <w:r w:rsidRPr="00266EDA">
        <w:rPr>
          <w:rFonts w:ascii="Book Antiqua" w:hAnsi="Book Antiqua"/>
          <w:i/>
          <w:iCs/>
          <w:snapToGrid w:val="0"/>
          <w:sz w:val="24"/>
          <w:szCs w:val="24"/>
          <w:u w:val="single"/>
          <w:lang w:val="es-PR"/>
        </w:rPr>
        <w:t>(a) Todos los reglamentos</w:t>
      </w:r>
      <w:r>
        <w:rPr>
          <w:rFonts w:ascii="Book Antiqua" w:hAnsi="Book Antiqua"/>
          <w:i/>
          <w:iCs/>
          <w:snapToGrid w:val="0"/>
          <w:sz w:val="24"/>
          <w:szCs w:val="24"/>
          <w:u w:val="single"/>
          <w:lang w:val="es-PR"/>
        </w:rPr>
        <w:t xml:space="preserve">, normas, políticas o cartas circulares </w:t>
      </w:r>
      <w:r w:rsidRPr="00266EDA">
        <w:rPr>
          <w:rFonts w:ascii="Book Antiqua" w:hAnsi="Book Antiqua"/>
          <w:i/>
          <w:iCs/>
          <w:snapToGrid w:val="0"/>
          <w:sz w:val="24"/>
          <w:szCs w:val="24"/>
          <w:u w:val="single"/>
          <w:lang w:val="es-PR"/>
        </w:rPr>
        <w:t>que gobiernan la operación</w:t>
      </w:r>
      <w:r w:rsidR="00D962C2">
        <w:rPr>
          <w:rFonts w:ascii="Book Antiqua" w:hAnsi="Book Antiqua"/>
          <w:i/>
          <w:iCs/>
          <w:snapToGrid w:val="0"/>
          <w:sz w:val="24"/>
          <w:szCs w:val="24"/>
          <w:u w:val="single"/>
          <w:lang w:val="es-PR"/>
        </w:rPr>
        <w:t xml:space="preserve"> del programa de solicitud </w:t>
      </w:r>
      <w:r w:rsidR="00D962C2" w:rsidRPr="00D962C2">
        <w:rPr>
          <w:rFonts w:ascii="Book Antiqua" w:hAnsi="Book Antiqua"/>
          <w:i/>
          <w:iCs/>
          <w:snapToGrid w:val="0"/>
          <w:sz w:val="24"/>
          <w:szCs w:val="24"/>
          <w:u w:val="single"/>
          <w:lang w:val="es-PR"/>
        </w:rPr>
        <w:t xml:space="preserve">de </w:t>
      </w:r>
      <w:r w:rsidR="00D962C2">
        <w:rPr>
          <w:rFonts w:ascii="Book Antiqua" w:hAnsi="Book Antiqua"/>
          <w:i/>
          <w:iCs/>
          <w:snapToGrid w:val="0"/>
          <w:sz w:val="24"/>
          <w:szCs w:val="24"/>
          <w:u w:val="single"/>
          <w:lang w:val="es-PR"/>
        </w:rPr>
        <w:t>l</w:t>
      </w:r>
      <w:r w:rsidR="00D962C2" w:rsidRPr="00D962C2">
        <w:rPr>
          <w:rFonts w:ascii="Book Antiqua" w:hAnsi="Book Antiqua"/>
          <w:i/>
          <w:iCs/>
          <w:snapToGrid w:val="0"/>
          <w:sz w:val="24"/>
          <w:szCs w:val="24"/>
          <w:u w:val="single"/>
          <w:lang w:val="es-PR"/>
        </w:rPr>
        <w:t xml:space="preserve">icencia y </w:t>
      </w:r>
      <w:r w:rsidR="00D962C2">
        <w:rPr>
          <w:rFonts w:ascii="Book Antiqua" w:hAnsi="Book Antiqua"/>
          <w:i/>
          <w:iCs/>
          <w:snapToGrid w:val="0"/>
          <w:sz w:val="24"/>
          <w:szCs w:val="24"/>
          <w:u w:val="single"/>
          <w:lang w:val="es-PR"/>
        </w:rPr>
        <w:t>a</w:t>
      </w:r>
      <w:r w:rsidR="00D962C2" w:rsidRPr="00D962C2">
        <w:rPr>
          <w:rFonts w:ascii="Book Antiqua" w:hAnsi="Book Antiqua"/>
          <w:i/>
          <w:iCs/>
          <w:snapToGrid w:val="0"/>
          <w:sz w:val="24"/>
          <w:szCs w:val="24"/>
          <w:u w:val="single"/>
          <w:lang w:val="es-PR"/>
        </w:rPr>
        <w:t xml:space="preserve">utorización de </w:t>
      </w:r>
      <w:r w:rsidR="00D962C2">
        <w:rPr>
          <w:rFonts w:ascii="Book Antiqua" w:hAnsi="Book Antiqua"/>
          <w:i/>
          <w:iCs/>
          <w:snapToGrid w:val="0"/>
          <w:sz w:val="24"/>
          <w:szCs w:val="24"/>
          <w:u w:val="single"/>
          <w:lang w:val="es-PR"/>
        </w:rPr>
        <w:t xml:space="preserve">uso </w:t>
      </w:r>
      <w:r w:rsidR="00D962C2" w:rsidRPr="00D962C2">
        <w:rPr>
          <w:rFonts w:ascii="Book Antiqua" w:hAnsi="Book Antiqua"/>
          <w:i/>
          <w:iCs/>
          <w:snapToGrid w:val="0"/>
          <w:sz w:val="24"/>
          <w:szCs w:val="24"/>
          <w:u w:val="single"/>
          <w:lang w:val="es-PR"/>
        </w:rPr>
        <w:t xml:space="preserve">de la </w:t>
      </w:r>
      <w:r w:rsidR="00D962C2">
        <w:rPr>
          <w:rFonts w:ascii="Book Antiqua" w:hAnsi="Book Antiqua"/>
          <w:i/>
          <w:iCs/>
          <w:snapToGrid w:val="0"/>
          <w:sz w:val="24"/>
          <w:szCs w:val="24"/>
          <w:u w:val="single"/>
          <w:lang w:val="es-PR"/>
        </w:rPr>
        <w:t>m</w:t>
      </w:r>
      <w:r w:rsidR="00D962C2" w:rsidRPr="00D962C2">
        <w:rPr>
          <w:rFonts w:ascii="Book Antiqua" w:hAnsi="Book Antiqua"/>
          <w:i/>
          <w:iCs/>
          <w:snapToGrid w:val="0"/>
          <w:sz w:val="24"/>
          <w:szCs w:val="24"/>
          <w:u w:val="single"/>
          <w:lang w:val="es-PR"/>
        </w:rPr>
        <w:t>arca “Delpaís”</w:t>
      </w:r>
      <w:r w:rsidR="00D962C2">
        <w:rPr>
          <w:rFonts w:ascii="Book Antiqua" w:hAnsi="Book Antiqua"/>
          <w:i/>
          <w:iCs/>
          <w:snapToGrid w:val="0"/>
          <w:sz w:val="24"/>
          <w:szCs w:val="24"/>
          <w:u w:val="single"/>
          <w:lang w:val="es-PR"/>
        </w:rPr>
        <w:t xml:space="preserve"> </w:t>
      </w:r>
      <w:r w:rsidRPr="00266EDA">
        <w:rPr>
          <w:rFonts w:ascii="Book Antiqua" w:hAnsi="Book Antiqua"/>
          <w:i/>
          <w:iCs/>
          <w:snapToGrid w:val="0"/>
          <w:sz w:val="24"/>
          <w:szCs w:val="24"/>
          <w:u w:val="single"/>
          <w:lang w:val="es-PR"/>
        </w:rPr>
        <w:t xml:space="preserve">que estén vigentes al </w:t>
      </w:r>
      <w:r w:rsidR="00D962C2">
        <w:rPr>
          <w:rFonts w:ascii="Book Antiqua" w:hAnsi="Book Antiqua"/>
          <w:i/>
          <w:iCs/>
          <w:snapToGrid w:val="0"/>
          <w:sz w:val="24"/>
          <w:szCs w:val="24"/>
          <w:u w:val="single"/>
          <w:lang w:val="es-PR"/>
        </w:rPr>
        <w:t xml:space="preserve">comenzar a regir </w:t>
      </w:r>
      <w:r w:rsidRPr="00266EDA">
        <w:rPr>
          <w:rFonts w:ascii="Book Antiqua" w:hAnsi="Book Antiqua"/>
          <w:i/>
          <w:iCs/>
          <w:snapToGrid w:val="0"/>
          <w:sz w:val="24"/>
          <w:szCs w:val="24"/>
          <w:u w:val="single"/>
          <w:lang w:val="es-PR"/>
        </w:rPr>
        <w:t xml:space="preserve">esta Ley, continuarán </w:t>
      </w:r>
      <w:r w:rsidR="00D962C2">
        <w:rPr>
          <w:rFonts w:ascii="Book Antiqua" w:hAnsi="Book Antiqua"/>
          <w:i/>
          <w:iCs/>
          <w:snapToGrid w:val="0"/>
          <w:sz w:val="24"/>
          <w:szCs w:val="24"/>
          <w:u w:val="single"/>
          <w:lang w:val="es-PR"/>
        </w:rPr>
        <w:t xml:space="preserve">de esa manera, </w:t>
      </w:r>
      <w:r w:rsidRPr="00266EDA">
        <w:rPr>
          <w:rFonts w:ascii="Book Antiqua" w:hAnsi="Book Antiqua"/>
          <w:i/>
          <w:iCs/>
          <w:snapToGrid w:val="0"/>
          <w:sz w:val="24"/>
          <w:szCs w:val="24"/>
          <w:u w:val="single"/>
          <w:lang w:val="es-PR"/>
        </w:rPr>
        <w:t xml:space="preserve">hasta tanto los mismos sean alterados, modificados, enmendados, derogados o sustituidos por </w:t>
      </w:r>
      <w:r w:rsidR="00D962C2">
        <w:rPr>
          <w:rFonts w:ascii="Book Antiqua" w:hAnsi="Book Antiqua"/>
          <w:i/>
          <w:iCs/>
          <w:snapToGrid w:val="0"/>
          <w:sz w:val="24"/>
          <w:szCs w:val="24"/>
          <w:u w:val="single"/>
          <w:lang w:val="es-PR"/>
        </w:rPr>
        <w:t>el Fondo de Innovación para el Desarrollo Agrícola, de conformidad con esta Ley.</w:t>
      </w:r>
    </w:p>
    <w:p w14:paraId="10A25C23" w14:textId="5F4D45E6" w:rsidR="00D962C2" w:rsidRDefault="00D962C2" w:rsidP="00266EDA">
      <w:pPr>
        <w:widowControl w:val="0"/>
        <w:suppressAutoHyphens/>
        <w:spacing w:after="0" w:line="480" w:lineRule="auto"/>
        <w:ind w:firstLine="360"/>
        <w:jc w:val="both"/>
        <w:rPr>
          <w:rFonts w:ascii="Book Antiqua" w:hAnsi="Book Antiqua"/>
          <w:i/>
          <w:iCs/>
          <w:snapToGrid w:val="0"/>
          <w:sz w:val="24"/>
          <w:szCs w:val="24"/>
          <w:u w:val="single"/>
          <w:lang w:val="es-PR"/>
        </w:rPr>
      </w:pPr>
      <w:r>
        <w:rPr>
          <w:rFonts w:ascii="Book Antiqua" w:hAnsi="Book Antiqua"/>
          <w:i/>
          <w:iCs/>
          <w:snapToGrid w:val="0"/>
          <w:sz w:val="24"/>
          <w:szCs w:val="24"/>
          <w:u w:val="single"/>
          <w:lang w:val="es-PR"/>
        </w:rPr>
        <w:t xml:space="preserve">(b) Como medida transicional, se faculta a los actuales agricultores y/o </w:t>
      </w:r>
      <w:r w:rsidRPr="00D962C2">
        <w:rPr>
          <w:rFonts w:ascii="Book Antiqua" w:hAnsi="Book Antiqua"/>
          <w:i/>
          <w:iCs/>
          <w:snapToGrid w:val="0"/>
          <w:sz w:val="24"/>
          <w:szCs w:val="24"/>
          <w:u w:val="single"/>
          <w:lang w:val="es-PR"/>
        </w:rPr>
        <w:t xml:space="preserve">productores </w:t>
      </w:r>
      <w:r w:rsidRPr="00D962C2">
        <w:rPr>
          <w:rFonts w:ascii="Book Antiqua" w:hAnsi="Book Antiqua"/>
          <w:i/>
          <w:iCs/>
          <w:snapToGrid w:val="0"/>
          <w:sz w:val="24"/>
          <w:szCs w:val="24"/>
          <w:u w:val="single"/>
          <w:lang w:val="es-PR"/>
        </w:rPr>
        <w:lastRenderedPageBreak/>
        <w:t xml:space="preserve">autorizados a utilizar la marca </w:t>
      </w:r>
      <w:r>
        <w:rPr>
          <w:rFonts w:ascii="Book Antiqua" w:hAnsi="Book Antiqua"/>
          <w:i/>
          <w:iCs/>
          <w:snapToGrid w:val="0"/>
          <w:sz w:val="24"/>
          <w:szCs w:val="24"/>
          <w:u w:val="single"/>
          <w:lang w:val="es-PR"/>
        </w:rPr>
        <w:t>“</w:t>
      </w:r>
      <w:r w:rsidRPr="00D962C2">
        <w:rPr>
          <w:rFonts w:ascii="Book Antiqua" w:hAnsi="Book Antiqua"/>
          <w:i/>
          <w:iCs/>
          <w:snapToGrid w:val="0"/>
          <w:sz w:val="24"/>
          <w:szCs w:val="24"/>
          <w:u w:val="single"/>
          <w:lang w:val="es-PR"/>
        </w:rPr>
        <w:t>Delpa</w:t>
      </w:r>
      <w:r>
        <w:rPr>
          <w:rFonts w:ascii="Book Antiqua" w:hAnsi="Book Antiqua"/>
          <w:i/>
          <w:iCs/>
          <w:snapToGrid w:val="0"/>
          <w:sz w:val="24"/>
          <w:szCs w:val="24"/>
          <w:u w:val="single"/>
          <w:lang w:val="es-PR"/>
        </w:rPr>
        <w:t>í</w:t>
      </w:r>
      <w:r w:rsidRPr="00D962C2">
        <w:rPr>
          <w:rFonts w:ascii="Book Antiqua" w:hAnsi="Book Antiqua"/>
          <w:i/>
          <w:iCs/>
          <w:snapToGrid w:val="0"/>
          <w:sz w:val="24"/>
          <w:szCs w:val="24"/>
          <w:u w:val="single"/>
          <w:lang w:val="es-PR"/>
        </w:rPr>
        <w:t>s</w:t>
      </w:r>
      <w:r>
        <w:rPr>
          <w:rFonts w:ascii="Book Antiqua" w:hAnsi="Book Antiqua"/>
          <w:i/>
          <w:iCs/>
          <w:snapToGrid w:val="0"/>
          <w:sz w:val="24"/>
          <w:szCs w:val="24"/>
          <w:u w:val="single"/>
          <w:lang w:val="es-PR"/>
        </w:rPr>
        <w:t xml:space="preserve">”, a que así continúen haciéndolo hasta en tanto y en cuanto, agoten sus inventarios de empaques o etiquetas. </w:t>
      </w:r>
    </w:p>
    <w:p w14:paraId="554E32B2" w14:textId="15CFF032" w:rsidR="00266EDA" w:rsidRPr="00266EDA" w:rsidRDefault="00D962C2" w:rsidP="00E11D5A">
      <w:pPr>
        <w:widowControl w:val="0"/>
        <w:suppressAutoHyphens/>
        <w:spacing w:after="0" w:line="480" w:lineRule="auto"/>
        <w:ind w:firstLine="360"/>
        <w:jc w:val="both"/>
        <w:rPr>
          <w:rFonts w:ascii="Book Antiqua" w:hAnsi="Book Antiqua"/>
          <w:i/>
          <w:iCs/>
          <w:snapToGrid w:val="0"/>
          <w:sz w:val="24"/>
          <w:szCs w:val="24"/>
          <w:u w:val="single"/>
          <w:lang w:val="es-PR"/>
        </w:rPr>
      </w:pPr>
      <w:r>
        <w:rPr>
          <w:rFonts w:ascii="Book Antiqua" w:hAnsi="Book Antiqua"/>
          <w:i/>
          <w:iCs/>
          <w:snapToGrid w:val="0"/>
          <w:sz w:val="24"/>
          <w:szCs w:val="24"/>
          <w:u w:val="single"/>
          <w:lang w:val="es-PR"/>
        </w:rPr>
        <w:t xml:space="preserve">(c) </w:t>
      </w:r>
      <w:r w:rsidR="00634E6F">
        <w:rPr>
          <w:rFonts w:ascii="Book Antiqua" w:hAnsi="Book Antiqua"/>
          <w:i/>
          <w:iCs/>
          <w:snapToGrid w:val="0"/>
          <w:sz w:val="24"/>
          <w:szCs w:val="24"/>
          <w:u w:val="single"/>
          <w:lang w:val="es-PR"/>
        </w:rPr>
        <w:t xml:space="preserve">Se </w:t>
      </w:r>
      <w:r w:rsidR="00634E6F" w:rsidRPr="00634E6F">
        <w:rPr>
          <w:rFonts w:ascii="Book Antiqua" w:hAnsi="Book Antiqua"/>
          <w:i/>
          <w:iCs/>
          <w:snapToGrid w:val="0"/>
          <w:sz w:val="24"/>
          <w:szCs w:val="24"/>
          <w:u w:val="single"/>
          <w:lang w:val="es-PR"/>
        </w:rPr>
        <w:t xml:space="preserve">concede un </w:t>
      </w:r>
      <w:r w:rsidR="00B251E9">
        <w:rPr>
          <w:rFonts w:ascii="Book Antiqua" w:hAnsi="Book Antiqua"/>
          <w:i/>
          <w:iCs/>
          <w:snapToGrid w:val="0"/>
          <w:sz w:val="24"/>
          <w:szCs w:val="24"/>
          <w:u w:val="single"/>
          <w:lang w:val="es-PR"/>
        </w:rPr>
        <w:t xml:space="preserve">(1) </w:t>
      </w:r>
      <w:r w:rsidR="00634E6F" w:rsidRPr="00634E6F">
        <w:rPr>
          <w:rFonts w:ascii="Book Antiqua" w:hAnsi="Book Antiqua"/>
          <w:i/>
          <w:iCs/>
          <w:snapToGrid w:val="0"/>
          <w:sz w:val="24"/>
          <w:szCs w:val="24"/>
          <w:u w:val="single"/>
          <w:lang w:val="es-PR"/>
        </w:rPr>
        <w:t>año natural al Fondo de Innovación para el Desarrollo Agrícola, para implantar la</w:t>
      </w:r>
      <w:r w:rsidR="00634E6F">
        <w:rPr>
          <w:rFonts w:ascii="Book Antiqua" w:hAnsi="Book Antiqua"/>
          <w:i/>
          <w:iCs/>
          <w:snapToGrid w:val="0"/>
          <w:sz w:val="24"/>
          <w:szCs w:val="24"/>
          <w:u w:val="single"/>
          <w:lang w:val="es-PR"/>
        </w:rPr>
        <w:t>s disposiciones de esta</w:t>
      </w:r>
      <w:r w:rsidR="00634E6F" w:rsidRPr="00634E6F">
        <w:rPr>
          <w:rFonts w:ascii="Book Antiqua" w:hAnsi="Book Antiqua"/>
          <w:i/>
          <w:iCs/>
          <w:snapToGrid w:val="0"/>
          <w:sz w:val="24"/>
          <w:szCs w:val="24"/>
          <w:u w:val="single"/>
          <w:lang w:val="es-PR"/>
        </w:rPr>
        <w:t xml:space="preserve"> Ley, incluyendo todo lo relacionado al diseño y registro de </w:t>
      </w:r>
      <w:r w:rsidR="00634E6F">
        <w:rPr>
          <w:rFonts w:ascii="Book Antiqua" w:hAnsi="Book Antiqua"/>
          <w:i/>
          <w:iCs/>
          <w:snapToGrid w:val="0"/>
          <w:sz w:val="24"/>
          <w:szCs w:val="24"/>
          <w:u w:val="single"/>
          <w:lang w:val="es-PR"/>
        </w:rPr>
        <w:t xml:space="preserve">la </w:t>
      </w:r>
      <w:r w:rsidR="00634E6F" w:rsidRPr="00634E6F">
        <w:rPr>
          <w:rFonts w:ascii="Book Antiqua" w:hAnsi="Book Antiqua"/>
          <w:i/>
          <w:iCs/>
          <w:snapToGrid w:val="0"/>
          <w:sz w:val="24"/>
          <w:szCs w:val="24"/>
          <w:u w:val="single"/>
          <w:lang w:val="es-PR"/>
        </w:rPr>
        <w:t>nueva marca, además de ajustar sus campañas publicitarias y educativas para adaptarlas a la nueva marca aquí creada.</w:t>
      </w:r>
    </w:p>
    <w:p w14:paraId="61DABC4F" w14:textId="3A4503D1" w:rsidR="00E11D5A" w:rsidRPr="00E11D5A" w:rsidRDefault="00D109CA" w:rsidP="00E11D5A">
      <w:pPr>
        <w:widowControl w:val="0"/>
        <w:suppressAutoHyphens/>
        <w:spacing w:after="0" w:line="480" w:lineRule="auto"/>
        <w:ind w:firstLine="360"/>
        <w:jc w:val="both"/>
        <w:rPr>
          <w:rFonts w:ascii="Book Antiqua" w:hAnsi="Book Antiqua"/>
          <w:snapToGrid w:val="0"/>
          <w:sz w:val="24"/>
          <w:szCs w:val="24"/>
          <w:lang w:val="es-PR"/>
        </w:rPr>
      </w:pPr>
      <w:r w:rsidRPr="00D109CA">
        <w:rPr>
          <w:rFonts w:ascii="Book Antiqua" w:hAnsi="Book Antiqua"/>
          <w:snapToGrid w:val="0"/>
          <w:sz w:val="24"/>
          <w:szCs w:val="24"/>
          <w:lang w:val="es-PR"/>
        </w:rPr>
        <w:t xml:space="preserve">Sección </w:t>
      </w:r>
      <w:r w:rsidRPr="00266EDA">
        <w:rPr>
          <w:rFonts w:ascii="Book Antiqua" w:hAnsi="Book Antiqua"/>
          <w:strike/>
          <w:snapToGrid w:val="0"/>
          <w:sz w:val="24"/>
          <w:szCs w:val="24"/>
          <w:lang w:val="es-PR"/>
        </w:rPr>
        <w:t>1</w:t>
      </w:r>
      <w:r w:rsidR="00F25CEA" w:rsidRPr="00266EDA">
        <w:rPr>
          <w:rFonts w:ascii="Book Antiqua" w:hAnsi="Book Antiqua"/>
          <w:strike/>
          <w:snapToGrid w:val="0"/>
          <w:sz w:val="24"/>
          <w:szCs w:val="24"/>
          <w:lang w:val="es-PR"/>
        </w:rPr>
        <w:t>7</w:t>
      </w:r>
      <w:r w:rsidR="00266EDA">
        <w:rPr>
          <w:rFonts w:ascii="Book Antiqua" w:hAnsi="Book Antiqua"/>
          <w:snapToGrid w:val="0"/>
          <w:sz w:val="24"/>
          <w:szCs w:val="24"/>
          <w:lang w:val="es-PR"/>
        </w:rPr>
        <w:t xml:space="preserve"> </w:t>
      </w:r>
      <w:r w:rsidR="00266EDA">
        <w:rPr>
          <w:rFonts w:ascii="Book Antiqua" w:hAnsi="Book Antiqua"/>
          <w:i/>
          <w:iCs/>
          <w:snapToGrid w:val="0"/>
          <w:sz w:val="24"/>
          <w:szCs w:val="24"/>
          <w:u w:val="single"/>
          <w:lang w:val="es-PR"/>
        </w:rPr>
        <w:t>18</w:t>
      </w:r>
      <w:r w:rsidRPr="00D109CA">
        <w:rPr>
          <w:rFonts w:ascii="Book Antiqua" w:hAnsi="Book Antiqua"/>
          <w:snapToGrid w:val="0"/>
          <w:sz w:val="24"/>
          <w:szCs w:val="24"/>
          <w:lang w:val="es-PR"/>
        </w:rPr>
        <w:t xml:space="preserve">.- </w:t>
      </w:r>
      <w:r w:rsidR="00E11D5A" w:rsidRPr="00E11D5A">
        <w:rPr>
          <w:rFonts w:ascii="Book Antiqua" w:hAnsi="Book Antiqua"/>
          <w:snapToGrid w:val="0"/>
          <w:sz w:val="24"/>
          <w:szCs w:val="24"/>
          <w:lang w:val="es-PR"/>
        </w:rPr>
        <w:t>Las disposiciones de esta Ley prevalecerán sobre cualquier otra disposición de ley que no estuviere en armonía con lo aquí establecido.</w:t>
      </w:r>
    </w:p>
    <w:p w14:paraId="1F7719B0" w14:textId="711EF736" w:rsidR="00E11D5A" w:rsidRPr="00E11D5A" w:rsidRDefault="00D109CA" w:rsidP="00E11D5A">
      <w:pPr>
        <w:widowControl w:val="0"/>
        <w:suppressAutoHyphens/>
        <w:spacing w:after="0" w:line="480" w:lineRule="auto"/>
        <w:ind w:firstLine="360"/>
        <w:jc w:val="both"/>
        <w:rPr>
          <w:rFonts w:ascii="Book Antiqua" w:hAnsi="Book Antiqua"/>
          <w:snapToGrid w:val="0"/>
          <w:sz w:val="24"/>
          <w:szCs w:val="24"/>
          <w:lang w:val="es-PR"/>
        </w:rPr>
      </w:pPr>
      <w:r>
        <w:rPr>
          <w:rFonts w:ascii="Book Antiqua" w:hAnsi="Book Antiqua"/>
          <w:snapToGrid w:val="0"/>
          <w:sz w:val="24"/>
          <w:szCs w:val="24"/>
          <w:lang w:val="es-PR"/>
        </w:rPr>
        <w:t xml:space="preserve">Sección </w:t>
      </w:r>
      <w:r w:rsidRPr="00266EDA">
        <w:rPr>
          <w:rFonts w:ascii="Book Antiqua" w:hAnsi="Book Antiqua"/>
          <w:strike/>
          <w:snapToGrid w:val="0"/>
          <w:sz w:val="24"/>
          <w:szCs w:val="24"/>
          <w:lang w:val="es-PR"/>
        </w:rPr>
        <w:t>1</w:t>
      </w:r>
      <w:r w:rsidR="00F25CEA" w:rsidRPr="00266EDA">
        <w:rPr>
          <w:rFonts w:ascii="Book Antiqua" w:hAnsi="Book Antiqua"/>
          <w:strike/>
          <w:snapToGrid w:val="0"/>
          <w:sz w:val="24"/>
          <w:szCs w:val="24"/>
          <w:lang w:val="es-PR"/>
        </w:rPr>
        <w:t>8</w:t>
      </w:r>
      <w:r w:rsidR="00266EDA">
        <w:rPr>
          <w:rFonts w:ascii="Book Antiqua" w:hAnsi="Book Antiqua"/>
          <w:snapToGrid w:val="0"/>
          <w:sz w:val="24"/>
          <w:szCs w:val="24"/>
          <w:lang w:val="es-PR"/>
        </w:rPr>
        <w:t xml:space="preserve"> </w:t>
      </w:r>
      <w:r w:rsidR="00266EDA">
        <w:rPr>
          <w:rFonts w:ascii="Book Antiqua" w:hAnsi="Book Antiqua"/>
          <w:i/>
          <w:iCs/>
          <w:snapToGrid w:val="0"/>
          <w:sz w:val="24"/>
          <w:szCs w:val="24"/>
          <w:u w:val="single"/>
          <w:lang w:val="es-PR"/>
        </w:rPr>
        <w:t>19</w:t>
      </w:r>
      <w:r>
        <w:rPr>
          <w:rFonts w:ascii="Book Antiqua" w:hAnsi="Book Antiqua"/>
          <w:snapToGrid w:val="0"/>
          <w:sz w:val="24"/>
          <w:szCs w:val="24"/>
          <w:lang w:val="es-PR"/>
        </w:rPr>
        <w:t xml:space="preserve">.- </w:t>
      </w:r>
      <w:r w:rsidR="00E11D5A" w:rsidRPr="00E11D5A">
        <w:rPr>
          <w:rFonts w:ascii="Book Antiqua" w:hAnsi="Book Antiqua"/>
          <w:snapToGrid w:val="0"/>
          <w:sz w:val="24"/>
          <w:szCs w:val="24"/>
          <w:lang w:val="es-PR"/>
        </w:rPr>
        <w:t>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3721397F" w14:textId="7760033B" w:rsidR="00E11D5A" w:rsidRPr="004040B1" w:rsidRDefault="00D109CA" w:rsidP="00E11D5A">
      <w:pPr>
        <w:widowControl w:val="0"/>
        <w:suppressAutoHyphens/>
        <w:spacing w:after="0" w:line="480" w:lineRule="auto"/>
        <w:ind w:firstLine="360"/>
        <w:jc w:val="both"/>
        <w:rPr>
          <w:rFonts w:ascii="Book Antiqua" w:eastAsia="Times New Roman" w:hAnsi="Book Antiqua"/>
          <w:i/>
          <w:iCs/>
          <w:sz w:val="24"/>
          <w:szCs w:val="24"/>
          <w:u w:val="single"/>
          <w:lang w:val="es-PR"/>
        </w:rPr>
      </w:pPr>
      <w:r>
        <w:rPr>
          <w:rFonts w:ascii="Book Antiqua" w:hAnsi="Book Antiqua"/>
          <w:snapToGrid w:val="0"/>
          <w:sz w:val="24"/>
          <w:szCs w:val="24"/>
          <w:lang w:val="es-PR"/>
        </w:rPr>
        <w:t xml:space="preserve">Sección </w:t>
      </w:r>
      <w:r w:rsidRPr="00266EDA">
        <w:rPr>
          <w:rFonts w:ascii="Book Antiqua" w:hAnsi="Book Antiqua"/>
          <w:strike/>
          <w:snapToGrid w:val="0"/>
          <w:sz w:val="24"/>
          <w:szCs w:val="24"/>
          <w:lang w:val="es-PR"/>
        </w:rPr>
        <w:t>1</w:t>
      </w:r>
      <w:r w:rsidR="00F25CEA" w:rsidRPr="00266EDA">
        <w:rPr>
          <w:rFonts w:ascii="Book Antiqua" w:hAnsi="Book Antiqua"/>
          <w:strike/>
          <w:snapToGrid w:val="0"/>
          <w:sz w:val="24"/>
          <w:szCs w:val="24"/>
          <w:lang w:val="es-PR"/>
        </w:rPr>
        <w:t>9</w:t>
      </w:r>
      <w:r w:rsidR="00266EDA">
        <w:rPr>
          <w:rFonts w:ascii="Book Antiqua" w:hAnsi="Book Antiqua"/>
          <w:snapToGrid w:val="0"/>
          <w:sz w:val="24"/>
          <w:szCs w:val="24"/>
          <w:lang w:val="es-PR"/>
        </w:rPr>
        <w:t xml:space="preserve"> </w:t>
      </w:r>
      <w:r w:rsidR="00266EDA">
        <w:rPr>
          <w:rFonts w:ascii="Book Antiqua" w:hAnsi="Book Antiqua"/>
          <w:i/>
          <w:iCs/>
          <w:snapToGrid w:val="0"/>
          <w:sz w:val="24"/>
          <w:szCs w:val="24"/>
          <w:u w:val="single"/>
          <w:lang w:val="es-PR"/>
        </w:rPr>
        <w:t>20</w:t>
      </w:r>
      <w:r>
        <w:rPr>
          <w:rFonts w:ascii="Book Antiqua" w:hAnsi="Book Antiqua"/>
          <w:snapToGrid w:val="0"/>
          <w:sz w:val="24"/>
          <w:szCs w:val="24"/>
          <w:lang w:val="es-PR"/>
        </w:rPr>
        <w:t xml:space="preserve">.- </w:t>
      </w:r>
      <w:r w:rsidR="00E11D5A" w:rsidRPr="00E11D5A">
        <w:rPr>
          <w:rFonts w:ascii="Book Antiqua" w:hAnsi="Book Antiqua"/>
          <w:snapToGrid w:val="0"/>
          <w:sz w:val="24"/>
          <w:szCs w:val="24"/>
          <w:lang w:val="es-PR"/>
        </w:rPr>
        <w:t xml:space="preserve">Esta Ley entrará en vigor inmediatamente después de su aprobación. </w:t>
      </w:r>
    </w:p>
    <w:sectPr w:rsidR="00E11D5A" w:rsidRPr="004040B1"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33DD1" w14:textId="77777777" w:rsidR="00343672" w:rsidRDefault="00343672">
      <w:pPr>
        <w:spacing w:after="0" w:line="240" w:lineRule="auto"/>
      </w:pPr>
      <w:r>
        <w:separator/>
      </w:r>
    </w:p>
  </w:endnote>
  <w:endnote w:type="continuationSeparator" w:id="0">
    <w:p w14:paraId="299548FF" w14:textId="77777777" w:rsidR="00343672" w:rsidRDefault="00343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FD92D" w14:textId="77777777" w:rsidR="00343672" w:rsidRDefault="00343672">
      <w:pPr>
        <w:spacing w:after="0" w:line="240" w:lineRule="auto"/>
      </w:pPr>
      <w:r>
        <w:separator/>
      </w:r>
    </w:p>
  </w:footnote>
  <w:footnote w:type="continuationSeparator" w:id="0">
    <w:p w14:paraId="1328C35F" w14:textId="77777777" w:rsidR="00343672" w:rsidRDefault="00343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4C1B7"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428890990">
    <w:abstractNumId w:val="0"/>
  </w:num>
  <w:num w:numId="2" w16cid:durableId="1506818439">
    <w:abstractNumId w:val="2"/>
  </w:num>
  <w:num w:numId="3" w16cid:durableId="809127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31710"/>
    <w:rsid w:val="00052977"/>
    <w:rsid w:val="00056129"/>
    <w:rsid w:val="000568C4"/>
    <w:rsid w:val="00065BFA"/>
    <w:rsid w:val="00066500"/>
    <w:rsid w:val="00077563"/>
    <w:rsid w:val="00077963"/>
    <w:rsid w:val="00087773"/>
    <w:rsid w:val="000967A9"/>
    <w:rsid w:val="000A583A"/>
    <w:rsid w:val="000B06C1"/>
    <w:rsid w:val="000B323A"/>
    <w:rsid w:val="000B3E01"/>
    <w:rsid w:val="000D2509"/>
    <w:rsid w:val="000E751B"/>
    <w:rsid w:val="000F2CCF"/>
    <w:rsid w:val="001041E0"/>
    <w:rsid w:val="0010506D"/>
    <w:rsid w:val="00105F64"/>
    <w:rsid w:val="00107E8E"/>
    <w:rsid w:val="0013305F"/>
    <w:rsid w:val="00134C38"/>
    <w:rsid w:val="00143267"/>
    <w:rsid w:val="00143555"/>
    <w:rsid w:val="0014524B"/>
    <w:rsid w:val="00153279"/>
    <w:rsid w:val="0016283B"/>
    <w:rsid w:val="00165A3F"/>
    <w:rsid w:val="001664AA"/>
    <w:rsid w:val="00171278"/>
    <w:rsid w:val="00175948"/>
    <w:rsid w:val="0018588F"/>
    <w:rsid w:val="0019330E"/>
    <w:rsid w:val="00195560"/>
    <w:rsid w:val="001D02A2"/>
    <w:rsid w:val="001D09DC"/>
    <w:rsid w:val="001D6EB6"/>
    <w:rsid w:val="00202247"/>
    <w:rsid w:val="0020439E"/>
    <w:rsid w:val="00215293"/>
    <w:rsid w:val="00220507"/>
    <w:rsid w:val="002261FF"/>
    <w:rsid w:val="00230F7A"/>
    <w:rsid w:val="0023395F"/>
    <w:rsid w:val="00245798"/>
    <w:rsid w:val="00245DA3"/>
    <w:rsid w:val="00266EDA"/>
    <w:rsid w:val="00277176"/>
    <w:rsid w:val="00280284"/>
    <w:rsid w:val="002834EE"/>
    <w:rsid w:val="00293074"/>
    <w:rsid w:val="00293FE7"/>
    <w:rsid w:val="00295B76"/>
    <w:rsid w:val="002962CF"/>
    <w:rsid w:val="002A1F08"/>
    <w:rsid w:val="002C354E"/>
    <w:rsid w:val="002D357D"/>
    <w:rsid w:val="002E51C9"/>
    <w:rsid w:val="002F3E30"/>
    <w:rsid w:val="003003C0"/>
    <w:rsid w:val="00305A34"/>
    <w:rsid w:val="0032550E"/>
    <w:rsid w:val="0033005A"/>
    <w:rsid w:val="00342A01"/>
    <w:rsid w:val="00343204"/>
    <w:rsid w:val="00343672"/>
    <w:rsid w:val="00345865"/>
    <w:rsid w:val="00357282"/>
    <w:rsid w:val="00357A19"/>
    <w:rsid w:val="003608B5"/>
    <w:rsid w:val="003625C8"/>
    <w:rsid w:val="00375864"/>
    <w:rsid w:val="003A2144"/>
    <w:rsid w:val="003A38BF"/>
    <w:rsid w:val="003A3B19"/>
    <w:rsid w:val="003B3C65"/>
    <w:rsid w:val="003D305D"/>
    <w:rsid w:val="003D5330"/>
    <w:rsid w:val="003E03D9"/>
    <w:rsid w:val="003E0A05"/>
    <w:rsid w:val="003F2983"/>
    <w:rsid w:val="003F60D5"/>
    <w:rsid w:val="00400D89"/>
    <w:rsid w:val="00403B86"/>
    <w:rsid w:val="004040B1"/>
    <w:rsid w:val="0040637F"/>
    <w:rsid w:val="0040655C"/>
    <w:rsid w:val="00406AC9"/>
    <w:rsid w:val="00422701"/>
    <w:rsid w:val="004312C2"/>
    <w:rsid w:val="00465E96"/>
    <w:rsid w:val="0047070D"/>
    <w:rsid w:val="00471F47"/>
    <w:rsid w:val="00472D47"/>
    <w:rsid w:val="0047471C"/>
    <w:rsid w:val="00477201"/>
    <w:rsid w:val="0049075C"/>
    <w:rsid w:val="0049262E"/>
    <w:rsid w:val="004939F0"/>
    <w:rsid w:val="00493F0D"/>
    <w:rsid w:val="004A0D2A"/>
    <w:rsid w:val="004A2381"/>
    <w:rsid w:val="004C0264"/>
    <w:rsid w:val="004C0C7E"/>
    <w:rsid w:val="004C7470"/>
    <w:rsid w:val="005010EB"/>
    <w:rsid w:val="00505F7F"/>
    <w:rsid w:val="00516690"/>
    <w:rsid w:val="00536FFE"/>
    <w:rsid w:val="00541ACE"/>
    <w:rsid w:val="0054754A"/>
    <w:rsid w:val="00553959"/>
    <w:rsid w:val="00555532"/>
    <w:rsid w:val="00556CAC"/>
    <w:rsid w:val="00565FC0"/>
    <w:rsid w:val="005B7EEB"/>
    <w:rsid w:val="005D05C3"/>
    <w:rsid w:val="005E3855"/>
    <w:rsid w:val="005E42A5"/>
    <w:rsid w:val="005F140A"/>
    <w:rsid w:val="005F6A0C"/>
    <w:rsid w:val="00615C11"/>
    <w:rsid w:val="00622FB8"/>
    <w:rsid w:val="00634E6F"/>
    <w:rsid w:val="00647E22"/>
    <w:rsid w:val="00651C8E"/>
    <w:rsid w:val="0065649F"/>
    <w:rsid w:val="00657CD7"/>
    <w:rsid w:val="006641FA"/>
    <w:rsid w:val="006730E7"/>
    <w:rsid w:val="006A0E68"/>
    <w:rsid w:val="006B51ED"/>
    <w:rsid w:val="006C57C3"/>
    <w:rsid w:val="006E21B0"/>
    <w:rsid w:val="006F640C"/>
    <w:rsid w:val="0070221B"/>
    <w:rsid w:val="007104A6"/>
    <w:rsid w:val="00712740"/>
    <w:rsid w:val="007307B3"/>
    <w:rsid w:val="00732A4B"/>
    <w:rsid w:val="00740E9E"/>
    <w:rsid w:val="00744193"/>
    <w:rsid w:val="00762C1C"/>
    <w:rsid w:val="00792231"/>
    <w:rsid w:val="007B2C95"/>
    <w:rsid w:val="007F5F45"/>
    <w:rsid w:val="00810140"/>
    <w:rsid w:val="00812DF8"/>
    <w:rsid w:val="008379A9"/>
    <w:rsid w:val="00843510"/>
    <w:rsid w:val="00861104"/>
    <w:rsid w:val="00872807"/>
    <w:rsid w:val="008811D4"/>
    <w:rsid w:val="00893E45"/>
    <w:rsid w:val="00897B97"/>
    <w:rsid w:val="008A32DF"/>
    <w:rsid w:val="008B7094"/>
    <w:rsid w:val="008C23D9"/>
    <w:rsid w:val="008C3E70"/>
    <w:rsid w:val="008E1994"/>
    <w:rsid w:val="008E5B87"/>
    <w:rsid w:val="008F1401"/>
    <w:rsid w:val="008F450E"/>
    <w:rsid w:val="0090554D"/>
    <w:rsid w:val="00911DF6"/>
    <w:rsid w:val="009219CF"/>
    <w:rsid w:val="009252D7"/>
    <w:rsid w:val="00933BDC"/>
    <w:rsid w:val="00953D7E"/>
    <w:rsid w:val="009545BE"/>
    <w:rsid w:val="00954A9D"/>
    <w:rsid w:val="00962CC4"/>
    <w:rsid w:val="009642BF"/>
    <w:rsid w:val="00981770"/>
    <w:rsid w:val="00992D0B"/>
    <w:rsid w:val="00994DAF"/>
    <w:rsid w:val="009A3A5A"/>
    <w:rsid w:val="009A62A7"/>
    <w:rsid w:val="009A783E"/>
    <w:rsid w:val="009B1BF3"/>
    <w:rsid w:val="009B7805"/>
    <w:rsid w:val="009C5AD6"/>
    <w:rsid w:val="009D50B3"/>
    <w:rsid w:val="009E1D4E"/>
    <w:rsid w:val="009E3F32"/>
    <w:rsid w:val="009E5E97"/>
    <w:rsid w:val="009F66B8"/>
    <w:rsid w:val="00A14A3A"/>
    <w:rsid w:val="00A16B75"/>
    <w:rsid w:val="00A17841"/>
    <w:rsid w:val="00A17A6C"/>
    <w:rsid w:val="00A37457"/>
    <w:rsid w:val="00A42E40"/>
    <w:rsid w:val="00A4790A"/>
    <w:rsid w:val="00A50F5D"/>
    <w:rsid w:val="00A5528F"/>
    <w:rsid w:val="00A70EBE"/>
    <w:rsid w:val="00A81DAA"/>
    <w:rsid w:val="00A902F8"/>
    <w:rsid w:val="00A93462"/>
    <w:rsid w:val="00AA5EC0"/>
    <w:rsid w:val="00AC3FD7"/>
    <w:rsid w:val="00AF2339"/>
    <w:rsid w:val="00AF373F"/>
    <w:rsid w:val="00B0074B"/>
    <w:rsid w:val="00B11EB6"/>
    <w:rsid w:val="00B1575D"/>
    <w:rsid w:val="00B178EA"/>
    <w:rsid w:val="00B251E9"/>
    <w:rsid w:val="00B27408"/>
    <w:rsid w:val="00B3079C"/>
    <w:rsid w:val="00B414E7"/>
    <w:rsid w:val="00B51F91"/>
    <w:rsid w:val="00B52E55"/>
    <w:rsid w:val="00B538F9"/>
    <w:rsid w:val="00B6102A"/>
    <w:rsid w:val="00B610FE"/>
    <w:rsid w:val="00B70100"/>
    <w:rsid w:val="00B71A50"/>
    <w:rsid w:val="00B7302E"/>
    <w:rsid w:val="00B74238"/>
    <w:rsid w:val="00B83395"/>
    <w:rsid w:val="00B865DA"/>
    <w:rsid w:val="00B950C6"/>
    <w:rsid w:val="00BA2A15"/>
    <w:rsid w:val="00BB198E"/>
    <w:rsid w:val="00BE7964"/>
    <w:rsid w:val="00BF4A8C"/>
    <w:rsid w:val="00C02ABF"/>
    <w:rsid w:val="00C15CD6"/>
    <w:rsid w:val="00C37A63"/>
    <w:rsid w:val="00C4357B"/>
    <w:rsid w:val="00C60AA5"/>
    <w:rsid w:val="00C773F6"/>
    <w:rsid w:val="00C8592C"/>
    <w:rsid w:val="00C95978"/>
    <w:rsid w:val="00CA0B1D"/>
    <w:rsid w:val="00CA56AA"/>
    <w:rsid w:val="00CB0C68"/>
    <w:rsid w:val="00CB7528"/>
    <w:rsid w:val="00CC3795"/>
    <w:rsid w:val="00CD1C31"/>
    <w:rsid w:val="00CD408B"/>
    <w:rsid w:val="00CD5925"/>
    <w:rsid w:val="00CD614D"/>
    <w:rsid w:val="00CE0F07"/>
    <w:rsid w:val="00CE2D95"/>
    <w:rsid w:val="00D00E0E"/>
    <w:rsid w:val="00D02AA2"/>
    <w:rsid w:val="00D109CA"/>
    <w:rsid w:val="00D24FC9"/>
    <w:rsid w:val="00D61FA2"/>
    <w:rsid w:val="00D67ED8"/>
    <w:rsid w:val="00D80669"/>
    <w:rsid w:val="00D80F72"/>
    <w:rsid w:val="00D962C2"/>
    <w:rsid w:val="00DC2733"/>
    <w:rsid w:val="00DC315B"/>
    <w:rsid w:val="00DD093E"/>
    <w:rsid w:val="00DE0A10"/>
    <w:rsid w:val="00DE46EF"/>
    <w:rsid w:val="00DF05A6"/>
    <w:rsid w:val="00E05AA2"/>
    <w:rsid w:val="00E11D5A"/>
    <w:rsid w:val="00E40D22"/>
    <w:rsid w:val="00E41F30"/>
    <w:rsid w:val="00E52CCA"/>
    <w:rsid w:val="00E531D0"/>
    <w:rsid w:val="00E61D2D"/>
    <w:rsid w:val="00E70C85"/>
    <w:rsid w:val="00E906EF"/>
    <w:rsid w:val="00E97994"/>
    <w:rsid w:val="00EB4583"/>
    <w:rsid w:val="00EB5F54"/>
    <w:rsid w:val="00EC551B"/>
    <w:rsid w:val="00EC5ACE"/>
    <w:rsid w:val="00EC6EA0"/>
    <w:rsid w:val="00ED00BD"/>
    <w:rsid w:val="00EF73DD"/>
    <w:rsid w:val="00F01D91"/>
    <w:rsid w:val="00F128C4"/>
    <w:rsid w:val="00F25CEA"/>
    <w:rsid w:val="00F45E6A"/>
    <w:rsid w:val="00F47E75"/>
    <w:rsid w:val="00F504D6"/>
    <w:rsid w:val="00F6165C"/>
    <w:rsid w:val="00F64EA4"/>
    <w:rsid w:val="00F80568"/>
    <w:rsid w:val="00F84EAC"/>
    <w:rsid w:val="00F85EDA"/>
    <w:rsid w:val="00F91554"/>
    <w:rsid w:val="00F916D0"/>
    <w:rsid w:val="00FA0F89"/>
    <w:rsid w:val="00FA2905"/>
    <w:rsid w:val="00FC3C34"/>
    <w:rsid w:val="00FC620F"/>
    <w:rsid w:val="00FE577F"/>
    <w:rsid w:val="00FF2149"/>
    <w:rsid w:val="00FF53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5657A"/>
  <w15:chartTrackingRefBased/>
  <w15:docId w15:val="{C9E2FC55-0318-4045-AD1C-CA073C09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link w:val="FootnoteText"/>
    <w:uiPriority w:val="99"/>
    <w:semiHidden/>
    <w:rsid w:val="005E42A5"/>
    <w:rPr>
      <w:lang w:val="en-US" w:eastAsia="en-US"/>
    </w:rPr>
  </w:style>
  <w:style w:type="character" w:styleId="FootnoteReference">
    <w:name w:val="footnote reference"/>
    <w:unhideWhenUsed/>
    <w:rsid w:val="005E42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4SQX5P7U7WPY-958212181-816461</_dlc_DocId>
    <_dlc_DocIdUrl xmlns="c890fddd-4e87-4e08-8b51-545f2a3f7b06">
      <Url>https://senpr.sharepoint.com/sites/obralegislativa/_layouts/15/DocIdRedir.aspx?ID=4SQX5P7U7WPY-958212181-816461</Url>
      <Description>4SQX5P7U7WPY-958212181-816461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E0B61CD2-EA1F-44D0-AF96-F856537D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2831FA-B662-47CE-85A1-15FB5B2F20CA}">
  <ds:schemaRefs>
    <ds:schemaRef ds:uri="http://schemas.microsoft.com/sharepoint/events"/>
  </ds:schemaRefs>
</ds:datastoreItem>
</file>

<file path=customXml/itemProps3.xml><?xml version="1.0" encoding="utf-8"?>
<ds:datastoreItem xmlns:ds="http://schemas.openxmlformats.org/officeDocument/2006/customXml" ds:itemID="{E60ECE86-2102-4691-8F86-2E3B0D81214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5027A16D-6C81-4777-ACC8-140E1AA39ECB}">
  <ds:schemaRefs>
    <ds:schemaRef ds:uri="http://schemas.microsoft.com/sharepoint/v3/contenttype/forms"/>
  </ds:schemaRefs>
</ds:datastoreItem>
</file>

<file path=customXml/itemProps5.xml><?xml version="1.0" encoding="utf-8"?>
<ds:datastoreItem xmlns:ds="http://schemas.openxmlformats.org/officeDocument/2006/customXml" ds:itemID="{B53B1460-4E91-4A69-A4B5-6D5DD24ECCC0}">
  <ds:schemaRefs>
    <ds:schemaRef ds:uri="http://schemas.openxmlformats.org/officeDocument/2006/bibliography"/>
  </ds:schemaRefs>
</ds:datastoreItem>
</file>

<file path=customXml/itemProps6.xml><?xml version="1.0" encoding="utf-8"?>
<ds:datastoreItem xmlns:ds="http://schemas.openxmlformats.org/officeDocument/2006/customXml" ds:itemID="{1ADC9B9F-A919-4A6C-8006-140FF76066B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3196</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Monica Maldonado Gonzalez (Secretaria)</cp:lastModifiedBy>
  <cp:revision>2</cp:revision>
  <cp:lastPrinted>2024-06-21T13:16:00Z</cp:lastPrinted>
  <dcterms:created xsi:type="dcterms:W3CDTF">2025-06-25T21:40:00Z</dcterms:created>
  <dcterms:modified xsi:type="dcterms:W3CDTF">2025-06-25T21:40:00Z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4SQX5P7U7WPY-958212181-810863</vt:lpwstr>
  </property>
  <property fmtid="{D5CDD505-2E9C-101B-9397-08002B2CF9AE}" pid="3" name="_dlc_DocIdItemGuid">
    <vt:lpwstr>8625aeb7-4262-4454-a51b-f8bcf751a9fc</vt:lpwstr>
  </property>
  <property fmtid="{D5CDD505-2E9C-101B-9397-08002B2CF9AE}" pid="4" name="_dlc_DocIdUrl">
    <vt:lpwstr>https://senpr.sharepoint.com/sites/obralegislativa/_layouts/15/DocIdRedir.aspx?ID=4SQX5P7U7WPY-958212181-810863, 4SQX5P7U7WPY-958212181-810863</vt:lpwstr>
  </property>
  <property fmtid="{D5CDD505-2E9C-101B-9397-08002B2CF9AE}" pid="5" name="ContentTypeId">
    <vt:lpwstr>0x0101008C58FC75B682744FB4A53C756BEDC3A3</vt:lpwstr>
  </property>
  <property fmtid="{D5CDD505-2E9C-101B-9397-08002B2CF9AE}" pid="6" name="MediaServiceImageTags">
    <vt:lpwstr/>
  </property>
</Properties>
</file>