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B7817" w14:textId="3207BF54" w:rsidR="00DF0660" w:rsidRDefault="00DF0660" w:rsidP="593084B8">
      <w:pPr>
        <w:spacing w:after="0" w:line="240" w:lineRule="auto"/>
        <w:jc w:val="center"/>
        <w:rPr>
          <w:rFonts w:ascii="Book Antiqua" w:eastAsia="Times New Roman" w:hAnsi="Book Antiqua"/>
          <w:sz w:val="36"/>
          <w:szCs w:val="36"/>
          <w:lang w:val="es-ES"/>
        </w:rPr>
      </w:pPr>
      <w:r w:rsidRPr="593084B8">
        <w:rPr>
          <w:rFonts w:ascii="Book Antiqua" w:eastAsia="Times New Roman" w:hAnsi="Book Antiqua"/>
          <w:sz w:val="36"/>
          <w:szCs w:val="36"/>
          <w:lang w:val="es-ES"/>
        </w:rPr>
        <w:t>(Entirillado Electrónico)</w:t>
      </w:r>
    </w:p>
    <w:p w14:paraId="6556445E" w14:textId="441D70C1" w:rsidR="00493F0D" w:rsidRPr="00B311E6" w:rsidRDefault="00493F0D" w:rsidP="00493F0D">
      <w:pPr>
        <w:spacing w:after="0" w:line="240" w:lineRule="auto"/>
        <w:jc w:val="center"/>
        <w:rPr>
          <w:rFonts w:ascii="Book Antiqua" w:eastAsia="Times New Roman" w:hAnsi="Book Antiqua"/>
          <w:sz w:val="36"/>
          <w:szCs w:val="20"/>
          <w:lang w:val="es-ES_tradnl"/>
        </w:rPr>
      </w:pPr>
      <w:r w:rsidRPr="00B311E6">
        <w:rPr>
          <w:rFonts w:ascii="Book Antiqua" w:eastAsia="Times New Roman" w:hAnsi="Book Antiqua"/>
          <w:sz w:val="36"/>
          <w:szCs w:val="20"/>
          <w:lang w:val="es-ES_tradnl"/>
        </w:rPr>
        <w:t>GOBIERNO DE PUERTO RICO</w:t>
      </w:r>
    </w:p>
    <w:p w14:paraId="3989BB71" w14:textId="77777777" w:rsidR="00493F0D" w:rsidRPr="00B311E6" w:rsidRDefault="00493F0D" w:rsidP="00493F0D">
      <w:pPr>
        <w:spacing w:after="0" w:line="240" w:lineRule="auto"/>
        <w:jc w:val="center"/>
        <w:rPr>
          <w:rFonts w:ascii="Book Antiqua" w:eastAsia="Times New Roman" w:hAnsi="Book Antiqua"/>
          <w:sz w:val="36"/>
          <w:szCs w:val="20"/>
          <w:lang w:val="es-ES_tradnl"/>
        </w:rPr>
      </w:pPr>
    </w:p>
    <w:p w14:paraId="73E8AA1A" w14:textId="31151F67" w:rsidR="00493F0D" w:rsidRPr="00B311E6"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B311E6">
        <w:rPr>
          <w:rFonts w:ascii="Book Antiqua" w:eastAsia="Times New Roman" w:hAnsi="Book Antiqua"/>
          <w:sz w:val="24"/>
          <w:szCs w:val="20"/>
          <w:lang w:val="es-ES_tradnl"/>
        </w:rPr>
        <w:t>20</w:t>
      </w:r>
      <w:r w:rsidRPr="00B311E6">
        <w:rPr>
          <w:rFonts w:ascii="Book Antiqua" w:eastAsia="Times New Roman" w:hAnsi="Book Antiqua"/>
          <w:sz w:val="24"/>
          <w:szCs w:val="20"/>
          <w:vertAlign w:val="superscript"/>
          <w:lang w:val="es-ES_tradnl"/>
        </w:rPr>
        <w:t>ma.</w:t>
      </w:r>
      <w:r w:rsidRPr="00B311E6">
        <w:rPr>
          <w:rFonts w:ascii="Book Antiqua" w:eastAsia="Times New Roman" w:hAnsi="Book Antiqua"/>
          <w:sz w:val="24"/>
          <w:szCs w:val="20"/>
          <w:lang w:val="es-ES_tradnl"/>
        </w:rPr>
        <w:tab/>
        <w:t>Asamblea</w:t>
      </w:r>
      <w:r w:rsidRPr="00B311E6">
        <w:rPr>
          <w:rFonts w:ascii="Book Antiqua" w:eastAsia="Times New Roman" w:hAnsi="Book Antiqua"/>
          <w:sz w:val="24"/>
          <w:szCs w:val="20"/>
          <w:lang w:val="es-ES_tradnl"/>
        </w:rPr>
        <w:tab/>
      </w:r>
      <w:r w:rsidR="00DF0660">
        <w:rPr>
          <w:rFonts w:ascii="Book Antiqua" w:eastAsia="Times New Roman" w:hAnsi="Book Antiqua"/>
          <w:sz w:val="24"/>
          <w:szCs w:val="20"/>
          <w:lang w:val="es-ES_tradnl"/>
        </w:rPr>
        <w:t>1</w:t>
      </w:r>
      <w:r w:rsidRPr="00B311E6">
        <w:rPr>
          <w:rFonts w:ascii="Book Antiqua" w:eastAsia="Times New Roman" w:hAnsi="Book Antiqua"/>
          <w:sz w:val="24"/>
          <w:szCs w:val="20"/>
          <w:vertAlign w:val="superscript"/>
          <w:lang w:val="es-ES_tradnl"/>
        </w:rPr>
        <w:t>ra.</w:t>
      </w:r>
      <w:r w:rsidRPr="00B311E6">
        <w:rPr>
          <w:rFonts w:ascii="Book Antiqua" w:eastAsia="Times New Roman" w:hAnsi="Book Antiqua"/>
          <w:sz w:val="24"/>
          <w:szCs w:val="20"/>
          <w:lang w:val="es-ES_tradnl"/>
        </w:rPr>
        <w:tab/>
        <w:t>Sesión</w:t>
      </w:r>
    </w:p>
    <w:p w14:paraId="3FD28F4C" w14:textId="77777777" w:rsidR="00493F0D" w:rsidRPr="00B311E6"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B311E6">
        <w:rPr>
          <w:rFonts w:ascii="Book Antiqua" w:eastAsia="Times New Roman" w:hAnsi="Book Antiqua"/>
          <w:sz w:val="24"/>
          <w:szCs w:val="20"/>
          <w:lang w:val="es-ES_tradnl"/>
        </w:rPr>
        <w:tab/>
        <w:t>Legislativa</w:t>
      </w:r>
      <w:r w:rsidRPr="00B311E6">
        <w:rPr>
          <w:rFonts w:ascii="Book Antiqua" w:eastAsia="Times New Roman" w:hAnsi="Book Antiqua"/>
          <w:sz w:val="24"/>
          <w:szCs w:val="20"/>
          <w:lang w:val="es-ES_tradnl"/>
        </w:rPr>
        <w:tab/>
      </w:r>
      <w:r w:rsidRPr="00B311E6">
        <w:rPr>
          <w:rFonts w:ascii="Book Antiqua" w:eastAsia="Times New Roman" w:hAnsi="Book Antiqua"/>
          <w:sz w:val="24"/>
          <w:szCs w:val="20"/>
          <w:lang w:val="es-ES_tradnl"/>
        </w:rPr>
        <w:tab/>
        <w:t>Ordinaria</w:t>
      </w:r>
    </w:p>
    <w:p w14:paraId="0BD02729" w14:textId="77777777" w:rsidR="00493F0D" w:rsidRPr="00B311E6" w:rsidRDefault="00493F0D" w:rsidP="00493F0D">
      <w:pPr>
        <w:spacing w:after="0" w:line="240" w:lineRule="auto"/>
        <w:rPr>
          <w:rFonts w:ascii="Book Antiqua" w:eastAsia="Times New Roman" w:hAnsi="Book Antiqua"/>
          <w:sz w:val="24"/>
          <w:szCs w:val="20"/>
          <w:lang w:val="es-ES_tradnl"/>
        </w:rPr>
      </w:pPr>
    </w:p>
    <w:p w14:paraId="4B7B0D7C" w14:textId="77777777" w:rsidR="00493F0D" w:rsidRPr="00B311E6" w:rsidRDefault="00493F0D" w:rsidP="00E64E79">
      <w:pPr>
        <w:spacing w:after="0" w:line="360" w:lineRule="auto"/>
        <w:jc w:val="center"/>
        <w:rPr>
          <w:rFonts w:ascii="Book Antiqua" w:eastAsia="Times New Roman" w:hAnsi="Book Antiqua"/>
          <w:b/>
          <w:sz w:val="36"/>
          <w:szCs w:val="20"/>
          <w:lang w:val="es-ES_tradnl"/>
        </w:rPr>
      </w:pPr>
      <w:r w:rsidRPr="00B311E6">
        <w:rPr>
          <w:rFonts w:ascii="Book Antiqua" w:eastAsia="Times New Roman" w:hAnsi="Book Antiqua"/>
          <w:b/>
          <w:sz w:val="36"/>
          <w:szCs w:val="20"/>
          <w:lang w:val="es-ES_tradnl"/>
        </w:rPr>
        <w:t>SENADO DE PUERTO RICO</w:t>
      </w:r>
    </w:p>
    <w:p w14:paraId="4AC133B9" w14:textId="77777777" w:rsidR="00493F0D" w:rsidRPr="00B311E6" w:rsidRDefault="00493F0D" w:rsidP="00E64E79">
      <w:pPr>
        <w:spacing w:after="0" w:line="360" w:lineRule="auto"/>
        <w:jc w:val="center"/>
        <w:rPr>
          <w:rFonts w:ascii="Book Antiqua" w:eastAsia="Times New Roman" w:hAnsi="Book Antiqua"/>
          <w:b/>
          <w:sz w:val="52"/>
          <w:szCs w:val="20"/>
          <w:lang w:val="es-ES_tradnl"/>
        </w:rPr>
      </w:pPr>
      <w:r w:rsidRPr="00B311E6">
        <w:rPr>
          <w:rFonts w:ascii="Book Antiqua" w:eastAsia="Times New Roman" w:hAnsi="Book Antiqua"/>
          <w:b/>
          <w:sz w:val="52"/>
          <w:szCs w:val="20"/>
          <w:lang w:val="es-ES_tradnl"/>
        </w:rPr>
        <w:t xml:space="preserve">P. del S. </w:t>
      </w:r>
      <w:r w:rsidR="004B76A3" w:rsidRPr="00B311E6">
        <w:rPr>
          <w:rFonts w:ascii="Book Antiqua" w:eastAsia="Times New Roman" w:hAnsi="Book Antiqua"/>
          <w:b/>
          <w:sz w:val="52"/>
          <w:szCs w:val="20"/>
          <w:lang w:val="es-ES_tradnl"/>
        </w:rPr>
        <w:t>340</w:t>
      </w:r>
    </w:p>
    <w:p w14:paraId="70EA2CB3" w14:textId="77777777" w:rsidR="00493F0D" w:rsidRPr="00B311E6" w:rsidRDefault="004B76A3" w:rsidP="00E64E79">
      <w:pPr>
        <w:spacing w:after="0" w:line="360" w:lineRule="auto"/>
        <w:jc w:val="center"/>
        <w:rPr>
          <w:rFonts w:ascii="Book Antiqua" w:eastAsia="Times New Roman" w:hAnsi="Book Antiqua"/>
          <w:sz w:val="24"/>
          <w:szCs w:val="20"/>
          <w:lang w:val="es-ES_tradnl"/>
        </w:rPr>
      </w:pPr>
      <w:r w:rsidRPr="00B311E6">
        <w:rPr>
          <w:rFonts w:ascii="Book Antiqua" w:eastAsia="Times New Roman" w:hAnsi="Book Antiqua"/>
          <w:sz w:val="24"/>
          <w:szCs w:val="20"/>
          <w:lang w:val="es-ES_tradnl"/>
        </w:rPr>
        <w:t>19</w:t>
      </w:r>
      <w:r w:rsidR="00493F0D" w:rsidRPr="00B311E6">
        <w:rPr>
          <w:rFonts w:ascii="Book Antiqua" w:eastAsia="Times New Roman" w:hAnsi="Book Antiqua"/>
          <w:sz w:val="24"/>
          <w:szCs w:val="20"/>
          <w:lang w:val="es-ES_tradnl"/>
        </w:rPr>
        <w:t xml:space="preserve"> de enero de 2025</w:t>
      </w:r>
    </w:p>
    <w:p w14:paraId="62C1CFD4" w14:textId="77777777" w:rsidR="00493F0D" w:rsidRDefault="00493F0D" w:rsidP="00E64E79">
      <w:pPr>
        <w:spacing w:after="0" w:line="360" w:lineRule="auto"/>
        <w:jc w:val="center"/>
        <w:rPr>
          <w:rFonts w:ascii="Book Antiqua" w:eastAsia="Times New Roman" w:hAnsi="Book Antiqua"/>
          <w:i/>
          <w:iCs/>
          <w:sz w:val="24"/>
          <w:szCs w:val="20"/>
          <w:lang w:val="es-ES_tradnl"/>
        </w:rPr>
      </w:pPr>
      <w:r w:rsidRPr="00B311E6">
        <w:rPr>
          <w:rFonts w:ascii="Book Antiqua" w:eastAsia="Times New Roman" w:hAnsi="Book Antiqua"/>
          <w:sz w:val="24"/>
          <w:szCs w:val="20"/>
          <w:lang w:val="es-ES_tradnl"/>
        </w:rPr>
        <w:t>Presentado por el se</w:t>
      </w:r>
      <w:r w:rsidR="00E64E79" w:rsidRPr="00B311E6">
        <w:rPr>
          <w:rFonts w:ascii="Book Antiqua" w:eastAsia="Times New Roman" w:hAnsi="Book Antiqua"/>
          <w:sz w:val="24"/>
          <w:szCs w:val="20"/>
          <w:lang w:val="es-ES_tradnl"/>
        </w:rPr>
        <w:t>ñ</w:t>
      </w:r>
      <w:r w:rsidRPr="00B311E6">
        <w:rPr>
          <w:rFonts w:ascii="Book Antiqua" w:eastAsia="Times New Roman" w:hAnsi="Book Antiqua"/>
          <w:sz w:val="24"/>
          <w:szCs w:val="20"/>
          <w:lang w:val="es-ES_tradnl"/>
        </w:rPr>
        <w:t xml:space="preserve">or </w:t>
      </w:r>
      <w:r w:rsidR="00357282" w:rsidRPr="00B311E6">
        <w:rPr>
          <w:rFonts w:ascii="Book Antiqua" w:eastAsia="Times New Roman" w:hAnsi="Book Antiqua"/>
          <w:i/>
          <w:iCs/>
          <w:sz w:val="24"/>
          <w:szCs w:val="20"/>
          <w:lang w:val="es-ES_tradnl"/>
        </w:rPr>
        <w:t>Sánchez Álvarez</w:t>
      </w:r>
    </w:p>
    <w:p w14:paraId="404EDB25" w14:textId="77777777" w:rsidR="001200D1" w:rsidRPr="001200D1" w:rsidRDefault="001200D1" w:rsidP="001200D1">
      <w:pPr>
        <w:spacing w:before="120" w:after="120" w:line="240" w:lineRule="auto"/>
        <w:jc w:val="center"/>
        <w:rPr>
          <w:rFonts w:ascii="Book Antiqua" w:eastAsia="Times New Roman" w:hAnsi="Book Antiqua"/>
          <w:i/>
          <w:iCs/>
          <w:sz w:val="24"/>
          <w:szCs w:val="20"/>
          <w:lang w:val="es-ES_tradnl"/>
        </w:rPr>
      </w:pPr>
      <w:r w:rsidRPr="001200D1">
        <w:rPr>
          <w:rFonts w:ascii="Book Antiqua" w:eastAsia="Times New Roman" w:hAnsi="Book Antiqua"/>
          <w:i/>
          <w:iCs/>
          <w:sz w:val="24"/>
          <w:szCs w:val="20"/>
          <w:lang w:val="es-ES_tradnl"/>
        </w:rPr>
        <w:t>Coautores el señor Colón La Santa; la señora Pérez Soto; y los señores Reyes Berríos y Santos Ortiz</w:t>
      </w:r>
    </w:p>
    <w:p w14:paraId="2C3A0032" w14:textId="77777777" w:rsidR="00E64E79" w:rsidRPr="00B311E6" w:rsidRDefault="00493F0D" w:rsidP="00E64E79">
      <w:pPr>
        <w:spacing w:after="0" w:line="360" w:lineRule="auto"/>
        <w:jc w:val="center"/>
        <w:rPr>
          <w:rFonts w:ascii="Book Antiqua" w:eastAsia="Times New Roman" w:hAnsi="Book Antiqua"/>
          <w:i/>
          <w:iCs/>
          <w:sz w:val="24"/>
          <w:szCs w:val="24"/>
          <w:lang w:val="es-PR"/>
        </w:rPr>
      </w:pPr>
      <w:r w:rsidRPr="00B311E6">
        <w:rPr>
          <w:rFonts w:ascii="Book Antiqua" w:eastAsia="Times New Roman" w:hAnsi="Book Antiqua"/>
          <w:i/>
          <w:sz w:val="24"/>
          <w:szCs w:val="20"/>
          <w:lang w:val="es-ES_tradnl"/>
        </w:rPr>
        <w:t xml:space="preserve">Referido a la Comisión de </w:t>
      </w:r>
      <w:r w:rsidR="00E64E79" w:rsidRPr="00B311E6">
        <w:rPr>
          <w:rFonts w:ascii="Book Antiqua" w:eastAsia="Times New Roman" w:hAnsi="Book Antiqua"/>
          <w:i/>
          <w:iCs/>
          <w:sz w:val="24"/>
          <w:szCs w:val="24"/>
          <w:lang w:val="es-PR"/>
        </w:rPr>
        <w:t>Ciencia, Tecnología e Inteligencia Artificial</w:t>
      </w:r>
    </w:p>
    <w:p w14:paraId="48264B44" w14:textId="77777777" w:rsidR="00493F0D" w:rsidRPr="00B311E6" w:rsidRDefault="00493F0D" w:rsidP="00493F0D">
      <w:pPr>
        <w:spacing w:after="0" w:line="240" w:lineRule="auto"/>
        <w:jc w:val="both"/>
        <w:rPr>
          <w:rFonts w:ascii="Book Antiqua" w:eastAsia="Times New Roman" w:hAnsi="Book Antiqua"/>
          <w:sz w:val="24"/>
          <w:szCs w:val="24"/>
          <w:lang w:val="es-PR"/>
        </w:rPr>
      </w:pPr>
    </w:p>
    <w:p w14:paraId="00224606" w14:textId="77777777" w:rsidR="00493F0D" w:rsidRPr="00B311E6" w:rsidRDefault="00493F0D" w:rsidP="00493F0D">
      <w:pPr>
        <w:spacing w:after="0" w:line="240" w:lineRule="auto"/>
        <w:jc w:val="center"/>
        <w:rPr>
          <w:rFonts w:ascii="Book Antiqua" w:eastAsia="Times New Roman" w:hAnsi="Book Antiqua"/>
          <w:b/>
          <w:sz w:val="24"/>
          <w:szCs w:val="24"/>
          <w:lang w:val="es-PR"/>
        </w:rPr>
      </w:pPr>
      <w:r w:rsidRPr="00B311E6">
        <w:rPr>
          <w:rFonts w:ascii="Book Antiqua" w:eastAsia="Times New Roman" w:hAnsi="Book Antiqua"/>
          <w:b/>
          <w:sz w:val="24"/>
          <w:szCs w:val="24"/>
          <w:lang w:val="es-PR"/>
        </w:rPr>
        <w:t>LEY</w:t>
      </w:r>
    </w:p>
    <w:p w14:paraId="3DE5113F" w14:textId="77777777" w:rsidR="00B865DA" w:rsidRPr="00B311E6" w:rsidRDefault="00B865DA" w:rsidP="00B865DA">
      <w:pPr>
        <w:spacing w:after="0" w:line="240" w:lineRule="auto"/>
        <w:jc w:val="both"/>
        <w:rPr>
          <w:rFonts w:ascii="Book Antiqua" w:eastAsia="Times New Roman" w:hAnsi="Book Antiqua"/>
          <w:sz w:val="16"/>
          <w:szCs w:val="16"/>
          <w:lang w:val="es-PR"/>
        </w:rPr>
      </w:pPr>
    </w:p>
    <w:p w14:paraId="17D37927" w14:textId="30F844B3" w:rsidR="00134C38" w:rsidRPr="00B311E6" w:rsidRDefault="00B865DA" w:rsidP="00861104">
      <w:pPr>
        <w:spacing w:after="0" w:line="240" w:lineRule="auto"/>
        <w:ind w:left="540" w:hanging="540"/>
        <w:jc w:val="both"/>
        <w:rPr>
          <w:rFonts w:ascii="Book Antiqua" w:hAnsi="Book Antiqua"/>
          <w:sz w:val="24"/>
          <w:szCs w:val="24"/>
          <w:lang w:val="es-PR"/>
        </w:rPr>
      </w:pPr>
      <w:r w:rsidRPr="593084B8">
        <w:rPr>
          <w:rFonts w:ascii="Book Antiqua" w:eastAsia="Times New Roman" w:hAnsi="Book Antiqua"/>
          <w:sz w:val="24"/>
          <w:szCs w:val="24"/>
          <w:lang w:val="es-PR"/>
        </w:rPr>
        <w:t>Para</w:t>
      </w:r>
      <w:bookmarkStart w:id="0" w:name="_Hlk169195102"/>
      <w:r w:rsidR="00C8592C" w:rsidRPr="593084B8">
        <w:rPr>
          <w:rFonts w:ascii="Book Antiqua" w:eastAsia="Times New Roman" w:hAnsi="Book Antiqua"/>
          <w:sz w:val="24"/>
          <w:szCs w:val="24"/>
          <w:lang w:val="es-PR"/>
        </w:rPr>
        <w:t xml:space="preserve"> </w:t>
      </w:r>
      <w:r w:rsidR="238D8E97" w:rsidRPr="593084B8">
        <w:rPr>
          <w:rFonts w:ascii="Book Antiqua" w:eastAsia="Times New Roman" w:hAnsi="Book Antiqua"/>
          <w:i/>
          <w:iCs/>
          <w:sz w:val="24"/>
          <w:szCs w:val="24"/>
          <w:lang w:val="es-PR"/>
        </w:rPr>
        <w:t xml:space="preserve">añadir los incisos (ñ) y (o) </w:t>
      </w:r>
      <w:r w:rsidR="3547FAD3" w:rsidRPr="593084B8">
        <w:rPr>
          <w:rFonts w:ascii="Book Antiqua" w:eastAsia="Times New Roman" w:hAnsi="Book Antiqua"/>
          <w:i/>
          <w:iCs/>
          <w:sz w:val="24"/>
          <w:szCs w:val="24"/>
          <w:lang w:val="es-PR"/>
        </w:rPr>
        <w:t>al artículo 5, añadir el inciso (m) al artículo 6</w:t>
      </w:r>
      <w:r w:rsidR="60861D37" w:rsidRPr="593084B8">
        <w:rPr>
          <w:rFonts w:ascii="Book Antiqua" w:eastAsia="Times New Roman" w:hAnsi="Book Antiqua"/>
          <w:i/>
          <w:iCs/>
          <w:sz w:val="24"/>
          <w:szCs w:val="24"/>
          <w:lang w:val="es-PR"/>
        </w:rPr>
        <w:t xml:space="preserve">, añadir el </w:t>
      </w:r>
      <w:proofErr w:type="spellStart"/>
      <w:r w:rsidR="60861D37" w:rsidRPr="593084B8">
        <w:rPr>
          <w:rFonts w:ascii="Book Antiqua" w:eastAsia="Times New Roman" w:hAnsi="Book Antiqua"/>
          <w:i/>
          <w:iCs/>
          <w:sz w:val="24"/>
          <w:szCs w:val="24"/>
          <w:lang w:val="es-PR"/>
        </w:rPr>
        <w:t>subinciso</w:t>
      </w:r>
      <w:proofErr w:type="spellEnd"/>
      <w:r w:rsidR="60861D37" w:rsidRPr="593084B8">
        <w:rPr>
          <w:rFonts w:ascii="Book Antiqua" w:eastAsia="Times New Roman" w:hAnsi="Book Antiqua"/>
          <w:i/>
          <w:iCs/>
          <w:sz w:val="24"/>
          <w:szCs w:val="24"/>
          <w:lang w:val="es-PR"/>
        </w:rPr>
        <w:t xml:space="preserve"> (5) del inciso (b) del artículo 7 </w:t>
      </w:r>
      <w:r w:rsidR="008C01C1" w:rsidRPr="593084B8">
        <w:rPr>
          <w:rFonts w:ascii="Book Antiqua" w:eastAsia="Times New Roman" w:hAnsi="Book Antiqua"/>
          <w:strike/>
          <w:sz w:val="24"/>
          <w:szCs w:val="24"/>
          <w:lang w:val="es-PR"/>
        </w:rPr>
        <w:t>enmendar los artículos 5, 6 y 7</w:t>
      </w:r>
      <w:r w:rsidR="008C01C1" w:rsidRPr="593084B8">
        <w:rPr>
          <w:rFonts w:ascii="Book Antiqua" w:eastAsia="Times New Roman" w:hAnsi="Book Antiqua"/>
          <w:sz w:val="24"/>
          <w:szCs w:val="24"/>
          <w:lang w:val="es-PR"/>
        </w:rPr>
        <w:t xml:space="preserve"> de la Ley 151-2004, según enmendada, conocida como “Ley de Gobierno Electrónico”, a los fines de disponer para la publicación de los planes estratégicos de actividades, los planes de ejecución anual y los informes de resultados que todas las agencias del Gobierno de Puerto Rico, vienen obligadas a rendir, en virtud de la </w:t>
      </w:r>
      <w:r w:rsidR="00E37876" w:rsidRPr="593084B8">
        <w:rPr>
          <w:rFonts w:ascii="Book Antiqua" w:eastAsia="Times New Roman" w:hAnsi="Book Antiqua"/>
          <w:sz w:val="24"/>
          <w:szCs w:val="24"/>
          <w:lang w:val="es-PR"/>
        </w:rPr>
        <w:t>Ley 236-2010</w:t>
      </w:r>
      <w:r w:rsidR="008C01C1" w:rsidRPr="593084B8">
        <w:rPr>
          <w:rFonts w:ascii="Book Antiqua" w:eastAsia="Times New Roman" w:hAnsi="Book Antiqua"/>
          <w:sz w:val="24"/>
          <w:szCs w:val="24"/>
          <w:lang w:val="es-PR"/>
        </w:rPr>
        <w:t xml:space="preserve">, según enmendada, conocida como “Ley de Rendición de Cuentas y Ejecución de Programas Gubernamentales”; enmendar los artículos 3, 4, 5, 6, 7 y 8 de la antes mencionada </w:t>
      </w:r>
      <w:r w:rsidR="00E37876" w:rsidRPr="593084B8">
        <w:rPr>
          <w:rFonts w:ascii="Book Antiqua" w:eastAsia="Times New Roman" w:hAnsi="Book Antiqua"/>
          <w:sz w:val="24"/>
          <w:szCs w:val="24"/>
          <w:lang w:val="es-PR"/>
        </w:rPr>
        <w:t xml:space="preserve"> </w:t>
      </w:r>
      <w:r w:rsidR="001121F1" w:rsidRPr="593084B8">
        <w:rPr>
          <w:rFonts w:ascii="Book Antiqua" w:eastAsia="Times New Roman" w:hAnsi="Book Antiqua"/>
          <w:sz w:val="24"/>
          <w:szCs w:val="24"/>
          <w:lang w:val="es-PR"/>
        </w:rPr>
        <w:t>L</w:t>
      </w:r>
      <w:r w:rsidR="00E37876" w:rsidRPr="593084B8">
        <w:rPr>
          <w:rFonts w:ascii="Book Antiqua" w:eastAsia="Times New Roman" w:hAnsi="Book Antiqua"/>
          <w:sz w:val="24"/>
          <w:szCs w:val="24"/>
          <w:lang w:val="es-PR"/>
        </w:rPr>
        <w:t>ey 236-2010,</w:t>
      </w:r>
      <w:r w:rsidR="008C01C1" w:rsidRPr="593084B8">
        <w:rPr>
          <w:rFonts w:ascii="Book Antiqua" w:eastAsia="Times New Roman" w:hAnsi="Book Antiqua"/>
          <w:sz w:val="24"/>
          <w:szCs w:val="24"/>
          <w:lang w:val="es-PR"/>
        </w:rPr>
        <w:t xml:space="preserve"> según enmendada, conocida como “Ley de Rendición de Cuentas y Ejecución de Programas Gubernamentales”, con el propósito de atemperar ambas leyes y hacerle correcciones técnicas; enmendar el</w:t>
      </w:r>
      <w:r w:rsidR="5864F7DF" w:rsidRPr="593084B8">
        <w:rPr>
          <w:rFonts w:ascii="Book Antiqua" w:eastAsia="Times New Roman" w:hAnsi="Book Antiqua"/>
          <w:sz w:val="24"/>
          <w:szCs w:val="24"/>
          <w:lang w:val="es-PR"/>
        </w:rPr>
        <w:t xml:space="preserve"> </w:t>
      </w:r>
      <w:r w:rsidR="5864F7DF" w:rsidRPr="593084B8">
        <w:rPr>
          <w:rFonts w:ascii="Book Antiqua" w:eastAsia="Times New Roman" w:hAnsi="Book Antiqua"/>
          <w:i/>
          <w:iCs/>
          <w:sz w:val="24"/>
          <w:szCs w:val="24"/>
          <w:lang w:val="es-PR"/>
        </w:rPr>
        <w:t xml:space="preserve">inciso </w:t>
      </w:r>
      <w:r w:rsidR="7CE39CFB" w:rsidRPr="593084B8">
        <w:rPr>
          <w:rFonts w:ascii="Book Antiqua" w:eastAsia="Times New Roman" w:hAnsi="Book Antiqua"/>
          <w:i/>
          <w:iCs/>
          <w:sz w:val="24"/>
          <w:szCs w:val="24"/>
          <w:lang w:val="es-PR"/>
        </w:rPr>
        <w:t>(</w:t>
      </w:r>
      <w:proofErr w:type="spellStart"/>
      <w:r w:rsidR="5864F7DF" w:rsidRPr="593084B8">
        <w:rPr>
          <w:rFonts w:ascii="Book Antiqua" w:eastAsia="Times New Roman" w:hAnsi="Book Antiqua"/>
          <w:i/>
          <w:iCs/>
          <w:sz w:val="24"/>
          <w:szCs w:val="24"/>
          <w:lang w:val="es-PR"/>
        </w:rPr>
        <w:t>ff</w:t>
      </w:r>
      <w:proofErr w:type="spellEnd"/>
      <w:r w:rsidR="6751C11A" w:rsidRPr="593084B8">
        <w:rPr>
          <w:rFonts w:ascii="Book Antiqua" w:eastAsia="Times New Roman" w:hAnsi="Book Antiqua"/>
          <w:i/>
          <w:iCs/>
          <w:sz w:val="24"/>
          <w:szCs w:val="24"/>
          <w:lang w:val="es-PR"/>
        </w:rPr>
        <w:t>)</w:t>
      </w:r>
      <w:r w:rsidR="5864F7DF" w:rsidRPr="593084B8">
        <w:rPr>
          <w:rFonts w:ascii="Book Antiqua" w:eastAsia="Times New Roman" w:hAnsi="Book Antiqua"/>
          <w:i/>
          <w:iCs/>
          <w:sz w:val="24"/>
          <w:szCs w:val="24"/>
          <w:lang w:val="es-PR"/>
        </w:rPr>
        <w:t xml:space="preserve"> y añadir un inciso (</w:t>
      </w:r>
      <w:proofErr w:type="spellStart"/>
      <w:r w:rsidR="5864F7DF" w:rsidRPr="593084B8">
        <w:rPr>
          <w:rFonts w:ascii="Book Antiqua" w:eastAsia="Times New Roman" w:hAnsi="Book Antiqua"/>
          <w:i/>
          <w:iCs/>
          <w:sz w:val="24"/>
          <w:szCs w:val="24"/>
          <w:lang w:val="es-PR"/>
        </w:rPr>
        <w:t>gg</w:t>
      </w:r>
      <w:proofErr w:type="spellEnd"/>
      <w:r w:rsidR="5864F7DF" w:rsidRPr="593084B8">
        <w:rPr>
          <w:rFonts w:ascii="Book Antiqua" w:eastAsia="Times New Roman" w:hAnsi="Book Antiqua"/>
          <w:i/>
          <w:iCs/>
          <w:sz w:val="24"/>
          <w:szCs w:val="24"/>
          <w:lang w:val="es-PR"/>
        </w:rPr>
        <w:t>) al</w:t>
      </w:r>
      <w:r w:rsidR="008C01C1" w:rsidRPr="593084B8">
        <w:rPr>
          <w:rFonts w:ascii="Book Antiqua" w:eastAsia="Times New Roman" w:hAnsi="Book Antiqua"/>
          <w:sz w:val="24"/>
          <w:szCs w:val="24"/>
          <w:lang w:val="es-PR"/>
        </w:rPr>
        <w:t xml:space="preserve"> Artículo 6 de la Ley 75-2019, conocida como “Ley de la Puerto Rico </w:t>
      </w:r>
      <w:proofErr w:type="spellStart"/>
      <w:r w:rsidR="008C01C1" w:rsidRPr="593084B8">
        <w:rPr>
          <w:rFonts w:ascii="Book Antiqua" w:eastAsia="Times New Roman" w:hAnsi="Book Antiqua"/>
          <w:sz w:val="24"/>
          <w:szCs w:val="24"/>
          <w:lang w:val="es-PR"/>
        </w:rPr>
        <w:t>Innovation</w:t>
      </w:r>
      <w:proofErr w:type="spellEnd"/>
      <w:r w:rsidR="008C01C1" w:rsidRPr="593084B8">
        <w:rPr>
          <w:rFonts w:ascii="Book Antiqua" w:eastAsia="Times New Roman" w:hAnsi="Book Antiqua"/>
          <w:sz w:val="24"/>
          <w:szCs w:val="24"/>
          <w:lang w:val="es-PR"/>
        </w:rPr>
        <w:t xml:space="preserve"> and </w:t>
      </w:r>
      <w:proofErr w:type="spellStart"/>
      <w:r w:rsidR="008C01C1" w:rsidRPr="593084B8">
        <w:rPr>
          <w:rFonts w:ascii="Book Antiqua" w:eastAsia="Times New Roman" w:hAnsi="Book Antiqua"/>
          <w:sz w:val="24"/>
          <w:szCs w:val="24"/>
          <w:lang w:val="es-PR"/>
        </w:rPr>
        <w:t>Technology</w:t>
      </w:r>
      <w:proofErr w:type="spellEnd"/>
      <w:r w:rsidR="008C01C1" w:rsidRPr="593084B8">
        <w:rPr>
          <w:rFonts w:ascii="Book Antiqua" w:eastAsia="Times New Roman" w:hAnsi="Book Antiqua"/>
          <w:sz w:val="24"/>
          <w:szCs w:val="24"/>
          <w:lang w:val="es-PR"/>
        </w:rPr>
        <w:t xml:space="preserve"> </w:t>
      </w:r>
      <w:proofErr w:type="spellStart"/>
      <w:r w:rsidR="008C01C1" w:rsidRPr="593084B8">
        <w:rPr>
          <w:rFonts w:ascii="Book Antiqua" w:eastAsia="Times New Roman" w:hAnsi="Book Antiqua"/>
          <w:sz w:val="24"/>
          <w:szCs w:val="24"/>
          <w:lang w:val="es-PR"/>
        </w:rPr>
        <w:t>Service</w:t>
      </w:r>
      <w:proofErr w:type="spellEnd"/>
      <w:r w:rsidR="008C01C1" w:rsidRPr="593084B8">
        <w:rPr>
          <w:rFonts w:ascii="Book Antiqua" w:eastAsia="Times New Roman" w:hAnsi="Book Antiqua"/>
          <w:sz w:val="24"/>
          <w:szCs w:val="24"/>
          <w:lang w:val="es-PR"/>
        </w:rPr>
        <w:t>” (PRITS), a los efectos de que la PRITS preste asistencia técnica a las agencias del Gobierno de Puerto Rico, para que estas puedan publicar los aludidos planes e informes, en sus respectivos portales de Internet; y para otros fines relacionados</w:t>
      </w:r>
      <w:r w:rsidR="00107E8E" w:rsidRPr="593084B8">
        <w:rPr>
          <w:rFonts w:ascii="Book Antiqua" w:eastAsia="Times New Roman" w:hAnsi="Book Antiqua"/>
          <w:sz w:val="24"/>
          <w:szCs w:val="24"/>
          <w:lang w:val="es-PR"/>
        </w:rPr>
        <w:t>.</w:t>
      </w:r>
      <w:bookmarkEnd w:id="0"/>
      <w:r w:rsidR="00305A34" w:rsidRPr="593084B8">
        <w:rPr>
          <w:rFonts w:ascii="Book Antiqua" w:hAnsi="Book Antiqua" w:cs="Arial"/>
          <w:sz w:val="24"/>
          <w:szCs w:val="24"/>
          <w:lang w:val="es-PR"/>
        </w:rPr>
        <w:t xml:space="preserve"> </w:t>
      </w:r>
    </w:p>
    <w:p w14:paraId="26DB982C" w14:textId="77777777" w:rsidR="00B865DA" w:rsidRPr="00B311E6" w:rsidRDefault="00B865DA" w:rsidP="00B865DA">
      <w:pPr>
        <w:spacing w:after="0" w:line="240" w:lineRule="auto"/>
        <w:ind w:left="360" w:hanging="360"/>
        <w:jc w:val="both"/>
        <w:rPr>
          <w:rFonts w:ascii="Book Antiqua" w:eastAsia="Times New Roman" w:hAnsi="Book Antiqua"/>
          <w:sz w:val="24"/>
          <w:szCs w:val="24"/>
          <w:lang w:val="es-PR"/>
        </w:rPr>
      </w:pPr>
    </w:p>
    <w:p w14:paraId="5169A301" w14:textId="77777777" w:rsidR="00357A19" w:rsidRPr="00B311E6" w:rsidRDefault="00B865DA" w:rsidP="00357A19">
      <w:pPr>
        <w:spacing w:after="240" w:line="240" w:lineRule="auto"/>
        <w:jc w:val="center"/>
        <w:rPr>
          <w:rFonts w:ascii="Book Antiqua" w:eastAsia="Times New Roman" w:hAnsi="Book Antiqua"/>
          <w:b/>
          <w:sz w:val="24"/>
          <w:szCs w:val="24"/>
          <w:lang w:val="es-PR"/>
        </w:rPr>
      </w:pPr>
      <w:r w:rsidRPr="00B311E6">
        <w:rPr>
          <w:rFonts w:ascii="Book Antiqua" w:eastAsia="Times New Roman" w:hAnsi="Book Antiqua"/>
          <w:b/>
          <w:sz w:val="24"/>
          <w:szCs w:val="24"/>
          <w:lang w:val="es-PR"/>
        </w:rPr>
        <w:t>EXPOSICIÓN DE MOTIVOS</w:t>
      </w:r>
    </w:p>
    <w:p w14:paraId="5C9F4117" w14:textId="71627196" w:rsidR="008C01C1" w:rsidRPr="00B311E6" w:rsidRDefault="008C01C1" w:rsidP="593084B8">
      <w:pPr>
        <w:spacing w:before="120" w:after="120" w:line="360" w:lineRule="auto"/>
        <w:ind w:firstLine="720"/>
        <w:jc w:val="both"/>
        <w:rPr>
          <w:rFonts w:ascii="Book Antiqua" w:eastAsia="Times New Roman" w:hAnsi="Book Antiqua"/>
          <w:snapToGrid w:val="0"/>
          <w:sz w:val="24"/>
          <w:szCs w:val="24"/>
          <w:lang w:val="es-ES"/>
        </w:rPr>
      </w:pPr>
      <w:r w:rsidRPr="593084B8">
        <w:rPr>
          <w:rFonts w:ascii="Book Antiqua" w:eastAsia="Times New Roman" w:hAnsi="Book Antiqua"/>
          <w:snapToGrid w:val="0"/>
          <w:sz w:val="24"/>
          <w:szCs w:val="24"/>
          <w:lang w:val="es-ES"/>
        </w:rPr>
        <w:lastRenderedPageBreak/>
        <w:t xml:space="preserve">Es la política pública del Gobierno de Puerto Rico, disponer para que cada agencia gubernamental implante un programa dirigido a optimizar su funcionamiento y servicio. Esta política pública se basa en la creación de planes estratégicos en los cuales se establezcan objetivos </w:t>
      </w:r>
      <w:r w:rsidRPr="593084B8">
        <w:rPr>
          <w:rFonts w:ascii="Book Antiqua" w:eastAsia="Times New Roman" w:hAnsi="Book Antiqua"/>
          <w:strike/>
          <w:snapToGrid w:val="0"/>
          <w:sz w:val="24"/>
          <w:szCs w:val="24"/>
          <w:lang w:val="es-ES"/>
        </w:rPr>
        <w:t>cuantificables</w:t>
      </w:r>
      <w:r w:rsidR="00DF0660" w:rsidRPr="593084B8">
        <w:rPr>
          <w:rFonts w:ascii="Book Antiqua" w:eastAsia="Times New Roman" w:hAnsi="Book Antiqua"/>
          <w:snapToGrid w:val="0"/>
          <w:sz w:val="24"/>
          <w:szCs w:val="24"/>
          <w:lang w:val="es-ES"/>
        </w:rPr>
        <w:t xml:space="preserve"> </w:t>
      </w:r>
      <w:r w:rsidR="00DF0660" w:rsidRPr="593084B8">
        <w:rPr>
          <w:rFonts w:ascii="Book Antiqua" w:eastAsia="Times New Roman" w:hAnsi="Book Antiqua"/>
          <w:i/>
          <w:iCs/>
          <w:snapToGrid w:val="0"/>
          <w:sz w:val="24"/>
          <w:szCs w:val="24"/>
          <w:lang w:val="es-ES"/>
        </w:rPr>
        <w:t>medibles</w:t>
      </w:r>
      <w:r w:rsidRPr="593084B8">
        <w:rPr>
          <w:rFonts w:ascii="Book Antiqua" w:eastAsia="Times New Roman" w:hAnsi="Book Antiqua"/>
          <w:snapToGrid w:val="0"/>
          <w:sz w:val="24"/>
          <w:szCs w:val="24"/>
          <w:lang w:val="es-ES"/>
        </w:rPr>
        <w:t>. Así, se busca promover un gobierno que cumpla sus metas, que esté enfocado en la calidad del servicio y la satisfacción de la ciudadanía. De esta manera, además, se cumple con el propósito de mejorar la eficiencia y la percepción pública de su gobierno, implantar un sistema de rendición de cuentas y transparencia gubernamental, en el cual los componentes gubernamentales estén dirigidos al logro de objetivos para así determinar la eficiencia y eficacia de los servicios mediante la publicación de los resultados y de la calidad de los mismos.</w:t>
      </w:r>
    </w:p>
    <w:p w14:paraId="6491067D" w14:textId="77777777" w:rsidR="008C01C1" w:rsidRPr="00B311E6" w:rsidRDefault="008C01C1" w:rsidP="008C01C1">
      <w:pPr>
        <w:spacing w:before="120" w:after="120" w:line="360" w:lineRule="auto"/>
        <w:ind w:firstLine="720"/>
        <w:jc w:val="both"/>
        <w:rPr>
          <w:rFonts w:ascii="Book Antiqua" w:eastAsia="Times New Roman" w:hAnsi="Book Antiqua"/>
          <w:snapToGrid w:val="0"/>
          <w:sz w:val="24"/>
          <w:szCs w:val="20"/>
          <w:lang w:val="es-ES_tradnl"/>
        </w:rPr>
      </w:pPr>
      <w:r w:rsidRPr="00B311E6">
        <w:rPr>
          <w:rFonts w:ascii="Book Antiqua" w:eastAsia="Times New Roman" w:hAnsi="Book Antiqua"/>
          <w:snapToGrid w:val="0"/>
          <w:sz w:val="24"/>
          <w:szCs w:val="20"/>
          <w:lang w:val="es-ES_tradnl"/>
        </w:rPr>
        <w:t xml:space="preserve">Hay que mencionar que, en atención a la política pública antes señalada, se promulgó la </w:t>
      </w:r>
      <w:r w:rsidR="00A84B57">
        <w:rPr>
          <w:rFonts w:ascii="Book Antiqua" w:eastAsia="Times New Roman" w:hAnsi="Book Antiqua"/>
          <w:sz w:val="24"/>
          <w:szCs w:val="24"/>
          <w:lang w:val="es-PR"/>
        </w:rPr>
        <w:t>L</w:t>
      </w:r>
      <w:r w:rsidR="00E37876" w:rsidRPr="00B311E6">
        <w:rPr>
          <w:rFonts w:ascii="Book Antiqua" w:eastAsia="Times New Roman" w:hAnsi="Book Antiqua"/>
          <w:sz w:val="24"/>
          <w:szCs w:val="24"/>
          <w:lang w:val="es-PR"/>
        </w:rPr>
        <w:t>ey 236-2010</w:t>
      </w:r>
      <w:r w:rsidRPr="00B311E6">
        <w:rPr>
          <w:rFonts w:ascii="Book Antiqua" w:eastAsia="Times New Roman" w:hAnsi="Book Antiqua"/>
          <w:snapToGrid w:val="0"/>
          <w:sz w:val="24"/>
          <w:szCs w:val="20"/>
          <w:lang w:val="es-ES_tradnl"/>
        </w:rPr>
        <w:t>, según enmendada, conocida como “Ley de Rendición de Cuentas y Ejecución de Programas Gubernamentales”. En síntesis, esta se crea amparada en la premisa de que Puerto Rico enfrentaba una recesión, ocasionada por los malos manejos de los gobiernos, quienes dejaron las finanzas gubernamentales maltrechas, lo cual provocó la insatisfacción del Pueblo con la labor realizada por el Gobierno y los servicios ofrecidos por éste. Sumado a lo anterior, el Gobierno de Puerto Rico, también, enfrentaba el deterioro ético y profesional del servicio público, tras un número significativo de funcionarios han sido acusados, juzgados y sentenciados por actos de corrupción.</w:t>
      </w:r>
    </w:p>
    <w:p w14:paraId="2AB2E245" w14:textId="77777777" w:rsidR="008C01C1" w:rsidRPr="00B311E6" w:rsidRDefault="008C01C1" w:rsidP="008C01C1">
      <w:pPr>
        <w:spacing w:before="120" w:after="120" w:line="360" w:lineRule="auto"/>
        <w:ind w:firstLine="720"/>
        <w:jc w:val="both"/>
        <w:rPr>
          <w:rFonts w:ascii="Book Antiqua" w:eastAsia="Times New Roman" w:hAnsi="Book Antiqua"/>
          <w:snapToGrid w:val="0"/>
          <w:sz w:val="24"/>
          <w:szCs w:val="20"/>
          <w:lang w:val="es-ES_tradnl"/>
        </w:rPr>
      </w:pPr>
      <w:r w:rsidRPr="00B311E6">
        <w:rPr>
          <w:rFonts w:ascii="Book Antiqua" w:eastAsia="Times New Roman" w:hAnsi="Book Antiqua"/>
          <w:snapToGrid w:val="0"/>
          <w:sz w:val="24"/>
          <w:szCs w:val="20"/>
          <w:lang w:val="es-ES_tradnl"/>
        </w:rPr>
        <w:t xml:space="preserve">A tales efectos, se aprueba la “Ley de Rendición de Cuentas y Ejecución de Programas Gubernamentales”, pues esta busca garantizar que los procesos gubernamentales sean transparentes y guiados por la planificación estratégica. Esta Ley tiene el objetivo de lograr un mayor nivel de rendimiento en los recursos de las agencias y una mejor calidad en los servicios. Sin duda, esto implica la conversión del Gobierno a un ente facilitador más que un benefactor, cuya responsabilidad sea asegurarse de que los servicios se presten de manera sensible, efectiva y ágil, de forma que todo ciudadano </w:t>
      </w:r>
      <w:r w:rsidRPr="00B311E6">
        <w:rPr>
          <w:rFonts w:ascii="Book Antiqua" w:eastAsia="Times New Roman" w:hAnsi="Book Antiqua"/>
          <w:snapToGrid w:val="0"/>
          <w:sz w:val="24"/>
          <w:szCs w:val="20"/>
          <w:lang w:val="es-ES_tradnl"/>
        </w:rPr>
        <w:lastRenderedPageBreak/>
        <w:t>tenga las herramientas necesarias para superarse intelectual, económica y socialmente en un ambiente seguro y saludable. Para lograr esto, se entendió necesaria, una transformación y modernización del Gobierno enfocada a producir alternativas dinámicas de prestación de servicios, que respondan a las necesidades evolutivas de la ciudadanía y que promuevan la competencia y participación de todos los sectores.</w:t>
      </w:r>
    </w:p>
    <w:p w14:paraId="2B9F4A62" w14:textId="321A6D25" w:rsidR="008C01C1" w:rsidRPr="00B311E6" w:rsidRDefault="008C01C1" w:rsidP="008C01C1">
      <w:pPr>
        <w:spacing w:before="120" w:after="120" w:line="360" w:lineRule="auto"/>
        <w:ind w:firstLine="720"/>
        <w:jc w:val="both"/>
        <w:rPr>
          <w:rFonts w:ascii="Book Antiqua" w:eastAsia="Times New Roman" w:hAnsi="Book Antiqua"/>
          <w:snapToGrid w:val="0"/>
          <w:sz w:val="24"/>
          <w:szCs w:val="20"/>
          <w:lang w:val="es-ES_tradnl"/>
        </w:rPr>
      </w:pPr>
      <w:r w:rsidRPr="00B311E6">
        <w:rPr>
          <w:rFonts w:ascii="Book Antiqua" w:eastAsia="Times New Roman" w:hAnsi="Book Antiqua"/>
          <w:snapToGrid w:val="0"/>
          <w:sz w:val="24"/>
          <w:szCs w:val="20"/>
          <w:lang w:val="es-ES_tradnl"/>
        </w:rPr>
        <w:t xml:space="preserve">Lamentablemente, y tras más de </w:t>
      </w:r>
      <w:r w:rsidRPr="00DF0660">
        <w:rPr>
          <w:rFonts w:ascii="Book Antiqua" w:eastAsia="Times New Roman" w:hAnsi="Book Antiqua"/>
          <w:strike/>
          <w:snapToGrid w:val="0"/>
          <w:sz w:val="24"/>
          <w:szCs w:val="20"/>
          <w:lang w:val="es-ES_tradnl"/>
        </w:rPr>
        <w:t>ocho</w:t>
      </w:r>
      <w:r w:rsidRPr="00B311E6">
        <w:rPr>
          <w:rFonts w:ascii="Book Antiqua" w:eastAsia="Times New Roman" w:hAnsi="Book Antiqua"/>
          <w:snapToGrid w:val="0"/>
          <w:sz w:val="24"/>
          <w:szCs w:val="20"/>
          <w:lang w:val="es-ES_tradnl"/>
        </w:rPr>
        <w:t xml:space="preserve"> </w:t>
      </w:r>
      <w:r w:rsidR="00DF0660" w:rsidRPr="00DF0660">
        <w:rPr>
          <w:rFonts w:ascii="Book Antiqua" w:eastAsia="Times New Roman" w:hAnsi="Book Antiqua"/>
          <w:i/>
          <w:iCs/>
          <w:snapToGrid w:val="0"/>
          <w:sz w:val="24"/>
          <w:szCs w:val="20"/>
          <w:lang w:val="es-ES_tradnl"/>
        </w:rPr>
        <w:t>catorce</w:t>
      </w:r>
      <w:r w:rsidR="00DF0660">
        <w:rPr>
          <w:rFonts w:ascii="Book Antiqua" w:eastAsia="Times New Roman" w:hAnsi="Book Antiqua"/>
          <w:snapToGrid w:val="0"/>
          <w:sz w:val="24"/>
          <w:szCs w:val="20"/>
          <w:lang w:val="es-ES_tradnl"/>
        </w:rPr>
        <w:t xml:space="preserve"> </w:t>
      </w:r>
      <w:r w:rsidRPr="00B311E6">
        <w:rPr>
          <w:rFonts w:ascii="Book Antiqua" w:eastAsia="Times New Roman" w:hAnsi="Book Antiqua"/>
          <w:snapToGrid w:val="0"/>
          <w:sz w:val="24"/>
          <w:szCs w:val="20"/>
          <w:lang w:val="es-ES_tradnl"/>
        </w:rPr>
        <w:t>años de aprobada, la referida Ley 236</w:t>
      </w:r>
      <w:r w:rsidR="0095259C" w:rsidRPr="0095259C">
        <w:rPr>
          <w:rFonts w:ascii="Book Antiqua" w:eastAsia="Times New Roman" w:hAnsi="Book Antiqua"/>
          <w:i/>
          <w:iCs/>
          <w:snapToGrid w:val="0"/>
          <w:sz w:val="24"/>
          <w:szCs w:val="20"/>
          <w:lang w:val="es-ES_tradnl"/>
        </w:rPr>
        <w:t>-</w:t>
      </w:r>
      <w:r w:rsidR="0095259C">
        <w:rPr>
          <w:rFonts w:ascii="Book Antiqua" w:eastAsia="Times New Roman" w:hAnsi="Book Antiqua"/>
          <w:i/>
          <w:iCs/>
          <w:snapToGrid w:val="0"/>
          <w:sz w:val="24"/>
          <w:szCs w:val="20"/>
          <w:lang w:val="es-ES_tradnl"/>
        </w:rPr>
        <w:t>2010</w:t>
      </w:r>
      <w:r w:rsidRPr="00B311E6">
        <w:rPr>
          <w:rFonts w:ascii="Book Antiqua" w:eastAsia="Times New Roman" w:hAnsi="Book Antiqua"/>
          <w:snapToGrid w:val="0"/>
          <w:sz w:val="24"/>
          <w:szCs w:val="20"/>
          <w:lang w:val="es-ES_tradnl"/>
        </w:rPr>
        <w:t xml:space="preserve"> </w:t>
      </w:r>
      <w:r w:rsidRPr="00410139">
        <w:rPr>
          <w:rFonts w:ascii="Book Antiqua" w:eastAsia="Times New Roman" w:hAnsi="Book Antiqua"/>
          <w:strike/>
          <w:snapToGrid w:val="0"/>
          <w:sz w:val="24"/>
          <w:szCs w:val="20"/>
          <w:lang w:val="es-ES_tradnl"/>
        </w:rPr>
        <w:t>es incumplida</w:t>
      </w:r>
      <w:r w:rsidR="00410139">
        <w:rPr>
          <w:rFonts w:ascii="Book Antiqua" w:eastAsia="Times New Roman" w:hAnsi="Book Antiqua"/>
          <w:strike/>
          <w:snapToGrid w:val="0"/>
          <w:sz w:val="24"/>
          <w:szCs w:val="20"/>
          <w:lang w:val="es-ES_tradnl"/>
        </w:rPr>
        <w:t>.</w:t>
      </w:r>
      <w:r w:rsidR="00410139">
        <w:rPr>
          <w:rFonts w:ascii="Book Antiqua" w:eastAsia="Times New Roman" w:hAnsi="Book Antiqua"/>
          <w:snapToGrid w:val="0"/>
          <w:sz w:val="24"/>
          <w:szCs w:val="20"/>
          <w:lang w:val="es-ES_tradnl"/>
        </w:rPr>
        <w:t xml:space="preserve"> </w:t>
      </w:r>
      <w:r w:rsidR="00410139" w:rsidRPr="00410139">
        <w:rPr>
          <w:rFonts w:ascii="Book Antiqua" w:eastAsia="Times New Roman" w:hAnsi="Book Antiqua"/>
          <w:i/>
          <w:iCs/>
          <w:snapToGrid w:val="0"/>
          <w:sz w:val="24"/>
          <w:szCs w:val="20"/>
          <w:lang w:val="es-ES_tradnl"/>
        </w:rPr>
        <w:t xml:space="preserve">sigue sin </w:t>
      </w:r>
      <w:r w:rsidR="003813B5">
        <w:rPr>
          <w:rFonts w:ascii="Book Antiqua" w:eastAsia="Times New Roman" w:hAnsi="Book Antiqua"/>
          <w:i/>
          <w:iCs/>
          <w:snapToGrid w:val="0"/>
          <w:sz w:val="24"/>
          <w:szCs w:val="20"/>
          <w:lang w:val="es-ES_tradnl"/>
        </w:rPr>
        <w:t>cumplirse</w:t>
      </w:r>
      <w:r w:rsidR="005B0E18">
        <w:rPr>
          <w:rFonts w:ascii="Book Antiqua" w:eastAsia="Times New Roman" w:hAnsi="Book Antiqua"/>
          <w:i/>
          <w:iCs/>
          <w:snapToGrid w:val="0"/>
          <w:sz w:val="24"/>
          <w:szCs w:val="20"/>
          <w:lang w:val="es-ES_tradnl"/>
        </w:rPr>
        <w:t xml:space="preserve"> adecuadamente</w:t>
      </w:r>
      <w:r w:rsidRPr="00410139">
        <w:rPr>
          <w:rFonts w:ascii="Book Antiqua" w:eastAsia="Times New Roman" w:hAnsi="Book Antiqua"/>
          <w:i/>
          <w:iCs/>
          <w:snapToGrid w:val="0"/>
          <w:sz w:val="24"/>
          <w:szCs w:val="20"/>
          <w:lang w:val="es-ES_tradnl"/>
        </w:rPr>
        <w:t>.</w:t>
      </w:r>
      <w:r w:rsidRPr="00B311E6">
        <w:rPr>
          <w:rFonts w:ascii="Book Antiqua" w:eastAsia="Times New Roman" w:hAnsi="Book Antiqua"/>
          <w:snapToGrid w:val="0"/>
          <w:sz w:val="24"/>
          <w:szCs w:val="20"/>
          <w:lang w:val="es-ES_tradnl"/>
        </w:rPr>
        <w:t xml:space="preserve"> Si bien es cierto que la Ley provee para que todos los planes estratégicos, los planes de ejecución anual y los informes de resultados </w:t>
      </w:r>
      <w:r w:rsidR="00A84B57">
        <w:rPr>
          <w:rFonts w:ascii="Book Antiqua" w:eastAsia="Times New Roman" w:hAnsi="Book Antiqua"/>
          <w:snapToGrid w:val="0"/>
          <w:sz w:val="24"/>
          <w:szCs w:val="20"/>
          <w:lang w:val="es-ES_tradnl"/>
        </w:rPr>
        <w:t>que</w:t>
      </w:r>
      <w:r w:rsidRPr="00B311E6">
        <w:rPr>
          <w:rFonts w:ascii="Book Antiqua" w:eastAsia="Times New Roman" w:hAnsi="Book Antiqua"/>
          <w:snapToGrid w:val="0"/>
          <w:sz w:val="24"/>
          <w:szCs w:val="20"/>
          <w:lang w:val="es-ES_tradnl"/>
        </w:rPr>
        <w:t xml:space="preserve"> cada agencia del Gobierno de Puerto Rico viene obligad</w:t>
      </w:r>
      <w:r w:rsidR="00A84B57">
        <w:rPr>
          <w:rFonts w:ascii="Book Antiqua" w:eastAsia="Times New Roman" w:hAnsi="Book Antiqua"/>
          <w:snapToGrid w:val="0"/>
          <w:sz w:val="24"/>
          <w:szCs w:val="20"/>
          <w:lang w:val="es-ES_tradnl"/>
        </w:rPr>
        <w:t>a</w:t>
      </w:r>
      <w:r w:rsidRPr="00B311E6">
        <w:rPr>
          <w:rFonts w:ascii="Book Antiqua" w:eastAsia="Times New Roman" w:hAnsi="Book Antiqua"/>
          <w:snapToGrid w:val="0"/>
          <w:sz w:val="24"/>
          <w:szCs w:val="20"/>
          <w:lang w:val="es-ES_tradnl"/>
        </w:rPr>
        <w:t xml:space="preserve"> a rendir, se hagan disponibles en la página electrónica de la Oficina de Gerencia y Presupuesto y de cada agencia para que todo ciudadano pueda analizar y revisar dichos planes, estos no se publican. De hecho, no hay certeza de que tan siquiera, estos documentos se elaboren.</w:t>
      </w:r>
    </w:p>
    <w:p w14:paraId="18F558DC" w14:textId="77777777" w:rsidR="008C01C1" w:rsidRPr="00B311E6" w:rsidRDefault="008C01C1" w:rsidP="593084B8">
      <w:pPr>
        <w:spacing w:before="120" w:after="120" w:line="360" w:lineRule="auto"/>
        <w:ind w:firstLine="720"/>
        <w:jc w:val="both"/>
        <w:rPr>
          <w:rFonts w:ascii="Book Antiqua" w:eastAsia="Times New Roman" w:hAnsi="Book Antiqua"/>
          <w:snapToGrid w:val="0"/>
          <w:sz w:val="24"/>
          <w:szCs w:val="24"/>
          <w:lang w:val="es-ES"/>
        </w:rPr>
      </w:pPr>
      <w:r w:rsidRPr="593084B8">
        <w:rPr>
          <w:rFonts w:ascii="Book Antiqua" w:eastAsia="Times New Roman" w:hAnsi="Book Antiqua"/>
          <w:snapToGrid w:val="0"/>
          <w:sz w:val="24"/>
          <w:szCs w:val="24"/>
          <w:lang w:val="es-ES"/>
        </w:rPr>
        <w:t xml:space="preserve">Por tal motivo, se propone enmendar la “Ley de Gobierno Electrónico”, a los fines de disponer para la publicación de los planes estratégicos de actividades, los planes de ejecución anual y los informes de resultados que todas las agencias del Gobierno de Puerto Rico, vienen obligadas a rendir, en virtud de la “Ley de Rendición de Cuentas y Ejecución de Programas Gubernamentales”, y para que la Puerto Rico </w:t>
      </w:r>
      <w:proofErr w:type="spellStart"/>
      <w:r w:rsidRPr="593084B8">
        <w:rPr>
          <w:rFonts w:ascii="Book Antiqua" w:eastAsia="Times New Roman" w:hAnsi="Book Antiqua"/>
          <w:snapToGrid w:val="0"/>
          <w:sz w:val="24"/>
          <w:szCs w:val="24"/>
          <w:lang w:val="es-ES"/>
        </w:rPr>
        <w:t>Innovation</w:t>
      </w:r>
      <w:proofErr w:type="spellEnd"/>
      <w:r w:rsidRPr="593084B8">
        <w:rPr>
          <w:rFonts w:ascii="Book Antiqua" w:eastAsia="Times New Roman" w:hAnsi="Book Antiqua"/>
          <w:snapToGrid w:val="0"/>
          <w:sz w:val="24"/>
          <w:szCs w:val="24"/>
          <w:lang w:val="es-ES"/>
        </w:rPr>
        <w:t xml:space="preserve"> and </w:t>
      </w:r>
      <w:proofErr w:type="spellStart"/>
      <w:r w:rsidRPr="593084B8">
        <w:rPr>
          <w:rFonts w:ascii="Book Antiqua" w:eastAsia="Times New Roman" w:hAnsi="Book Antiqua"/>
          <w:snapToGrid w:val="0"/>
          <w:sz w:val="24"/>
          <w:szCs w:val="24"/>
          <w:lang w:val="es-ES"/>
        </w:rPr>
        <w:t>Technology</w:t>
      </w:r>
      <w:proofErr w:type="spellEnd"/>
      <w:r w:rsidRPr="593084B8">
        <w:rPr>
          <w:rFonts w:ascii="Book Antiqua" w:eastAsia="Times New Roman" w:hAnsi="Book Antiqua"/>
          <w:snapToGrid w:val="0"/>
          <w:sz w:val="24"/>
          <w:szCs w:val="24"/>
          <w:lang w:val="es-ES"/>
        </w:rPr>
        <w:t xml:space="preserve"> </w:t>
      </w:r>
      <w:proofErr w:type="spellStart"/>
      <w:r w:rsidRPr="593084B8">
        <w:rPr>
          <w:rFonts w:ascii="Book Antiqua" w:eastAsia="Times New Roman" w:hAnsi="Book Antiqua"/>
          <w:snapToGrid w:val="0"/>
          <w:sz w:val="24"/>
          <w:szCs w:val="24"/>
          <w:lang w:val="es-ES"/>
        </w:rPr>
        <w:t>Service</w:t>
      </w:r>
      <w:proofErr w:type="spellEnd"/>
      <w:r w:rsidRPr="593084B8">
        <w:rPr>
          <w:rFonts w:ascii="Book Antiqua" w:eastAsia="Times New Roman" w:hAnsi="Book Antiqua"/>
          <w:snapToGrid w:val="0"/>
          <w:sz w:val="24"/>
          <w:szCs w:val="24"/>
          <w:lang w:val="es-ES"/>
        </w:rPr>
        <w:t xml:space="preserve">, establezca un enlace en el portal principal del Gobierno de Puerto Rico, a través del cual los ciudadanos tengan acceso a los mismos. De igual manera, se faculta al Puerto Rico </w:t>
      </w:r>
      <w:proofErr w:type="spellStart"/>
      <w:r w:rsidRPr="593084B8">
        <w:rPr>
          <w:rFonts w:ascii="Book Antiqua" w:eastAsia="Times New Roman" w:hAnsi="Book Antiqua"/>
          <w:snapToGrid w:val="0"/>
          <w:sz w:val="24"/>
          <w:szCs w:val="24"/>
          <w:lang w:val="es-ES"/>
        </w:rPr>
        <w:t>Innovation</w:t>
      </w:r>
      <w:proofErr w:type="spellEnd"/>
      <w:r w:rsidRPr="593084B8">
        <w:rPr>
          <w:rFonts w:ascii="Book Antiqua" w:eastAsia="Times New Roman" w:hAnsi="Book Antiqua"/>
          <w:snapToGrid w:val="0"/>
          <w:sz w:val="24"/>
          <w:szCs w:val="24"/>
          <w:lang w:val="es-ES"/>
        </w:rPr>
        <w:t xml:space="preserve"> and </w:t>
      </w:r>
      <w:proofErr w:type="spellStart"/>
      <w:r w:rsidRPr="593084B8">
        <w:rPr>
          <w:rFonts w:ascii="Book Antiqua" w:eastAsia="Times New Roman" w:hAnsi="Book Antiqua"/>
          <w:snapToGrid w:val="0"/>
          <w:sz w:val="24"/>
          <w:szCs w:val="24"/>
          <w:lang w:val="es-ES"/>
        </w:rPr>
        <w:t>Technology</w:t>
      </w:r>
      <w:proofErr w:type="spellEnd"/>
      <w:r w:rsidRPr="593084B8">
        <w:rPr>
          <w:rFonts w:ascii="Book Antiqua" w:eastAsia="Times New Roman" w:hAnsi="Book Antiqua"/>
          <w:snapToGrid w:val="0"/>
          <w:sz w:val="24"/>
          <w:szCs w:val="24"/>
          <w:lang w:val="es-ES"/>
        </w:rPr>
        <w:t xml:space="preserve"> </w:t>
      </w:r>
      <w:proofErr w:type="spellStart"/>
      <w:r w:rsidRPr="593084B8">
        <w:rPr>
          <w:rFonts w:ascii="Book Antiqua" w:eastAsia="Times New Roman" w:hAnsi="Book Antiqua"/>
          <w:snapToGrid w:val="0"/>
          <w:sz w:val="24"/>
          <w:szCs w:val="24"/>
          <w:lang w:val="es-ES"/>
        </w:rPr>
        <w:t>Service</w:t>
      </w:r>
      <w:proofErr w:type="spellEnd"/>
      <w:r w:rsidRPr="593084B8">
        <w:rPr>
          <w:rFonts w:ascii="Book Antiqua" w:eastAsia="Times New Roman" w:hAnsi="Book Antiqua"/>
          <w:snapToGrid w:val="0"/>
          <w:sz w:val="24"/>
          <w:szCs w:val="24"/>
          <w:lang w:val="es-ES"/>
        </w:rPr>
        <w:t xml:space="preserve"> a velar por el cumplimiento de la Ley y a requerirle a las agencias del Gobierno de Puerto Rico, los documentos a las que hacemos referencia en esta Ley.</w:t>
      </w:r>
    </w:p>
    <w:p w14:paraId="175EBFCC" w14:textId="77777777" w:rsidR="008C01C1" w:rsidRPr="00B311E6" w:rsidRDefault="008C01C1" w:rsidP="008C01C1">
      <w:pPr>
        <w:spacing w:before="120" w:after="120" w:line="360" w:lineRule="auto"/>
        <w:ind w:firstLine="720"/>
        <w:jc w:val="both"/>
        <w:rPr>
          <w:rFonts w:ascii="Book Antiqua" w:eastAsia="Times New Roman" w:hAnsi="Book Antiqua"/>
          <w:bCs/>
          <w:sz w:val="24"/>
          <w:szCs w:val="24"/>
          <w:lang w:val="es-PR"/>
        </w:rPr>
      </w:pPr>
      <w:r w:rsidRPr="00B311E6">
        <w:rPr>
          <w:rFonts w:ascii="Book Antiqua" w:eastAsia="Times New Roman" w:hAnsi="Book Antiqua"/>
          <w:snapToGrid w:val="0"/>
          <w:sz w:val="24"/>
          <w:szCs w:val="20"/>
          <w:lang w:val="es-ES_tradnl"/>
        </w:rPr>
        <w:t xml:space="preserve">Finalmente, se enmienda la propia “Ley de Rendición de Cuentas y Ejecución de Programas Gubernamentales”, y la “Ley de la Puerto Rico </w:t>
      </w:r>
      <w:proofErr w:type="spellStart"/>
      <w:r w:rsidRPr="00B311E6">
        <w:rPr>
          <w:rFonts w:ascii="Book Antiqua" w:eastAsia="Times New Roman" w:hAnsi="Book Antiqua"/>
          <w:snapToGrid w:val="0"/>
          <w:sz w:val="24"/>
          <w:szCs w:val="20"/>
          <w:lang w:val="es-ES_tradnl"/>
        </w:rPr>
        <w:t>Innovation</w:t>
      </w:r>
      <w:proofErr w:type="spellEnd"/>
      <w:r w:rsidRPr="00B311E6">
        <w:rPr>
          <w:rFonts w:ascii="Book Antiqua" w:eastAsia="Times New Roman" w:hAnsi="Book Antiqua"/>
          <w:snapToGrid w:val="0"/>
          <w:sz w:val="24"/>
          <w:szCs w:val="20"/>
          <w:lang w:val="es-ES_tradnl"/>
        </w:rPr>
        <w:t xml:space="preserve"> and </w:t>
      </w:r>
      <w:proofErr w:type="spellStart"/>
      <w:r w:rsidRPr="00B311E6">
        <w:rPr>
          <w:rFonts w:ascii="Book Antiqua" w:eastAsia="Times New Roman" w:hAnsi="Book Antiqua"/>
          <w:snapToGrid w:val="0"/>
          <w:sz w:val="24"/>
          <w:szCs w:val="20"/>
          <w:lang w:val="es-ES_tradnl"/>
        </w:rPr>
        <w:t>Technology</w:t>
      </w:r>
      <w:proofErr w:type="spellEnd"/>
      <w:r w:rsidRPr="00B311E6">
        <w:rPr>
          <w:rFonts w:ascii="Book Antiqua" w:eastAsia="Times New Roman" w:hAnsi="Book Antiqua"/>
          <w:snapToGrid w:val="0"/>
          <w:sz w:val="24"/>
          <w:szCs w:val="20"/>
          <w:lang w:val="es-ES_tradnl"/>
        </w:rPr>
        <w:t xml:space="preserve"> </w:t>
      </w:r>
      <w:proofErr w:type="spellStart"/>
      <w:r w:rsidRPr="00B311E6">
        <w:rPr>
          <w:rFonts w:ascii="Book Antiqua" w:eastAsia="Times New Roman" w:hAnsi="Book Antiqua"/>
          <w:snapToGrid w:val="0"/>
          <w:sz w:val="24"/>
          <w:szCs w:val="20"/>
          <w:lang w:val="es-ES_tradnl"/>
        </w:rPr>
        <w:t>Service</w:t>
      </w:r>
      <w:proofErr w:type="spellEnd"/>
      <w:r w:rsidRPr="00B311E6">
        <w:rPr>
          <w:rFonts w:ascii="Book Antiqua" w:eastAsia="Times New Roman" w:hAnsi="Book Antiqua"/>
          <w:snapToGrid w:val="0"/>
          <w:sz w:val="24"/>
          <w:szCs w:val="20"/>
          <w:lang w:val="es-ES_tradnl"/>
        </w:rPr>
        <w:t>” (PRITS), a los efectos de atemperar las tres leyes que se enmiendan por la presente, y para hacerles correcciones técnicas.</w:t>
      </w:r>
    </w:p>
    <w:p w14:paraId="28F0C0B7" w14:textId="77777777" w:rsidR="00B865DA" w:rsidRPr="00B311E6" w:rsidRDefault="00AF373F" w:rsidP="00B865DA">
      <w:pPr>
        <w:spacing w:before="240" w:after="0" w:line="480" w:lineRule="auto"/>
        <w:rPr>
          <w:rFonts w:ascii="Book Antiqua" w:eastAsia="Times New Roman" w:hAnsi="Book Antiqua"/>
          <w:sz w:val="24"/>
          <w:szCs w:val="24"/>
          <w:lang w:val="es-PR"/>
        </w:rPr>
      </w:pPr>
      <w:r w:rsidRPr="00B311E6">
        <w:rPr>
          <w:rFonts w:ascii="Book Antiqua" w:eastAsia="Times New Roman" w:hAnsi="Book Antiqua"/>
          <w:b/>
          <w:sz w:val="24"/>
          <w:szCs w:val="24"/>
          <w:lang w:val="es-PR"/>
        </w:rPr>
        <w:lastRenderedPageBreak/>
        <w:t>DECR</w:t>
      </w:r>
      <w:r w:rsidR="00B865DA" w:rsidRPr="00B311E6">
        <w:rPr>
          <w:rFonts w:ascii="Book Antiqua" w:eastAsia="Times New Roman" w:hAnsi="Book Antiqua"/>
          <w:b/>
          <w:sz w:val="24"/>
          <w:szCs w:val="24"/>
          <w:lang w:val="es-PR"/>
        </w:rPr>
        <w:t>É</w:t>
      </w:r>
      <w:r w:rsidRPr="00B311E6">
        <w:rPr>
          <w:rFonts w:ascii="Book Antiqua" w:eastAsia="Times New Roman" w:hAnsi="Book Antiqua"/>
          <w:b/>
          <w:sz w:val="24"/>
          <w:szCs w:val="24"/>
          <w:lang w:val="es-PR"/>
        </w:rPr>
        <w:t>TA</w:t>
      </w:r>
      <w:r w:rsidR="00B865DA" w:rsidRPr="00B311E6">
        <w:rPr>
          <w:rFonts w:ascii="Book Antiqua" w:eastAsia="Times New Roman" w:hAnsi="Book Antiqua"/>
          <w:b/>
          <w:sz w:val="24"/>
          <w:szCs w:val="24"/>
          <w:lang w:val="es-PR"/>
        </w:rPr>
        <w:t>SE POR LA ASAMBLEA LEGISLATIVA DE PUERTO RICO:</w:t>
      </w:r>
    </w:p>
    <w:p w14:paraId="371DEA86" w14:textId="77777777" w:rsidR="00B865DA" w:rsidRPr="00B311E6" w:rsidRDefault="00B865DA" w:rsidP="00B865DA">
      <w:pPr>
        <w:spacing w:after="0" w:line="480" w:lineRule="auto"/>
        <w:jc w:val="both"/>
        <w:rPr>
          <w:rFonts w:ascii="Book Antiqua" w:eastAsia="Times New Roman" w:hAnsi="Book Antiqua"/>
          <w:sz w:val="24"/>
          <w:szCs w:val="24"/>
          <w:lang w:val="es-PR"/>
        </w:rPr>
        <w:sectPr w:rsidR="00B865DA" w:rsidRPr="00B311E6" w:rsidSect="00992D0B">
          <w:headerReference w:type="default" r:id="rId13"/>
          <w:headerReference w:type="first" r:id="rId14"/>
          <w:pgSz w:w="12240" w:h="15840" w:code="1"/>
          <w:pgMar w:top="1440" w:right="1440" w:bottom="1440" w:left="1440" w:header="720" w:footer="720" w:gutter="0"/>
          <w:cols w:space="720"/>
          <w:titlePg/>
        </w:sectPr>
      </w:pPr>
    </w:p>
    <w:p w14:paraId="11BAD972" w14:textId="77777777" w:rsidR="008C01C1" w:rsidRPr="00B311E6" w:rsidRDefault="008C01C1" w:rsidP="008C01C1">
      <w:pPr>
        <w:widowControl w:val="0"/>
        <w:suppressAutoHyphens/>
        <w:spacing w:after="0" w:line="480" w:lineRule="auto"/>
        <w:ind w:firstLine="360"/>
        <w:jc w:val="both"/>
        <w:rPr>
          <w:rFonts w:ascii="Book Antiqua" w:hAnsi="Book Antiqua"/>
          <w:sz w:val="24"/>
          <w:szCs w:val="24"/>
          <w:lang w:val="es-ES_tradnl"/>
        </w:rPr>
      </w:pPr>
      <w:r w:rsidRPr="00B311E6">
        <w:rPr>
          <w:rFonts w:ascii="Book Antiqua" w:hAnsi="Book Antiqua"/>
          <w:sz w:val="24"/>
          <w:szCs w:val="24"/>
          <w:lang w:val="es-ES_tradnl"/>
        </w:rPr>
        <w:t>Sección 1.- Se enmienda el Artículo 5 de la Ley 151-2004, según enmendada, para que lea como sigue:</w:t>
      </w:r>
    </w:p>
    <w:p w14:paraId="483497D2"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t>“Artículo 5.- Funciones</w:t>
      </w:r>
    </w:p>
    <w:p w14:paraId="24B12FFA" w14:textId="77777777" w:rsidR="008C01C1" w:rsidRPr="00B311E6" w:rsidRDefault="008C01C1" w:rsidP="593084B8">
      <w:pPr>
        <w:spacing w:after="0" w:line="480" w:lineRule="auto"/>
        <w:ind w:firstLine="360"/>
        <w:rPr>
          <w:rFonts w:ascii="Book Antiqua" w:hAnsi="Book Antiqua"/>
          <w:sz w:val="24"/>
          <w:szCs w:val="24"/>
          <w:lang w:val="es-ES"/>
        </w:rPr>
      </w:pPr>
      <w:r w:rsidRPr="593084B8">
        <w:rPr>
          <w:rFonts w:ascii="Book Antiqua" w:hAnsi="Book Antiqua"/>
          <w:sz w:val="24"/>
          <w:szCs w:val="24"/>
          <w:lang w:val="es-ES"/>
        </w:rPr>
        <w:t xml:space="preserve">La Puerto Rico </w:t>
      </w:r>
      <w:proofErr w:type="spellStart"/>
      <w:r w:rsidRPr="593084B8">
        <w:rPr>
          <w:rFonts w:ascii="Book Antiqua" w:hAnsi="Book Antiqua"/>
          <w:sz w:val="24"/>
          <w:szCs w:val="24"/>
          <w:lang w:val="es-ES"/>
        </w:rPr>
        <w:t>Innovation</w:t>
      </w:r>
      <w:proofErr w:type="spellEnd"/>
      <w:r w:rsidRPr="593084B8">
        <w:rPr>
          <w:rFonts w:ascii="Book Antiqua" w:hAnsi="Book Antiqua"/>
          <w:sz w:val="24"/>
          <w:szCs w:val="24"/>
          <w:lang w:val="es-ES"/>
        </w:rPr>
        <w:t xml:space="preserve"> and </w:t>
      </w:r>
      <w:proofErr w:type="spellStart"/>
      <w:r w:rsidRPr="593084B8">
        <w:rPr>
          <w:rFonts w:ascii="Book Antiqua" w:hAnsi="Book Antiqua"/>
          <w:sz w:val="24"/>
          <w:szCs w:val="24"/>
          <w:lang w:val="es-ES"/>
        </w:rPr>
        <w:t>Technology</w:t>
      </w:r>
      <w:proofErr w:type="spellEnd"/>
      <w:r w:rsidRPr="593084B8">
        <w:rPr>
          <w:rFonts w:ascii="Book Antiqua" w:hAnsi="Book Antiqua"/>
          <w:sz w:val="24"/>
          <w:szCs w:val="24"/>
          <w:lang w:val="es-ES"/>
        </w:rPr>
        <w:t xml:space="preserve"> </w:t>
      </w:r>
      <w:proofErr w:type="spellStart"/>
      <w:r w:rsidRPr="593084B8">
        <w:rPr>
          <w:rFonts w:ascii="Book Antiqua" w:hAnsi="Book Antiqua"/>
          <w:sz w:val="24"/>
          <w:szCs w:val="24"/>
          <w:lang w:val="es-ES"/>
        </w:rPr>
        <w:t>Service</w:t>
      </w:r>
      <w:proofErr w:type="spellEnd"/>
      <w:r w:rsidRPr="593084B8">
        <w:rPr>
          <w:rFonts w:ascii="Book Antiqua" w:hAnsi="Book Antiqua"/>
          <w:sz w:val="24"/>
          <w:szCs w:val="24"/>
          <w:lang w:val="es-ES"/>
        </w:rPr>
        <w:t>, a tenor con esta Ley, tendrá las siguientes funciones:</w:t>
      </w:r>
    </w:p>
    <w:p w14:paraId="3C8A57BF"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t>(a)…</w:t>
      </w:r>
    </w:p>
    <w:p w14:paraId="225510A2"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t>…</w:t>
      </w:r>
    </w:p>
    <w:p w14:paraId="346BCCF3" w14:textId="77777777" w:rsidR="008C01C1" w:rsidRDefault="008C01C1" w:rsidP="00F20D82">
      <w:pPr>
        <w:spacing w:after="0" w:line="480" w:lineRule="auto"/>
        <w:ind w:left="360"/>
        <w:jc w:val="both"/>
        <w:rPr>
          <w:rFonts w:ascii="Book Antiqua" w:hAnsi="Book Antiqua"/>
          <w:sz w:val="24"/>
          <w:szCs w:val="24"/>
          <w:lang w:val="es-ES_tradnl"/>
        </w:rPr>
      </w:pPr>
      <w:r w:rsidRPr="00B311E6">
        <w:rPr>
          <w:rFonts w:ascii="Book Antiqua" w:hAnsi="Book Antiqua"/>
          <w:sz w:val="24"/>
          <w:szCs w:val="24"/>
          <w:lang w:val="es-ES_tradnl"/>
        </w:rPr>
        <w:t xml:space="preserve">(ñ) Establecerá un enlace en el portal principal del Gobierno de Puerto Rico, a través del cual los ciudadanos tengan acceso a los planes estratégicos de actividades, los planes de ejecución anual y los informes de resultados que todas las agencias del Gobierno de Puerto </w:t>
      </w:r>
      <w:r w:rsidR="00F20D82" w:rsidRPr="00B311E6">
        <w:rPr>
          <w:rFonts w:ascii="Book Antiqua" w:hAnsi="Book Antiqua"/>
          <w:sz w:val="24"/>
          <w:szCs w:val="24"/>
          <w:lang w:val="es-ES_tradnl"/>
        </w:rPr>
        <w:t>Rico</w:t>
      </w:r>
      <w:r w:rsidRPr="00B311E6">
        <w:rPr>
          <w:rFonts w:ascii="Book Antiqua" w:hAnsi="Book Antiqua"/>
          <w:sz w:val="24"/>
          <w:szCs w:val="24"/>
          <w:lang w:val="es-ES_tradnl"/>
        </w:rPr>
        <w:t xml:space="preserve"> vienen obligadas a rendir, en virtud de la </w:t>
      </w:r>
      <w:r w:rsidR="00A84B57">
        <w:rPr>
          <w:rFonts w:ascii="Book Antiqua" w:eastAsia="Times New Roman" w:hAnsi="Book Antiqua"/>
          <w:sz w:val="24"/>
          <w:szCs w:val="24"/>
          <w:lang w:val="es-PR"/>
        </w:rPr>
        <w:t>L</w:t>
      </w:r>
      <w:r w:rsidR="00E37876" w:rsidRPr="00B311E6">
        <w:rPr>
          <w:rFonts w:ascii="Book Antiqua" w:eastAsia="Times New Roman" w:hAnsi="Book Antiqua"/>
          <w:sz w:val="24"/>
          <w:szCs w:val="24"/>
          <w:lang w:val="es-PR"/>
        </w:rPr>
        <w:t>ey 236-2010</w:t>
      </w:r>
      <w:r w:rsidRPr="00B311E6">
        <w:rPr>
          <w:rFonts w:ascii="Book Antiqua" w:hAnsi="Book Antiqua"/>
          <w:sz w:val="24"/>
          <w:szCs w:val="24"/>
          <w:lang w:val="es-ES_tradnl"/>
        </w:rPr>
        <w:t>, según enmendada, conocida como “Ley de Rendición de Cuentas y Ejecución de Programas Gubernamentales”.”</w:t>
      </w:r>
    </w:p>
    <w:p w14:paraId="3A33AC9D" w14:textId="5C87A840" w:rsidR="00DF0660" w:rsidRPr="00DF0660" w:rsidRDefault="00DF0660" w:rsidP="00F20D82">
      <w:pPr>
        <w:spacing w:after="0" w:line="480" w:lineRule="auto"/>
        <w:ind w:left="360"/>
        <w:jc w:val="both"/>
        <w:rPr>
          <w:rFonts w:ascii="Book Antiqua" w:hAnsi="Book Antiqua"/>
          <w:i/>
          <w:iCs/>
          <w:sz w:val="24"/>
          <w:szCs w:val="24"/>
          <w:lang w:val="es-ES_tradnl"/>
        </w:rPr>
      </w:pPr>
      <w:r w:rsidRPr="00DF0660">
        <w:rPr>
          <w:rFonts w:ascii="Book Antiqua" w:hAnsi="Book Antiqua"/>
          <w:i/>
          <w:iCs/>
          <w:sz w:val="24"/>
          <w:szCs w:val="24"/>
          <w:lang w:val="es-ES_tradnl"/>
        </w:rPr>
        <w:t>(o)</w:t>
      </w:r>
      <w:r w:rsidRPr="006028FA">
        <w:rPr>
          <w:lang w:val="es-ES"/>
        </w:rPr>
        <w:t xml:space="preserve"> </w:t>
      </w:r>
      <w:r w:rsidRPr="00DF0660">
        <w:rPr>
          <w:rFonts w:ascii="Book Antiqua" w:hAnsi="Book Antiqua"/>
          <w:i/>
          <w:iCs/>
          <w:sz w:val="24"/>
          <w:szCs w:val="24"/>
          <w:lang w:val="es-ES_tradnl"/>
        </w:rPr>
        <w:t xml:space="preserve">publicar anualmente un informe de cumplimiento que certifique </w:t>
      </w:r>
      <w:r w:rsidR="00AA1E9A">
        <w:rPr>
          <w:rFonts w:ascii="Book Antiqua" w:hAnsi="Book Antiqua"/>
          <w:i/>
          <w:iCs/>
          <w:sz w:val="24"/>
          <w:szCs w:val="24"/>
          <w:lang w:val="es-ES_tradnl"/>
        </w:rPr>
        <w:t>que las agencias h</w:t>
      </w:r>
      <w:r w:rsidRPr="00DF0660">
        <w:rPr>
          <w:rFonts w:ascii="Book Antiqua" w:hAnsi="Book Antiqua"/>
          <w:i/>
          <w:iCs/>
          <w:sz w:val="24"/>
          <w:szCs w:val="24"/>
          <w:lang w:val="es-ES_tradnl"/>
        </w:rPr>
        <w:t>a</w:t>
      </w:r>
      <w:r w:rsidR="00AA1E9A">
        <w:rPr>
          <w:rFonts w:ascii="Book Antiqua" w:hAnsi="Book Antiqua"/>
          <w:i/>
          <w:iCs/>
          <w:sz w:val="24"/>
          <w:szCs w:val="24"/>
          <w:lang w:val="es-ES_tradnl"/>
        </w:rPr>
        <w:t>n divulgado en el portal oficial el Plan Estratégico, el Plan de Ejecución Anual y el Informe de Resultados</w:t>
      </w:r>
      <w:r>
        <w:rPr>
          <w:rFonts w:ascii="Book Antiqua" w:hAnsi="Book Antiqua"/>
          <w:i/>
          <w:iCs/>
          <w:sz w:val="24"/>
          <w:szCs w:val="24"/>
          <w:lang w:val="es-ES_tradnl"/>
        </w:rPr>
        <w:t>.</w:t>
      </w:r>
    </w:p>
    <w:p w14:paraId="26A265AA"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t>Sección 2.- Se enmienda el Artículo 6 de la Ley 151-2004, según enmendada, para que lea como sigue:</w:t>
      </w:r>
    </w:p>
    <w:p w14:paraId="3F22E700"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t xml:space="preserve">“Artículo 6.- Facultades </w:t>
      </w:r>
    </w:p>
    <w:p w14:paraId="3904C657" w14:textId="77777777" w:rsidR="008C01C1" w:rsidRPr="00B311E6" w:rsidRDefault="008C01C1" w:rsidP="593084B8">
      <w:pPr>
        <w:spacing w:after="0" w:line="480" w:lineRule="auto"/>
        <w:ind w:firstLine="360"/>
        <w:rPr>
          <w:rFonts w:ascii="Book Antiqua" w:hAnsi="Book Antiqua"/>
          <w:sz w:val="24"/>
          <w:szCs w:val="24"/>
          <w:lang w:val="es-ES"/>
        </w:rPr>
      </w:pPr>
      <w:r w:rsidRPr="593084B8">
        <w:rPr>
          <w:rFonts w:ascii="Book Antiqua" w:hAnsi="Book Antiqua"/>
          <w:sz w:val="24"/>
          <w:szCs w:val="24"/>
          <w:lang w:val="es-ES"/>
        </w:rPr>
        <w:t xml:space="preserve">La Puerto Rico </w:t>
      </w:r>
      <w:proofErr w:type="spellStart"/>
      <w:r w:rsidRPr="593084B8">
        <w:rPr>
          <w:rFonts w:ascii="Book Antiqua" w:hAnsi="Book Antiqua"/>
          <w:sz w:val="24"/>
          <w:szCs w:val="24"/>
          <w:lang w:val="es-ES"/>
        </w:rPr>
        <w:t>Innovation</w:t>
      </w:r>
      <w:proofErr w:type="spellEnd"/>
      <w:r w:rsidRPr="593084B8">
        <w:rPr>
          <w:rFonts w:ascii="Book Antiqua" w:hAnsi="Book Antiqua"/>
          <w:sz w:val="24"/>
          <w:szCs w:val="24"/>
          <w:lang w:val="es-ES"/>
        </w:rPr>
        <w:t xml:space="preserve"> and </w:t>
      </w:r>
      <w:proofErr w:type="spellStart"/>
      <w:r w:rsidRPr="593084B8">
        <w:rPr>
          <w:rFonts w:ascii="Book Antiqua" w:hAnsi="Book Antiqua"/>
          <w:sz w:val="24"/>
          <w:szCs w:val="24"/>
          <w:lang w:val="es-ES"/>
        </w:rPr>
        <w:t>Technology</w:t>
      </w:r>
      <w:proofErr w:type="spellEnd"/>
      <w:r w:rsidRPr="593084B8">
        <w:rPr>
          <w:rFonts w:ascii="Book Antiqua" w:hAnsi="Book Antiqua"/>
          <w:sz w:val="24"/>
          <w:szCs w:val="24"/>
          <w:lang w:val="es-ES"/>
        </w:rPr>
        <w:t xml:space="preserve"> </w:t>
      </w:r>
      <w:proofErr w:type="spellStart"/>
      <w:r w:rsidRPr="593084B8">
        <w:rPr>
          <w:rFonts w:ascii="Book Antiqua" w:hAnsi="Book Antiqua"/>
          <w:sz w:val="24"/>
          <w:szCs w:val="24"/>
          <w:lang w:val="es-ES"/>
        </w:rPr>
        <w:t>Service</w:t>
      </w:r>
      <w:proofErr w:type="spellEnd"/>
      <w:r w:rsidRPr="593084B8">
        <w:rPr>
          <w:rFonts w:ascii="Book Antiqua" w:hAnsi="Book Antiqua"/>
          <w:sz w:val="24"/>
          <w:szCs w:val="24"/>
          <w:lang w:val="es-ES"/>
        </w:rPr>
        <w:t>, a tenor con esta Ley, tendrá las siguientes facultades:</w:t>
      </w:r>
    </w:p>
    <w:p w14:paraId="0739BB32"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lastRenderedPageBreak/>
        <w:t>(a)…</w:t>
      </w:r>
    </w:p>
    <w:p w14:paraId="4CCF1A7F"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t>…</w:t>
      </w:r>
    </w:p>
    <w:p w14:paraId="40384FDB" w14:textId="77777777" w:rsidR="008C01C1" w:rsidRPr="00B311E6" w:rsidRDefault="008C01C1" w:rsidP="00F20D82">
      <w:pPr>
        <w:spacing w:after="0" w:line="480" w:lineRule="auto"/>
        <w:ind w:left="360"/>
        <w:jc w:val="both"/>
        <w:rPr>
          <w:rFonts w:ascii="Book Antiqua" w:hAnsi="Book Antiqua"/>
          <w:sz w:val="24"/>
          <w:szCs w:val="24"/>
          <w:lang w:val="es-ES_tradnl"/>
        </w:rPr>
      </w:pPr>
      <w:r w:rsidRPr="00B311E6">
        <w:rPr>
          <w:rFonts w:ascii="Book Antiqua" w:hAnsi="Book Antiqua"/>
          <w:sz w:val="24"/>
          <w:szCs w:val="24"/>
          <w:lang w:val="es-ES_tradnl"/>
        </w:rPr>
        <w:t xml:space="preserve">(m) Podrá requerir a las agencias del Gobierno de Puerto Rico, los planes estratégicos de actividades, los planes de ejecución anual y los informes de resultados que estas vienen obligadas a rendir, en virtud de la </w:t>
      </w:r>
      <w:r w:rsidR="00A84B57">
        <w:rPr>
          <w:rFonts w:ascii="Book Antiqua" w:eastAsia="Times New Roman" w:hAnsi="Book Antiqua"/>
          <w:sz w:val="24"/>
          <w:szCs w:val="24"/>
          <w:lang w:val="es-PR"/>
        </w:rPr>
        <w:t>L</w:t>
      </w:r>
      <w:r w:rsidR="00E37876" w:rsidRPr="00B311E6">
        <w:rPr>
          <w:rFonts w:ascii="Book Antiqua" w:eastAsia="Times New Roman" w:hAnsi="Book Antiqua"/>
          <w:sz w:val="24"/>
          <w:szCs w:val="24"/>
          <w:lang w:val="es-PR"/>
        </w:rPr>
        <w:t>ey 236-2010</w:t>
      </w:r>
      <w:r w:rsidRPr="00B311E6">
        <w:rPr>
          <w:rFonts w:ascii="Book Antiqua" w:hAnsi="Book Antiqua"/>
          <w:sz w:val="24"/>
          <w:szCs w:val="24"/>
          <w:lang w:val="es-ES_tradnl"/>
        </w:rPr>
        <w:t>, según enmendada, conocida como “Ley de Rendición de Cuentas y Ejecución de Programas Gubernamentales”.</w:t>
      </w:r>
    </w:p>
    <w:p w14:paraId="4B5C569B" w14:textId="77777777" w:rsidR="008C01C1" w:rsidRPr="00B311E6" w:rsidRDefault="008C01C1" w:rsidP="00266FE4">
      <w:pPr>
        <w:spacing w:after="0" w:line="480" w:lineRule="auto"/>
        <w:ind w:firstLine="360"/>
        <w:jc w:val="both"/>
        <w:rPr>
          <w:rFonts w:ascii="Book Antiqua" w:hAnsi="Book Antiqua"/>
          <w:sz w:val="24"/>
          <w:szCs w:val="24"/>
          <w:lang w:val="es-ES_tradnl"/>
        </w:rPr>
      </w:pPr>
      <w:r w:rsidRPr="00B311E6">
        <w:rPr>
          <w:rFonts w:ascii="Book Antiqua" w:hAnsi="Book Antiqua"/>
          <w:sz w:val="24"/>
          <w:szCs w:val="24"/>
          <w:lang w:val="es-ES_tradnl"/>
        </w:rPr>
        <w:t xml:space="preserve">En adición a lo anterior, la Puerto Rico </w:t>
      </w:r>
      <w:proofErr w:type="spellStart"/>
      <w:r w:rsidRPr="00B311E6">
        <w:rPr>
          <w:rFonts w:ascii="Book Antiqua" w:hAnsi="Book Antiqua"/>
          <w:sz w:val="24"/>
          <w:szCs w:val="24"/>
          <w:lang w:val="es-ES_tradnl"/>
        </w:rPr>
        <w:t>Innovation</w:t>
      </w:r>
      <w:proofErr w:type="spellEnd"/>
      <w:r w:rsidRPr="00B311E6">
        <w:rPr>
          <w:rFonts w:ascii="Book Antiqua" w:hAnsi="Book Antiqua"/>
          <w:sz w:val="24"/>
          <w:szCs w:val="24"/>
          <w:lang w:val="es-ES_tradnl"/>
        </w:rPr>
        <w:t xml:space="preserve"> and </w:t>
      </w:r>
      <w:proofErr w:type="spellStart"/>
      <w:r w:rsidRPr="00B311E6">
        <w:rPr>
          <w:rFonts w:ascii="Book Antiqua" w:hAnsi="Book Antiqua"/>
          <w:sz w:val="24"/>
          <w:szCs w:val="24"/>
          <w:lang w:val="es-ES_tradnl"/>
        </w:rPr>
        <w:t>Technology</w:t>
      </w:r>
      <w:proofErr w:type="spellEnd"/>
      <w:r w:rsidRPr="00B311E6">
        <w:rPr>
          <w:rFonts w:ascii="Book Antiqua" w:hAnsi="Book Antiqua"/>
          <w:sz w:val="24"/>
          <w:szCs w:val="24"/>
          <w:lang w:val="es-ES_tradnl"/>
        </w:rPr>
        <w:t xml:space="preserve"> </w:t>
      </w:r>
      <w:proofErr w:type="spellStart"/>
      <w:r w:rsidRPr="00B311E6">
        <w:rPr>
          <w:rFonts w:ascii="Book Antiqua" w:hAnsi="Book Antiqua"/>
          <w:sz w:val="24"/>
          <w:szCs w:val="24"/>
          <w:lang w:val="es-ES_tradnl"/>
        </w:rPr>
        <w:t>Service</w:t>
      </w:r>
      <w:proofErr w:type="spellEnd"/>
      <w:r w:rsidRPr="00B311E6">
        <w:rPr>
          <w:rFonts w:ascii="Book Antiqua" w:hAnsi="Book Antiqua"/>
          <w:sz w:val="24"/>
          <w:szCs w:val="24"/>
          <w:lang w:val="es-ES_tradnl"/>
        </w:rPr>
        <w:t xml:space="preserve"> velará y supervisará que las agencias cumplan debidamente con las disposiciones de esta Ley y que la documentación e información cuya publicación electrónica en Internet se ordena, estén disponibles para la inspección y fiscalización del público en general, incluyendo la prensa y de cualquier persona que pueda estar interesada en los procesos de subastas y de contratación de las agencias gubernamentales.”</w:t>
      </w:r>
    </w:p>
    <w:p w14:paraId="30734E2D" w14:textId="77777777" w:rsidR="008C01C1" w:rsidRPr="00B311E6" w:rsidRDefault="008C01C1" w:rsidP="008C01C1">
      <w:pPr>
        <w:spacing w:after="0" w:line="480" w:lineRule="auto"/>
        <w:ind w:firstLine="360"/>
        <w:rPr>
          <w:rFonts w:ascii="Book Antiqua" w:hAnsi="Book Antiqua"/>
          <w:sz w:val="24"/>
          <w:szCs w:val="24"/>
          <w:lang w:val="es-ES"/>
        </w:rPr>
      </w:pPr>
      <w:r w:rsidRPr="00B311E6">
        <w:rPr>
          <w:rFonts w:ascii="Book Antiqua" w:hAnsi="Book Antiqua"/>
          <w:sz w:val="24"/>
          <w:szCs w:val="24"/>
          <w:lang w:val="es-ES_tradnl"/>
        </w:rPr>
        <w:t xml:space="preserve">Sección 3.- </w:t>
      </w:r>
      <w:r w:rsidRPr="00B311E6">
        <w:rPr>
          <w:rFonts w:ascii="Book Antiqua" w:hAnsi="Book Antiqua"/>
          <w:sz w:val="24"/>
          <w:szCs w:val="24"/>
          <w:lang w:val="es-419"/>
        </w:rPr>
        <w:t xml:space="preserve">Se enmienda el Artículo 7 de la Ley 151-2004, según enmendada, para que lea como sigue: </w:t>
      </w:r>
    </w:p>
    <w:p w14:paraId="528AF454"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“Artículo 7.- Deberes de las Agencias</w:t>
      </w:r>
    </w:p>
    <w:p w14:paraId="37CC2E81"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Con relación a la consecución de los propósitos de esta Ley, los jefes de agencias e instrumentalidades tendrán los siguientes deberes: </w:t>
      </w:r>
    </w:p>
    <w:p w14:paraId="2F20EB99"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(a)…</w:t>
      </w:r>
    </w:p>
    <w:p w14:paraId="1CFB132B"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(b) Publicar en su página electrónica en la Internet, como un mecanismo para añadir transparencia a la gestión gubernamental y sobre todo para facilitar aún más </w:t>
      </w:r>
      <w:r w:rsidRPr="00B311E6">
        <w:rPr>
          <w:rFonts w:ascii="Book Antiqua" w:hAnsi="Book Antiqua"/>
          <w:sz w:val="24"/>
          <w:szCs w:val="24"/>
          <w:lang w:val="es-419"/>
        </w:rPr>
        <w:lastRenderedPageBreak/>
        <w:t>el acceso a la información en poder del gobierno para su inspección por los ciudadanos, lo siguiente:</w:t>
      </w:r>
    </w:p>
    <w:p w14:paraId="671B1024" w14:textId="77777777" w:rsidR="008C01C1" w:rsidRPr="00B311E6" w:rsidRDefault="008C01C1" w:rsidP="008C01C1">
      <w:pPr>
        <w:spacing w:after="0" w:line="480" w:lineRule="auto"/>
        <w:ind w:left="720" w:firstLine="360"/>
        <w:rPr>
          <w:rFonts w:ascii="Book Antiqua" w:hAnsi="Book Antiqua"/>
          <w:sz w:val="24"/>
          <w:szCs w:val="24"/>
          <w:lang w:val="es-419"/>
        </w:rPr>
      </w:pPr>
      <w:r w:rsidRPr="00B311E6">
        <w:rPr>
          <w:rFonts w:ascii="Book Antiqua" w:hAnsi="Book Antiqua"/>
          <w:sz w:val="24"/>
          <w:szCs w:val="24"/>
          <w:lang w:val="es-419"/>
        </w:rPr>
        <w:t xml:space="preserve">1) todos los documentos relacionados con los procesos de publicación, celebración y adjudicación de subastas de toda obra pública; </w:t>
      </w:r>
    </w:p>
    <w:p w14:paraId="144725C6" w14:textId="5B9B1559" w:rsidR="008C01C1" w:rsidRPr="00AA1E9A" w:rsidRDefault="008C01C1" w:rsidP="00AA1E9A">
      <w:pPr>
        <w:spacing w:after="0" w:line="480" w:lineRule="auto"/>
        <w:ind w:left="720" w:firstLine="360"/>
        <w:jc w:val="both"/>
        <w:rPr>
          <w:rFonts w:ascii="Book Antiqua" w:hAnsi="Book Antiqua"/>
          <w:i/>
          <w:iCs/>
          <w:sz w:val="24"/>
          <w:szCs w:val="24"/>
          <w:lang w:val="es-419"/>
        </w:rPr>
      </w:pPr>
      <w:r w:rsidRPr="00B311E6">
        <w:rPr>
          <w:rFonts w:ascii="Book Antiqua" w:hAnsi="Book Antiqua"/>
          <w:sz w:val="24"/>
          <w:szCs w:val="24"/>
          <w:lang w:val="es-419"/>
        </w:rPr>
        <w:t>2) todos los contratos de agencias que conlleven desembolso de fondos públicos</w:t>
      </w:r>
      <w:r w:rsidRPr="00AA1E9A">
        <w:rPr>
          <w:rFonts w:ascii="Book Antiqua" w:hAnsi="Book Antiqua"/>
          <w:strike/>
          <w:sz w:val="24"/>
          <w:szCs w:val="24"/>
          <w:lang w:val="es-419"/>
        </w:rPr>
        <w:t>;</w:t>
      </w:r>
      <w:r w:rsidRPr="00B311E6">
        <w:rPr>
          <w:rFonts w:ascii="Book Antiqua" w:hAnsi="Book Antiqua"/>
          <w:sz w:val="24"/>
          <w:szCs w:val="24"/>
          <w:lang w:val="es-419"/>
        </w:rPr>
        <w:t xml:space="preserve"> </w:t>
      </w:r>
      <w:r w:rsidR="00AA1E9A">
        <w:rPr>
          <w:rFonts w:ascii="Book Antiqua" w:hAnsi="Book Antiqua"/>
          <w:i/>
          <w:iCs/>
          <w:sz w:val="24"/>
          <w:szCs w:val="24"/>
          <w:lang w:val="es-419"/>
        </w:rPr>
        <w:t>y se encuentren registrados en el Registro de Contratos de la Oficina del Contralor de Puerto Rico;</w:t>
      </w:r>
    </w:p>
    <w:p w14:paraId="0880D79A" w14:textId="77777777" w:rsidR="008C01C1" w:rsidRPr="00B311E6" w:rsidRDefault="008C01C1" w:rsidP="008C01C1">
      <w:pPr>
        <w:spacing w:after="0" w:line="480" w:lineRule="auto"/>
        <w:ind w:left="720" w:firstLine="360"/>
        <w:rPr>
          <w:rFonts w:ascii="Book Antiqua" w:hAnsi="Book Antiqua"/>
          <w:sz w:val="24"/>
          <w:szCs w:val="24"/>
          <w:lang w:val="es-419"/>
        </w:rPr>
      </w:pPr>
      <w:r w:rsidRPr="00B311E6">
        <w:rPr>
          <w:rFonts w:ascii="Book Antiqua" w:hAnsi="Book Antiqua"/>
          <w:sz w:val="24"/>
          <w:szCs w:val="24"/>
          <w:lang w:val="es-419"/>
        </w:rPr>
        <w:t xml:space="preserve">3) todos los documentos sobre transacciones gerenciales, excepto aquellos confidenciales relacionados con asuntos de personal;  </w:t>
      </w:r>
    </w:p>
    <w:p w14:paraId="51DBEB09" w14:textId="77777777" w:rsidR="008C01C1" w:rsidRPr="00B311E6" w:rsidRDefault="008C01C1" w:rsidP="00266FE4">
      <w:pPr>
        <w:spacing w:after="0" w:line="480" w:lineRule="auto"/>
        <w:ind w:left="720" w:firstLine="360"/>
        <w:jc w:val="both"/>
        <w:rPr>
          <w:rFonts w:ascii="Book Antiqua" w:hAnsi="Book Antiqua"/>
          <w:i/>
          <w:iCs/>
          <w:sz w:val="24"/>
          <w:szCs w:val="24"/>
          <w:lang w:val="es-419"/>
        </w:rPr>
      </w:pPr>
      <w:r w:rsidRPr="00B311E6">
        <w:rPr>
          <w:rFonts w:ascii="Book Antiqua" w:hAnsi="Book Antiqua"/>
          <w:sz w:val="24"/>
          <w:szCs w:val="24"/>
          <w:lang w:val="es-419"/>
        </w:rPr>
        <w:t>4) toda la información relacionada al estado de los proyectos de obra pública incluyendo, pero sin limitarse a, órdenes de cambio y extensión de tiempo, entre otros; y</w:t>
      </w:r>
    </w:p>
    <w:p w14:paraId="7CD4AC08" w14:textId="0DECA7A8" w:rsidR="008C01C1" w:rsidRPr="00B311E6" w:rsidRDefault="008C01C1" w:rsidP="00266FE4">
      <w:pPr>
        <w:spacing w:after="0" w:line="480" w:lineRule="auto"/>
        <w:ind w:left="720" w:firstLine="360"/>
        <w:jc w:val="both"/>
        <w:rPr>
          <w:rFonts w:ascii="Book Antiqua" w:hAnsi="Book Antiqua"/>
          <w:sz w:val="24"/>
          <w:szCs w:val="24"/>
          <w:lang w:val="es-419"/>
        </w:rPr>
      </w:pPr>
      <w:r w:rsidRPr="00B311E6">
        <w:rPr>
          <w:rFonts w:ascii="Book Antiqua" w:hAnsi="Book Antiqua"/>
          <w:sz w:val="24"/>
          <w:szCs w:val="24"/>
          <w:lang w:val="es-419"/>
        </w:rPr>
        <w:t>5) los planes estratégicos de actividades</w:t>
      </w:r>
      <w:r w:rsidR="00374F31" w:rsidRPr="00374F31">
        <w:rPr>
          <w:rFonts w:ascii="Book Antiqua" w:hAnsi="Book Antiqua"/>
          <w:strike/>
          <w:sz w:val="24"/>
          <w:szCs w:val="24"/>
          <w:lang w:val="es-419"/>
        </w:rPr>
        <w:t>,</w:t>
      </w:r>
      <w:r w:rsidR="00944335">
        <w:rPr>
          <w:rFonts w:ascii="Book Antiqua" w:hAnsi="Book Antiqua"/>
          <w:sz w:val="24"/>
          <w:szCs w:val="24"/>
          <w:lang w:val="es-419"/>
        </w:rPr>
        <w:t xml:space="preserve"> </w:t>
      </w:r>
      <w:r w:rsidR="00944335" w:rsidRPr="00944335">
        <w:rPr>
          <w:rFonts w:ascii="Book Antiqua" w:hAnsi="Book Antiqua"/>
          <w:i/>
          <w:iCs/>
          <w:sz w:val="24"/>
          <w:szCs w:val="24"/>
          <w:lang w:val="es-419"/>
        </w:rPr>
        <w:t>así como</w:t>
      </w:r>
      <w:r w:rsidR="00944335">
        <w:rPr>
          <w:rFonts w:ascii="Book Antiqua" w:hAnsi="Book Antiqua"/>
          <w:i/>
          <w:iCs/>
          <w:sz w:val="24"/>
          <w:szCs w:val="24"/>
          <w:lang w:val="es-419"/>
        </w:rPr>
        <w:t xml:space="preserve"> los contratos que formalizaron para preparar esos planes estratégicos</w:t>
      </w:r>
      <w:r w:rsidRPr="00374F31">
        <w:rPr>
          <w:rFonts w:ascii="Book Antiqua" w:hAnsi="Book Antiqua"/>
          <w:i/>
          <w:iCs/>
          <w:sz w:val="24"/>
          <w:szCs w:val="24"/>
          <w:lang w:val="es-419"/>
        </w:rPr>
        <w:t>,</w:t>
      </w:r>
      <w:r w:rsidRPr="00B311E6">
        <w:rPr>
          <w:rFonts w:ascii="Book Antiqua" w:hAnsi="Book Antiqua"/>
          <w:sz w:val="24"/>
          <w:szCs w:val="24"/>
          <w:lang w:val="es-419"/>
        </w:rPr>
        <w:t xml:space="preserve"> los planes de ejecución anual y los informes de resultados que todas las agencias del Gobierno de Puerto </w:t>
      </w:r>
      <w:r w:rsidR="00266FE4" w:rsidRPr="00B311E6">
        <w:rPr>
          <w:rFonts w:ascii="Book Antiqua" w:hAnsi="Book Antiqua"/>
          <w:sz w:val="24"/>
          <w:szCs w:val="24"/>
          <w:lang w:val="es-419"/>
        </w:rPr>
        <w:t>Rico</w:t>
      </w:r>
      <w:r w:rsidRPr="00B311E6">
        <w:rPr>
          <w:rFonts w:ascii="Book Antiqua" w:hAnsi="Book Antiqua"/>
          <w:sz w:val="24"/>
          <w:szCs w:val="24"/>
          <w:lang w:val="es-419"/>
        </w:rPr>
        <w:t xml:space="preserve"> vienen obligadas a rendir, en virtud de la </w:t>
      </w:r>
      <w:r w:rsidR="00A84B57">
        <w:rPr>
          <w:rFonts w:ascii="Book Antiqua" w:eastAsia="Times New Roman" w:hAnsi="Book Antiqua"/>
          <w:sz w:val="24"/>
          <w:szCs w:val="24"/>
          <w:lang w:val="es-PR"/>
        </w:rPr>
        <w:t>L</w:t>
      </w:r>
      <w:r w:rsidR="00E37876" w:rsidRPr="00B311E6">
        <w:rPr>
          <w:rFonts w:ascii="Book Antiqua" w:eastAsia="Times New Roman" w:hAnsi="Book Antiqua"/>
          <w:sz w:val="24"/>
          <w:szCs w:val="24"/>
          <w:lang w:val="es-PR"/>
        </w:rPr>
        <w:t>ey 236-2010</w:t>
      </w:r>
      <w:r w:rsidRPr="00B311E6">
        <w:rPr>
          <w:rFonts w:ascii="Book Antiqua" w:hAnsi="Book Antiqua"/>
          <w:sz w:val="24"/>
          <w:szCs w:val="24"/>
          <w:lang w:val="es-419"/>
        </w:rPr>
        <w:t xml:space="preserve">, según enmendada, conocida como “Ley de Rendición de Cuentas y Ejecución de Programas Gubernamentales”. </w:t>
      </w:r>
    </w:p>
    <w:p w14:paraId="05D8A11A" w14:textId="77777777" w:rsidR="008C01C1" w:rsidRPr="00B311E6" w:rsidRDefault="008C01C1" w:rsidP="00266FE4">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w:t>
      </w:r>
    </w:p>
    <w:p w14:paraId="62A90F07"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Sección 4.- Se enmienda el Artículo 3 de la Ley 236-2010, según enmendada, para que lea como sigue:</w:t>
      </w:r>
    </w:p>
    <w:p w14:paraId="0AB25C4F"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“Artículo 3.- Definiciones. -</w:t>
      </w:r>
    </w:p>
    <w:p w14:paraId="778BF13A"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lastRenderedPageBreak/>
        <w:t>(1) …</w:t>
      </w:r>
    </w:p>
    <w:p w14:paraId="4EB2368E"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(2) …</w:t>
      </w:r>
      <w:r w:rsidR="00EF647A" w:rsidRPr="00B311E6">
        <w:rPr>
          <w:rFonts w:ascii="Book Antiqua" w:hAnsi="Book Antiqua"/>
          <w:sz w:val="24"/>
          <w:szCs w:val="24"/>
          <w:lang w:val="es-419"/>
        </w:rPr>
        <w:t xml:space="preserve"> </w:t>
      </w:r>
    </w:p>
    <w:p w14:paraId="25E3C26D"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(3) …</w:t>
      </w:r>
    </w:p>
    <w:p w14:paraId="2DA68519" w14:textId="77777777" w:rsidR="008C01C1" w:rsidRPr="00B311E6" w:rsidRDefault="008C01C1" w:rsidP="00266FE4">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(4) Empleado del Gobierno de Puerto Rico</w:t>
      </w:r>
      <w:r w:rsidR="00EF647A" w:rsidRPr="00B311E6">
        <w:rPr>
          <w:rFonts w:ascii="Book Antiqua" w:hAnsi="Book Antiqua"/>
          <w:sz w:val="24"/>
          <w:szCs w:val="24"/>
          <w:lang w:val="es-419"/>
        </w:rPr>
        <w:t xml:space="preserve"> - </w:t>
      </w:r>
      <w:r w:rsidRPr="00B311E6">
        <w:rPr>
          <w:rFonts w:ascii="Book Antiqua" w:hAnsi="Book Antiqua"/>
          <w:sz w:val="24"/>
          <w:szCs w:val="24"/>
          <w:lang w:val="es-419"/>
        </w:rPr>
        <w:t>significa los empleados con clasificación de regular, transitorio, irregular o confianza en el servicio público que haya ingresado al servicio público en cumplimiento cabal de lo establecido en la Ley 8-2017, según enmendada, conocida como “Ley para la Administración y Transformación de los Recursos Humanos en el Gobierno de Puerto Rico”.”</w:t>
      </w:r>
    </w:p>
    <w:p w14:paraId="684CDE15" w14:textId="77777777" w:rsidR="008C01C1" w:rsidRPr="00B311E6" w:rsidRDefault="008C01C1" w:rsidP="00266FE4">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 xml:space="preserve">Sección 5.- Se enmienda el Artículo 4 de la Ley 236-2010, según enmendada, para que lea como sigue:  </w:t>
      </w:r>
    </w:p>
    <w:p w14:paraId="67F0A8D6"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“Artículo 4. — Planificación Estratégica — </w:t>
      </w:r>
    </w:p>
    <w:p w14:paraId="168A1873" w14:textId="77777777" w:rsidR="008C01C1" w:rsidRPr="00B311E6" w:rsidRDefault="008C01C1" w:rsidP="00EF647A">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(a) A más tardar el 1 de mayo de cada año, los jefes de las agencias del Gobierno de Puerto Rico, según aquí definidas, le remitirán al Director de la Oficina de Gerencia y Presupuesto (OGP) y al Principal Ejecutivo de Innovación e Información del Gobierno de Puerto Rico el Plan Estratégico sobre las actividades de la agencia que dirigen. Dicho plan deberá incluir:</w:t>
      </w:r>
    </w:p>
    <w:p w14:paraId="4AD8AD2C"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w:t>
      </w:r>
    </w:p>
    <w:p w14:paraId="75785011"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Sección 6.- Se enmienda el Artículo 5 de la Ley 236-2010, según enmendada, para que lea como sigue:  </w:t>
      </w:r>
    </w:p>
    <w:p w14:paraId="23A48946"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“Artículo 5.- Plan de Ejecución Anual —</w:t>
      </w:r>
    </w:p>
    <w:p w14:paraId="7A3307E3" w14:textId="77777777" w:rsidR="008C01C1" w:rsidRPr="00B311E6" w:rsidRDefault="008C01C1" w:rsidP="00EF647A">
      <w:pPr>
        <w:spacing w:after="0" w:line="480" w:lineRule="auto"/>
        <w:ind w:left="360" w:firstLine="360"/>
        <w:jc w:val="both"/>
        <w:rPr>
          <w:rFonts w:ascii="Book Antiqua" w:hAnsi="Book Antiqua"/>
          <w:sz w:val="24"/>
          <w:szCs w:val="24"/>
          <w:lang w:val="es-419"/>
        </w:rPr>
      </w:pPr>
      <w:r w:rsidRPr="00B311E6">
        <w:rPr>
          <w:rFonts w:ascii="Book Antiqua" w:hAnsi="Book Antiqua"/>
          <w:sz w:val="24"/>
          <w:szCs w:val="24"/>
          <w:lang w:val="es-419"/>
        </w:rPr>
        <w:t xml:space="preserve">Los jefes de las agencias del Gobierno de Puerto </w:t>
      </w:r>
      <w:r w:rsidR="00EF647A" w:rsidRPr="00B311E6">
        <w:rPr>
          <w:rFonts w:ascii="Book Antiqua" w:hAnsi="Book Antiqua"/>
          <w:sz w:val="24"/>
          <w:szCs w:val="24"/>
          <w:lang w:val="es-419"/>
        </w:rPr>
        <w:t>Rico</w:t>
      </w:r>
      <w:r w:rsidRPr="00B311E6">
        <w:rPr>
          <w:rFonts w:ascii="Book Antiqua" w:hAnsi="Book Antiqua"/>
          <w:sz w:val="24"/>
          <w:szCs w:val="24"/>
          <w:lang w:val="es-419"/>
        </w:rPr>
        <w:t xml:space="preserve"> remitirán un Plan de Ejecución Anual de las actividades de cada programa incluido en el presupuesto </w:t>
      </w:r>
      <w:r w:rsidRPr="00B311E6">
        <w:rPr>
          <w:rFonts w:ascii="Book Antiqua" w:hAnsi="Book Antiqua"/>
          <w:sz w:val="24"/>
          <w:szCs w:val="24"/>
          <w:lang w:val="es-419"/>
        </w:rPr>
        <w:lastRenderedPageBreak/>
        <w:t xml:space="preserve">de dicho organismo. Dicho plan deberá ser presentado a la Oficina de Gerencia y Presupuesto y a la Puerto Rico </w:t>
      </w:r>
      <w:proofErr w:type="spellStart"/>
      <w:r w:rsidRPr="00B311E6">
        <w:rPr>
          <w:rFonts w:ascii="Book Antiqua" w:hAnsi="Book Antiqua"/>
          <w:sz w:val="24"/>
          <w:szCs w:val="24"/>
          <w:lang w:val="es-419"/>
        </w:rPr>
        <w:t>Innovation</w:t>
      </w:r>
      <w:proofErr w:type="spellEnd"/>
      <w:r w:rsidRPr="00B311E6">
        <w:rPr>
          <w:rFonts w:ascii="Book Antiqua" w:hAnsi="Book Antiqua"/>
          <w:sz w:val="24"/>
          <w:szCs w:val="24"/>
          <w:lang w:val="es-419"/>
        </w:rPr>
        <w:t xml:space="preserve"> and </w:t>
      </w:r>
      <w:proofErr w:type="spellStart"/>
      <w:r w:rsidRPr="00B311E6">
        <w:rPr>
          <w:rFonts w:ascii="Book Antiqua" w:hAnsi="Book Antiqua"/>
          <w:sz w:val="24"/>
          <w:szCs w:val="24"/>
          <w:lang w:val="es-419"/>
        </w:rPr>
        <w:t>Technology</w:t>
      </w:r>
      <w:proofErr w:type="spellEnd"/>
      <w:r w:rsidRPr="00B311E6">
        <w:rPr>
          <w:rFonts w:ascii="Book Antiqua" w:hAnsi="Book Antiqua"/>
          <w:sz w:val="24"/>
          <w:szCs w:val="24"/>
          <w:lang w:val="es-419"/>
        </w:rPr>
        <w:t xml:space="preserve"> </w:t>
      </w:r>
      <w:proofErr w:type="spellStart"/>
      <w:r w:rsidRPr="00B311E6">
        <w:rPr>
          <w:rFonts w:ascii="Book Antiqua" w:hAnsi="Book Antiqua"/>
          <w:sz w:val="24"/>
          <w:szCs w:val="24"/>
          <w:lang w:val="es-419"/>
        </w:rPr>
        <w:t>Service</w:t>
      </w:r>
      <w:proofErr w:type="spellEnd"/>
      <w:r w:rsidRPr="00B311E6">
        <w:rPr>
          <w:rFonts w:ascii="Book Antiqua" w:hAnsi="Book Antiqua"/>
          <w:sz w:val="24"/>
          <w:szCs w:val="24"/>
          <w:lang w:val="es-419"/>
        </w:rPr>
        <w:t xml:space="preserve"> no más tarde del 1 de mayo de cada año. Este plan deberá incluir, pero sin limitarse a:</w:t>
      </w:r>
    </w:p>
    <w:p w14:paraId="12C277EB"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i/>
          <w:iCs/>
          <w:sz w:val="24"/>
          <w:szCs w:val="24"/>
          <w:lang w:val="es-419"/>
        </w:rPr>
        <w:t>…</w:t>
      </w:r>
    </w:p>
    <w:p w14:paraId="497F2DF0" w14:textId="77777777" w:rsidR="008C01C1" w:rsidRPr="00B311E6" w:rsidRDefault="008C01C1" w:rsidP="00EF647A">
      <w:pPr>
        <w:spacing w:after="0" w:line="480" w:lineRule="auto"/>
        <w:ind w:left="360" w:firstLine="360"/>
        <w:jc w:val="both"/>
        <w:rPr>
          <w:rFonts w:ascii="Book Antiqua" w:hAnsi="Book Antiqua"/>
          <w:sz w:val="24"/>
          <w:szCs w:val="24"/>
          <w:lang w:val="es-419"/>
        </w:rPr>
      </w:pPr>
      <w:r w:rsidRPr="00B311E6">
        <w:rPr>
          <w:rFonts w:ascii="Book Antiqua" w:hAnsi="Book Antiqua"/>
          <w:sz w:val="24"/>
          <w:szCs w:val="24"/>
          <w:lang w:val="es-419"/>
        </w:rPr>
        <w:t>Si un jefe de agencia, en consulta, con el Director de la Oficina de Gerencia y Presupuesto, determina que no es posible expresar las metas de un programa de una manera objetiva, cuantificable y medible, podrá autorizar un análisis comparativo entre el programa analizado, un programa mínimamente eficaz y un programa exitoso, para que de esta manera, los estándares de calidad de esos programas sean usados como punto de referencia para las metas de desempeño deseadas.</w:t>
      </w:r>
    </w:p>
    <w:p w14:paraId="2F12398A"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w:t>
      </w:r>
    </w:p>
    <w:p w14:paraId="69362571"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Sección 7.- Se enmienda el Artículo 6 de la Ley 236-2010, según enmendada, para que lea como sigue:  </w:t>
      </w:r>
    </w:p>
    <w:p w14:paraId="5D4756BC"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“Artículo 6. — Informes de Resultados. — </w:t>
      </w:r>
    </w:p>
    <w:p w14:paraId="14D75FB6" w14:textId="404EA929" w:rsidR="008C01C1" w:rsidRPr="00B311E6" w:rsidRDefault="008C01C1" w:rsidP="00A84B57">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 xml:space="preserve">A más tardar el 1 de noviembre de cada </w:t>
      </w:r>
      <w:r w:rsidRPr="00A84B57">
        <w:rPr>
          <w:rFonts w:ascii="Book Antiqua" w:hAnsi="Book Antiqua"/>
          <w:sz w:val="24"/>
          <w:szCs w:val="24"/>
          <w:lang w:val="es-419"/>
        </w:rPr>
        <w:t>cuarto año, el jefe de cada agencia deberá preparar y presentar al Director de la Oficina de Gerencia y Presupuesto (OGP) y al Principal Ejecutivo de Innovación e Información del Gobierno de Puerto Rico, un informe de los resultados de la implantación del Plan Estratégico</w:t>
      </w:r>
      <w:r w:rsidRPr="00B311E6">
        <w:rPr>
          <w:rFonts w:ascii="Book Antiqua" w:hAnsi="Book Antiqua"/>
          <w:sz w:val="24"/>
          <w:szCs w:val="24"/>
          <w:lang w:val="es-419"/>
        </w:rPr>
        <w:t xml:space="preserve"> vigente. De igual manera, a más tardar del 1 de noviembre de cada año, presentará un informe de los resultados del Plan de Ejecución Anual</w:t>
      </w:r>
      <w:r w:rsidR="00374F31" w:rsidRPr="00374F31">
        <w:rPr>
          <w:rFonts w:ascii="Book Antiqua" w:hAnsi="Book Antiqua"/>
          <w:strike/>
          <w:sz w:val="24"/>
          <w:szCs w:val="24"/>
          <w:lang w:val="es-419"/>
        </w:rPr>
        <w:t>.</w:t>
      </w:r>
      <w:r w:rsidR="00944335">
        <w:rPr>
          <w:rFonts w:ascii="Book Antiqua" w:hAnsi="Book Antiqua"/>
          <w:sz w:val="24"/>
          <w:szCs w:val="24"/>
          <w:lang w:val="es-419"/>
        </w:rPr>
        <w:t xml:space="preserve"> </w:t>
      </w:r>
      <w:r w:rsidR="00944335">
        <w:rPr>
          <w:rFonts w:ascii="Book Antiqua" w:hAnsi="Book Antiqua"/>
          <w:i/>
          <w:iCs/>
          <w:sz w:val="24"/>
          <w:szCs w:val="24"/>
          <w:lang w:val="es-419"/>
        </w:rPr>
        <w:t>junto con la solicitud presupuestaria, como evidencia del cumplimiento de los objetivos previamente establecidos</w:t>
      </w:r>
      <w:r w:rsidRPr="00B311E6">
        <w:rPr>
          <w:rFonts w:ascii="Book Antiqua" w:hAnsi="Book Antiqua"/>
          <w:sz w:val="24"/>
          <w:szCs w:val="24"/>
          <w:lang w:val="es-419"/>
        </w:rPr>
        <w:t>.</w:t>
      </w:r>
    </w:p>
    <w:p w14:paraId="257F94CC" w14:textId="77777777" w:rsidR="008C01C1" w:rsidRPr="00B311E6" w:rsidRDefault="008C01C1" w:rsidP="00EF647A">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lastRenderedPageBreak/>
        <w:t>…”</w:t>
      </w:r>
    </w:p>
    <w:p w14:paraId="2A7C1B1F" w14:textId="77777777" w:rsidR="008C01C1" w:rsidRPr="00B311E6" w:rsidRDefault="008C01C1" w:rsidP="00EF647A">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 xml:space="preserve">Sección 8.- Se enmienda el Artículo 7 de la Ley 236-2010, según enmendada, para que lea como sigue:  </w:t>
      </w:r>
    </w:p>
    <w:p w14:paraId="762932E6" w14:textId="77777777" w:rsidR="008C01C1" w:rsidRPr="00B311E6" w:rsidRDefault="008C01C1" w:rsidP="00EF647A">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“Artículo 7.</w:t>
      </w:r>
      <w:r w:rsidR="00A84B57">
        <w:rPr>
          <w:rFonts w:ascii="Book Antiqua" w:hAnsi="Book Antiqua"/>
          <w:sz w:val="24"/>
          <w:szCs w:val="24"/>
          <w:lang w:val="es-419"/>
        </w:rPr>
        <w:t>-</w:t>
      </w:r>
      <w:r w:rsidRPr="00B311E6">
        <w:rPr>
          <w:rFonts w:ascii="Book Antiqua" w:hAnsi="Book Antiqua"/>
          <w:sz w:val="24"/>
          <w:szCs w:val="24"/>
          <w:lang w:val="es-419"/>
        </w:rPr>
        <w:t xml:space="preserve"> Rendición de Cuentas de Gestión. -</w:t>
      </w:r>
    </w:p>
    <w:p w14:paraId="25929C10" w14:textId="77777777" w:rsidR="008C01C1" w:rsidRPr="00B311E6" w:rsidRDefault="008C01C1" w:rsidP="00EF647A">
      <w:pPr>
        <w:spacing w:after="0" w:line="480" w:lineRule="auto"/>
        <w:ind w:left="360" w:firstLine="360"/>
        <w:jc w:val="both"/>
        <w:rPr>
          <w:rFonts w:ascii="Book Antiqua" w:hAnsi="Book Antiqua"/>
          <w:i/>
          <w:iCs/>
          <w:sz w:val="24"/>
          <w:szCs w:val="24"/>
          <w:lang w:val="es-419"/>
        </w:rPr>
      </w:pPr>
      <w:r w:rsidRPr="00B311E6">
        <w:rPr>
          <w:rFonts w:ascii="Book Antiqua" w:hAnsi="Book Antiqua"/>
          <w:sz w:val="24"/>
          <w:szCs w:val="24"/>
          <w:lang w:val="es-419"/>
        </w:rPr>
        <w:t>Todos los Planes Estratégicos, los Planes de Ejecución Anual y los Informes de Resultados de cada agencia del Gobierno de Puerto Rico, estarán disponibles en sus correspondientes páginas de internet, conforme lo dispuesto en la Ley 151-2004, según enmendada, conocida como “Ley de Gobierno Electrónico”, para que todo ciudadano pueda analizar y revisar dichos planes. Además, cada plan estratégico, plan de ejecución anual e informe de resultados, a los que se hace referencia en esta Ley, contendrá una anotación en la parte inferior de su primera página que dispondrá lo siguiente: “Este documento se rinde, en orden de cumplir con las disposiciones contenidas en la Ley 236-2010, según enmendada, conocida como “Ley de Rendición de Cuentas y Ejecución de Programas Gubernamentales</w:t>
      </w:r>
      <w:r w:rsidR="00EF647A" w:rsidRPr="00B311E6">
        <w:rPr>
          <w:rFonts w:ascii="Book Antiqua" w:hAnsi="Book Antiqua"/>
          <w:sz w:val="24"/>
          <w:szCs w:val="24"/>
          <w:lang w:val="es-419"/>
        </w:rPr>
        <w:t>”.</w:t>
      </w:r>
      <w:r w:rsidRPr="00B311E6">
        <w:rPr>
          <w:rFonts w:ascii="Book Antiqua" w:hAnsi="Book Antiqua"/>
          <w:sz w:val="24"/>
          <w:szCs w:val="24"/>
          <w:lang w:val="es-419"/>
        </w:rPr>
        <w:t>”</w:t>
      </w:r>
    </w:p>
    <w:p w14:paraId="0479EB0E"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Sección 9.- Se enmienda el Artículo 8 de la Ley 236-2010, según enmendada, para que lea como sigue:  </w:t>
      </w:r>
    </w:p>
    <w:p w14:paraId="543B3860"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“Artículo 8. — </w:t>
      </w:r>
    </w:p>
    <w:p w14:paraId="7EEE8EDE" w14:textId="77777777" w:rsidR="008C01C1" w:rsidRPr="00B311E6" w:rsidRDefault="008C01C1" w:rsidP="00584417">
      <w:pPr>
        <w:spacing w:after="0" w:line="480" w:lineRule="auto"/>
        <w:ind w:left="360" w:firstLine="360"/>
        <w:jc w:val="both"/>
        <w:rPr>
          <w:rFonts w:ascii="Book Antiqua" w:hAnsi="Book Antiqua"/>
          <w:sz w:val="24"/>
          <w:szCs w:val="24"/>
          <w:lang w:val="es-419"/>
        </w:rPr>
      </w:pPr>
      <w:r w:rsidRPr="00B311E6">
        <w:rPr>
          <w:rFonts w:ascii="Book Antiqua" w:hAnsi="Book Antiqua"/>
          <w:sz w:val="24"/>
          <w:szCs w:val="24"/>
          <w:lang w:val="es-419"/>
        </w:rPr>
        <w:t xml:space="preserve">Se faculta a la Oficina de Gerencia y Presupuesto y a la Puerto Rico </w:t>
      </w:r>
      <w:proofErr w:type="spellStart"/>
      <w:r w:rsidRPr="00B311E6">
        <w:rPr>
          <w:rFonts w:ascii="Book Antiqua" w:hAnsi="Book Antiqua"/>
          <w:sz w:val="24"/>
          <w:szCs w:val="24"/>
          <w:lang w:val="es-419"/>
        </w:rPr>
        <w:t>Innovation</w:t>
      </w:r>
      <w:proofErr w:type="spellEnd"/>
      <w:r w:rsidRPr="00B311E6">
        <w:rPr>
          <w:rFonts w:ascii="Book Antiqua" w:hAnsi="Book Antiqua"/>
          <w:sz w:val="24"/>
          <w:szCs w:val="24"/>
          <w:lang w:val="es-419"/>
        </w:rPr>
        <w:t xml:space="preserve"> and </w:t>
      </w:r>
      <w:proofErr w:type="spellStart"/>
      <w:r w:rsidRPr="00B311E6">
        <w:rPr>
          <w:rFonts w:ascii="Book Antiqua" w:hAnsi="Book Antiqua"/>
          <w:sz w:val="24"/>
          <w:szCs w:val="24"/>
          <w:lang w:val="es-419"/>
        </w:rPr>
        <w:t>Technology</w:t>
      </w:r>
      <w:proofErr w:type="spellEnd"/>
      <w:r w:rsidRPr="00B311E6">
        <w:rPr>
          <w:rFonts w:ascii="Book Antiqua" w:hAnsi="Book Antiqua"/>
          <w:sz w:val="24"/>
          <w:szCs w:val="24"/>
          <w:lang w:val="es-419"/>
        </w:rPr>
        <w:t xml:space="preserve"> </w:t>
      </w:r>
      <w:proofErr w:type="spellStart"/>
      <w:r w:rsidRPr="00B311E6">
        <w:rPr>
          <w:rFonts w:ascii="Book Antiqua" w:hAnsi="Book Antiqua"/>
          <w:sz w:val="24"/>
          <w:szCs w:val="24"/>
          <w:lang w:val="es-419"/>
        </w:rPr>
        <w:t>Service</w:t>
      </w:r>
      <w:proofErr w:type="spellEnd"/>
      <w:r w:rsidRPr="00B311E6">
        <w:rPr>
          <w:rFonts w:ascii="Book Antiqua" w:hAnsi="Book Antiqua"/>
          <w:sz w:val="24"/>
          <w:szCs w:val="24"/>
          <w:lang w:val="es-419"/>
        </w:rPr>
        <w:t xml:space="preserve"> a preparar toda reglamentación y/o las guías necesarias para la implantación de esta Ley, sin sujeción a la Ley 38-2017, según </w:t>
      </w:r>
      <w:r w:rsidRPr="00B311E6">
        <w:rPr>
          <w:rFonts w:ascii="Book Antiqua" w:hAnsi="Book Antiqua"/>
          <w:sz w:val="24"/>
          <w:szCs w:val="24"/>
          <w:lang w:val="es-419"/>
        </w:rPr>
        <w:lastRenderedPageBreak/>
        <w:t>enmendada, conocida como “Ley de Procedimiento Administrativo Uniforme del Gobierno de Puerto Rico”.”</w:t>
      </w:r>
    </w:p>
    <w:p w14:paraId="20EBCC3E"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Sección 10.- Se enmienda el Artículo 6 de la Ley 75-2019, para que lea como sigue:</w:t>
      </w:r>
    </w:p>
    <w:p w14:paraId="11072817" w14:textId="77777777" w:rsidR="008C01C1" w:rsidRPr="00B311E6" w:rsidRDefault="008C01C1" w:rsidP="00584417">
      <w:pPr>
        <w:spacing w:after="0" w:line="480" w:lineRule="auto"/>
        <w:ind w:left="360" w:firstLine="360"/>
        <w:rPr>
          <w:rFonts w:ascii="Book Antiqua" w:hAnsi="Book Antiqua"/>
          <w:sz w:val="24"/>
          <w:szCs w:val="24"/>
          <w:lang w:val="es-419"/>
        </w:rPr>
      </w:pPr>
      <w:r w:rsidRPr="00B311E6">
        <w:rPr>
          <w:rFonts w:ascii="Book Antiqua" w:hAnsi="Book Antiqua"/>
          <w:sz w:val="24"/>
          <w:szCs w:val="24"/>
          <w:lang w:val="es-419"/>
        </w:rPr>
        <w:t xml:space="preserve">“Artículo 6.- Funciones, facultades y deberes de la Puerto Rico </w:t>
      </w:r>
      <w:proofErr w:type="spellStart"/>
      <w:r w:rsidRPr="00B311E6">
        <w:rPr>
          <w:rFonts w:ascii="Book Antiqua" w:hAnsi="Book Antiqua"/>
          <w:sz w:val="24"/>
          <w:szCs w:val="24"/>
          <w:lang w:val="es-419"/>
        </w:rPr>
        <w:t>Innovation</w:t>
      </w:r>
      <w:proofErr w:type="spellEnd"/>
      <w:r w:rsidRPr="00B311E6">
        <w:rPr>
          <w:rFonts w:ascii="Book Antiqua" w:hAnsi="Book Antiqua"/>
          <w:sz w:val="24"/>
          <w:szCs w:val="24"/>
          <w:lang w:val="es-419"/>
        </w:rPr>
        <w:t xml:space="preserve"> and </w:t>
      </w:r>
      <w:proofErr w:type="spellStart"/>
      <w:r w:rsidRPr="00B311E6">
        <w:rPr>
          <w:rFonts w:ascii="Book Antiqua" w:hAnsi="Book Antiqua"/>
          <w:sz w:val="24"/>
          <w:szCs w:val="24"/>
          <w:lang w:val="es-419"/>
        </w:rPr>
        <w:t>Technology</w:t>
      </w:r>
      <w:proofErr w:type="spellEnd"/>
      <w:r w:rsidRPr="00B311E6">
        <w:rPr>
          <w:rFonts w:ascii="Book Antiqua" w:hAnsi="Book Antiqua"/>
          <w:sz w:val="24"/>
          <w:szCs w:val="24"/>
          <w:lang w:val="es-419"/>
        </w:rPr>
        <w:t xml:space="preserve"> </w:t>
      </w:r>
      <w:proofErr w:type="spellStart"/>
      <w:r w:rsidRPr="00B311E6">
        <w:rPr>
          <w:rFonts w:ascii="Book Antiqua" w:hAnsi="Book Antiqua"/>
          <w:sz w:val="24"/>
          <w:szCs w:val="24"/>
          <w:lang w:val="es-419"/>
        </w:rPr>
        <w:t>Service</w:t>
      </w:r>
      <w:proofErr w:type="spellEnd"/>
      <w:r w:rsidRPr="00B311E6">
        <w:rPr>
          <w:rFonts w:ascii="Book Antiqua" w:hAnsi="Book Antiqua"/>
          <w:sz w:val="24"/>
          <w:szCs w:val="24"/>
          <w:lang w:val="es-419"/>
        </w:rPr>
        <w:t xml:space="preserve"> y del Principal Ejecutivo de Innovación e Información del Gobierno (PEII).</w:t>
      </w:r>
    </w:p>
    <w:p w14:paraId="5A99AB5B" w14:textId="77777777" w:rsidR="008C01C1" w:rsidRPr="00B311E6" w:rsidRDefault="008C01C1" w:rsidP="00584417">
      <w:pPr>
        <w:spacing w:after="0" w:line="480" w:lineRule="auto"/>
        <w:ind w:left="360" w:firstLine="360"/>
        <w:rPr>
          <w:rFonts w:ascii="Book Antiqua" w:hAnsi="Book Antiqua"/>
          <w:sz w:val="24"/>
          <w:szCs w:val="24"/>
          <w:lang w:val="es-419"/>
        </w:rPr>
      </w:pPr>
      <w:r w:rsidRPr="00B311E6">
        <w:rPr>
          <w:rFonts w:ascii="Book Antiqua" w:hAnsi="Book Antiqua"/>
          <w:sz w:val="24"/>
          <w:szCs w:val="24"/>
          <w:lang w:val="es-419"/>
        </w:rPr>
        <w:t>a) …</w:t>
      </w:r>
    </w:p>
    <w:p w14:paraId="544FBA51" w14:textId="77777777" w:rsidR="008C01C1" w:rsidRPr="00B311E6" w:rsidRDefault="008C01C1" w:rsidP="00584417">
      <w:pPr>
        <w:spacing w:after="0" w:line="480" w:lineRule="auto"/>
        <w:ind w:left="360" w:firstLine="360"/>
        <w:rPr>
          <w:rFonts w:ascii="Book Antiqua" w:hAnsi="Book Antiqua"/>
          <w:sz w:val="24"/>
          <w:szCs w:val="24"/>
          <w:lang w:val="es-419"/>
        </w:rPr>
      </w:pPr>
      <w:r w:rsidRPr="00B311E6">
        <w:rPr>
          <w:rFonts w:ascii="Book Antiqua" w:hAnsi="Book Antiqua"/>
          <w:sz w:val="24"/>
          <w:szCs w:val="24"/>
          <w:lang w:val="es-419"/>
        </w:rPr>
        <w:t>…</w:t>
      </w:r>
    </w:p>
    <w:p w14:paraId="11ABA3B9" w14:textId="77777777" w:rsidR="008C01C1" w:rsidRPr="00B311E6" w:rsidRDefault="008C01C1" w:rsidP="00584417">
      <w:pPr>
        <w:spacing w:after="0" w:line="480" w:lineRule="auto"/>
        <w:ind w:left="720"/>
        <w:rPr>
          <w:rFonts w:ascii="Book Antiqua" w:hAnsi="Book Antiqua"/>
          <w:sz w:val="24"/>
          <w:szCs w:val="24"/>
          <w:lang w:val="es-419"/>
        </w:rPr>
      </w:pPr>
      <w:proofErr w:type="spellStart"/>
      <w:r w:rsidRPr="00B311E6">
        <w:rPr>
          <w:rFonts w:ascii="Book Antiqua" w:hAnsi="Book Antiqua"/>
          <w:sz w:val="24"/>
          <w:szCs w:val="24"/>
          <w:lang w:val="es-419"/>
        </w:rPr>
        <w:t>ff</w:t>
      </w:r>
      <w:proofErr w:type="spellEnd"/>
      <w:r w:rsidRPr="00B311E6">
        <w:rPr>
          <w:rFonts w:ascii="Book Antiqua" w:hAnsi="Book Antiqua"/>
          <w:sz w:val="24"/>
          <w:szCs w:val="24"/>
          <w:lang w:val="es-419"/>
        </w:rPr>
        <w:t>) Revisar, evaluar y aprobar cualquier proyecto de creación, implantación, modificación, migración y actualización de las bases de datos, innovación, información y tecnología a ser adoptadas por las agencias; y</w:t>
      </w:r>
    </w:p>
    <w:p w14:paraId="00B4B213" w14:textId="77777777" w:rsidR="008C01C1" w:rsidRPr="00B311E6" w:rsidRDefault="008C01C1" w:rsidP="00584417">
      <w:pPr>
        <w:spacing w:after="0" w:line="480" w:lineRule="auto"/>
        <w:ind w:left="720"/>
        <w:jc w:val="both"/>
        <w:rPr>
          <w:rFonts w:ascii="Book Antiqua" w:hAnsi="Book Antiqua"/>
          <w:sz w:val="24"/>
          <w:szCs w:val="24"/>
          <w:lang w:val="es-419"/>
        </w:rPr>
      </w:pPr>
      <w:proofErr w:type="spellStart"/>
      <w:r w:rsidRPr="00B311E6">
        <w:rPr>
          <w:rFonts w:ascii="Book Antiqua" w:hAnsi="Book Antiqua"/>
          <w:sz w:val="24"/>
          <w:szCs w:val="24"/>
          <w:lang w:val="es-419"/>
        </w:rPr>
        <w:t>gg</w:t>
      </w:r>
      <w:proofErr w:type="spellEnd"/>
      <w:r w:rsidRPr="00B311E6">
        <w:rPr>
          <w:rFonts w:ascii="Book Antiqua" w:hAnsi="Book Antiqua"/>
          <w:sz w:val="24"/>
          <w:szCs w:val="24"/>
          <w:lang w:val="es-419"/>
        </w:rPr>
        <w:t xml:space="preserve">) Prestar asistencia técnica a las agencias del Gobierno de Puerto Rico, para que estas puedan publicar sus planes estratégicos de actividades, los planes de ejecución anual </w:t>
      </w:r>
      <w:r w:rsidRPr="001121F1">
        <w:rPr>
          <w:rFonts w:ascii="Book Antiqua" w:hAnsi="Book Antiqua"/>
          <w:sz w:val="24"/>
          <w:szCs w:val="24"/>
          <w:lang w:val="es-419"/>
        </w:rPr>
        <w:t xml:space="preserve">y los informes de resultados que estas vienen obligadas a rendir, en virtud de la </w:t>
      </w:r>
      <w:r w:rsidR="00E47517">
        <w:rPr>
          <w:rFonts w:ascii="Book Antiqua" w:eastAsia="Times New Roman" w:hAnsi="Book Antiqua"/>
          <w:sz w:val="24"/>
          <w:szCs w:val="24"/>
          <w:lang w:val="es-419"/>
        </w:rPr>
        <w:t>L</w:t>
      </w:r>
      <w:proofErr w:type="spellStart"/>
      <w:r w:rsidR="00E37876" w:rsidRPr="001121F1">
        <w:rPr>
          <w:rFonts w:ascii="Book Antiqua" w:eastAsia="Times New Roman" w:hAnsi="Book Antiqua"/>
          <w:sz w:val="24"/>
          <w:szCs w:val="24"/>
          <w:lang w:val="es-PR"/>
        </w:rPr>
        <w:t>ey</w:t>
      </w:r>
      <w:proofErr w:type="spellEnd"/>
      <w:r w:rsidR="00E37876" w:rsidRPr="001121F1">
        <w:rPr>
          <w:rFonts w:ascii="Book Antiqua" w:eastAsia="Times New Roman" w:hAnsi="Book Antiqua"/>
          <w:sz w:val="24"/>
          <w:szCs w:val="24"/>
          <w:lang w:val="es-PR"/>
        </w:rPr>
        <w:t xml:space="preserve"> 236-2010</w:t>
      </w:r>
      <w:r w:rsidRPr="001121F1">
        <w:rPr>
          <w:rFonts w:ascii="Book Antiqua" w:hAnsi="Book Antiqua"/>
          <w:sz w:val="24"/>
          <w:szCs w:val="24"/>
          <w:lang w:val="es-419"/>
        </w:rPr>
        <w:t>, según enmendada</w:t>
      </w:r>
      <w:r w:rsidRPr="00B311E6">
        <w:rPr>
          <w:rFonts w:ascii="Book Antiqua" w:hAnsi="Book Antiqua"/>
          <w:sz w:val="24"/>
          <w:szCs w:val="24"/>
          <w:lang w:val="es-419"/>
        </w:rPr>
        <w:t>, conocida como “Ley de Rendición de Cuentas y Ejecución de Programas Gubernamentales”, y de la Ley 151-2004, según enmendada, conocida como “Ley de Gobierno Electrónico”.”</w:t>
      </w:r>
    </w:p>
    <w:p w14:paraId="2F20296B" w14:textId="77777777" w:rsidR="008C01C1" w:rsidRPr="00B311E6" w:rsidRDefault="008C01C1" w:rsidP="00584417">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Sección 1</w:t>
      </w:r>
      <w:r w:rsidR="00A84B57">
        <w:rPr>
          <w:rFonts w:ascii="Book Antiqua" w:hAnsi="Book Antiqua"/>
          <w:sz w:val="24"/>
          <w:szCs w:val="24"/>
          <w:lang w:val="es-419"/>
        </w:rPr>
        <w:t>1</w:t>
      </w:r>
      <w:r w:rsidRPr="00B311E6">
        <w:rPr>
          <w:rFonts w:ascii="Book Antiqua" w:hAnsi="Book Antiqua"/>
          <w:sz w:val="24"/>
          <w:szCs w:val="24"/>
          <w:lang w:val="es-419"/>
        </w:rPr>
        <w:t xml:space="preserve">.- Las disposiciones de esta Ley prevalecerán sobre cualquier otra disposición de ley que no estuviere en armonía con lo aquí establecido.  </w:t>
      </w:r>
    </w:p>
    <w:p w14:paraId="7FE1AF48" w14:textId="77777777" w:rsidR="008C01C1" w:rsidRPr="00B311E6" w:rsidRDefault="008C01C1" w:rsidP="00584417">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Sección 1</w:t>
      </w:r>
      <w:r w:rsidR="00A84B57">
        <w:rPr>
          <w:rFonts w:ascii="Book Antiqua" w:hAnsi="Book Antiqua"/>
          <w:sz w:val="24"/>
          <w:szCs w:val="24"/>
          <w:lang w:val="es-419"/>
        </w:rPr>
        <w:t>2</w:t>
      </w:r>
      <w:r w:rsidRPr="00B311E6">
        <w:rPr>
          <w:rFonts w:ascii="Book Antiqua" w:hAnsi="Book Antiqua"/>
          <w:sz w:val="24"/>
          <w:szCs w:val="24"/>
          <w:lang w:val="es-419"/>
        </w:rPr>
        <w:t xml:space="preserve">.- Si cualquier parte de esta Ley fuese declarada nula o inconstitucional por un tribunal de jurisdicción y competencia, este fallo no afectará ni invalidará el </w:t>
      </w:r>
      <w:r w:rsidRPr="00B311E6">
        <w:rPr>
          <w:rFonts w:ascii="Book Antiqua" w:hAnsi="Book Antiqua"/>
          <w:sz w:val="24"/>
          <w:szCs w:val="24"/>
          <w:lang w:val="es-419"/>
        </w:rPr>
        <w:lastRenderedPageBreak/>
        <w:t xml:space="preserve">resto de la Ley y su efecto quedará limitado al aspecto objeto de dicho dictamen judicial.   </w:t>
      </w:r>
    </w:p>
    <w:p w14:paraId="100E5874" w14:textId="77777777" w:rsidR="008C01C1" w:rsidRDefault="008C01C1" w:rsidP="00584417">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Sección 1</w:t>
      </w:r>
      <w:r w:rsidR="00A84B57">
        <w:rPr>
          <w:rFonts w:ascii="Book Antiqua" w:hAnsi="Book Antiqua"/>
          <w:sz w:val="24"/>
          <w:szCs w:val="24"/>
          <w:lang w:val="es-419"/>
        </w:rPr>
        <w:t>3</w:t>
      </w:r>
      <w:r w:rsidRPr="00B311E6">
        <w:rPr>
          <w:rFonts w:ascii="Book Antiqua" w:hAnsi="Book Antiqua"/>
          <w:sz w:val="24"/>
          <w:szCs w:val="24"/>
          <w:lang w:val="es-419"/>
        </w:rPr>
        <w:t>.- Esta Ley entrará en vigor inmediatamente después de su aprobación.</w:t>
      </w:r>
    </w:p>
    <w:p w14:paraId="11641C9B" w14:textId="77777777" w:rsidR="00C357FB" w:rsidRDefault="00C357FB" w:rsidP="00C357FB">
      <w:pPr>
        <w:suppressLineNumbers/>
        <w:spacing w:after="0" w:line="480" w:lineRule="auto"/>
        <w:ind w:firstLine="360"/>
        <w:jc w:val="both"/>
        <w:rPr>
          <w:rFonts w:ascii="Book Antiqua" w:hAnsi="Book Antiqua"/>
          <w:sz w:val="24"/>
          <w:szCs w:val="24"/>
          <w:lang w:val="es-419"/>
        </w:rPr>
      </w:pPr>
    </w:p>
    <w:p w14:paraId="48AA1E34" w14:textId="77777777" w:rsidR="00C357FB" w:rsidRPr="006028FA" w:rsidRDefault="00C357FB" w:rsidP="00C357FB">
      <w:pPr>
        <w:suppressLineNumbers/>
        <w:spacing w:after="0" w:line="240" w:lineRule="auto"/>
        <w:ind w:left="3600" w:firstLine="270"/>
        <w:jc w:val="both"/>
        <w:rPr>
          <w:rFonts w:ascii="Book Antiqua" w:eastAsia="Times New Roman" w:hAnsi="Book Antiqua"/>
          <w:strike/>
          <w:sz w:val="24"/>
          <w:szCs w:val="24"/>
          <w:u w:val="single"/>
          <w:lang w:val="es-ES" w:eastAsia="x-none"/>
        </w:rPr>
      </w:pPr>
      <w:r w:rsidRPr="006028FA">
        <w:rPr>
          <w:rFonts w:ascii="Book Antiqua" w:eastAsia="Times New Roman" w:hAnsi="Book Antiqua"/>
          <w:strike/>
          <w:sz w:val="24"/>
          <w:szCs w:val="24"/>
          <w:lang w:val="es-ES" w:eastAsia="x-none"/>
        </w:rPr>
        <w:t>Yo,</w:t>
      </w:r>
      <w:r w:rsidRPr="006028FA">
        <w:rPr>
          <w:rFonts w:ascii="Book Antiqua" w:eastAsia="Times New Roman" w:hAnsi="Book Antiqua"/>
          <w:b/>
          <w:strike/>
          <w:sz w:val="24"/>
          <w:szCs w:val="24"/>
          <w:lang w:val="es-ES" w:eastAsia="x-none"/>
        </w:rPr>
        <w:t xml:space="preserve"> </w:t>
      </w:r>
      <w:proofErr w:type="spellStart"/>
      <w:r w:rsidRPr="006028FA">
        <w:rPr>
          <w:rFonts w:ascii="Book Antiqua" w:eastAsia="Times New Roman" w:hAnsi="Book Antiqua"/>
          <w:b/>
          <w:strike/>
          <w:sz w:val="24"/>
          <w:szCs w:val="24"/>
          <w:lang w:val="es-ES" w:eastAsia="x-none"/>
        </w:rPr>
        <w:t>Jenniffer</w:t>
      </w:r>
      <w:proofErr w:type="spellEnd"/>
      <w:r w:rsidRPr="006028FA">
        <w:rPr>
          <w:rFonts w:ascii="Book Antiqua" w:eastAsia="Times New Roman" w:hAnsi="Book Antiqua"/>
          <w:b/>
          <w:strike/>
          <w:sz w:val="24"/>
          <w:szCs w:val="24"/>
          <w:lang w:val="es-ES" w:eastAsia="x-none"/>
        </w:rPr>
        <w:t xml:space="preserve"> Martínez Heyer</w:t>
      </w:r>
      <w:r w:rsidRPr="006028FA">
        <w:rPr>
          <w:rFonts w:ascii="Book Antiqua" w:eastAsia="Times New Roman" w:hAnsi="Book Antiqua"/>
          <w:strike/>
          <w:sz w:val="24"/>
          <w:szCs w:val="24"/>
          <w:lang w:val="es-ES" w:eastAsia="x-none"/>
        </w:rPr>
        <w:t xml:space="preserve">, Secretaria del Senado de Puerto Rico, </w:t>
      </w:r>
      <w:r w:rsidRPr="006028FA">
        <w:rPr>
          <w:rFonts w:ascii="Book Antiqua" w:eastAsia="Times New Roman" w:hAnsi="Book Antiqua"/>
          <w:b/>
          <w:strike/>
          <w:sz w:val="24"/>
          <w:szCs w:val="24"/>
          <w:lang w:val="es-ES" w:eastAsia="x-none"/>
        </w:rPr>
        <w:t>CERTIFICO</w:t>
      </w:r>
      <w:r w:rsidRPr="006028FA">
        <w:rPr>
          <w:rFonts w:ascii="Book Antiqua" w:eastAsia="Times New Roman" w:hAnsi="Book Antiqua"/>
          <w:strike/>
          <w:sz w:val="24"/>
          <w:szCs w:val="24"/>
          <w:lang w:val="es-ES" w:eastAsia="x-none"/>
        </w:rPr>
        <w:t xml:space="preserve"> que el presente documento es copia fiel y exacta del Texto Aprobado en Votación Final del </w:t>
      </w:r>
      <w:r w:rsidRPr="006028FA">
        <w:rPr>
          <w:rFonts w:ascii="Book Antiqua" w:eastAsia="Times New Roman" w:hAnsi="Book Antiqua"/>
          <w:b/>
          <w:strike/>
          <w:sz w:val="24"/>
          <w:szCs w:val="24"/>
          <w:u w:val="single"/>
          <w:lang w:val="es-ES" w:eastAsia="x-none"/>
        </w:rPr>
        <w:t>P. del S. 340</w:t>
      </w:r>
      <w:r w:rsidRPr="006028FA">
        <w:rPr>
          <w:rFonts w:ascii="Book Antiqua" w:eastAsia="Times New Roman" w:hAnsi="Book Antiqua"/>
          <w:strike/>
          <w:sz w:val="24"/>
          <w:szCs w:val="24"/>
          <w:lang w:val="es-ES" w:eastAsia="x-none"/>
        </w:rPr>
        <w:t>,</w:t>
      </w:r>
      <w:r w:rsidRPr="006028FA">
        <w:rPr>
          <w:rFonts w:ascii="Book Antiqua" w:eastAsia="Times New Roman" w:hAnsi="Book Antiqua"/>
          <w:b/>
          <w:strike/>
          <w:sz w:val="24"/>
          <w:szCs w:val="24"/>
          <w:lang w:val="es-ES" w:eastAsia="x-none"/>
        </w:rPr>
        <w:t xml:space="preserve"> </w:t>
      </w:r>
      <w:r w:rsidRPr="006028FA">
        <w:rPr>
          <w:rFonts w:ascii="Book Antiqua" w:eastAsia="Times New Roman" w:hAnsi="Book Antiqua"/>
          <w:strike/>
          <w:sz w:val="24"/>
          <w:szCs w:val="24"/>
          <w:lang w:val="es-ES" w:eastAsia="x-none"/>
        </w:rPr>
        <w:t>en el Capitolio, el día</w:t>
      </w:r>
      <w:r w:rsidRPr="006028FA">
        <w:rPr>
          <w:rFonts w:ascii="Book Antiqua" w:eastAsia="Times New Roman" w:hAnsi="Book Antiqua"/>
          <w:b/>
          <w:strike/>
          <w:sz w:val="24"/>
          <w:szCs w:val="24"/>
          <w:u w:val="single"/>
          <w:lang w:val="es-ES" w:eastAsia="x-none"/>
        </w:rPr>
        <w:t xml:space="preserve"> 24 de junio de 2025.</w:t>
      </w:r>
    </w:p>
    <w:p w14:paraId="41559E10" w14:textId="77777777" w:rsidR="00C357FB" w:rsidRPr="006028FA" w:rsidRDefault="00C357FB" w:rsidP="00C357FB">
      <w:pPr>
        <w:suppressLineNumbers/>
        <w:spacing w:before="120" w:after="120" w:line="360" w:lineRule="auto"/>
        <w:ind w:left="3600" w:firstLine="270"/>
        <w:jc w:val="both"/>
        <w:rPr>
          <w:rFonts w:ascii="Book Antiqua" w:eastAsia="Times New Roman" w:hAnsi="Book Antiqua"/>
          <w:strike/>
          <w:sz w:val="24"/>
          <w:szCs w:val="24"/>
          <w:lang w:val="es-ES" w:eastAsia="x-none"/>
        </w:rPr>
      </w:pPr>
    </w:p>
    <w:p w14:paraId="0C9D983E" w14:textId="77777777" w:rsidR="00C357FB" w:rsidRPr="006028FA" w:rsidRDefault="00C357FB" w:rsidP="00C357FB">
      <w:pPr>
        <w:suppressLineNumbers/>
        <w:spacing w:after="0" w:line="240" w:lineRule="auto"/>
        <w:ind w:left="3600"/>
        <w:jc w:val="center"/>
        <w:rPr>
          <w:rFonts w:ascii="Book Antiqua" w:eastAsia="Times New Roman" w:hAnsi="Book Antiqua"/>
          <w:strike/>
          <w:sz w:val="24"/>
          <w:szCs w:val="24"/>
          <w:lang w:val="es-ES" w:eastAsia="x-none"/>
        </w:rPr>
      </w:pPr>
      <w:r w:rsidRPr="006028FA">
        <w:rPr>
          <w:rFonts w:ascii="Book Antiqua" w:eastAsia="Times New Roman" w:hAnsi="Book Antiqua"/>
          <w:strike/>
          <w:sz w:val="24"/>
          <w:szCs w:val="24"/>
          <w:lang w:val="es-ES" w:eastAsia="x-none"/>
        </w:rPr>
        <w:t>_____________________________________________</w:t>
      </w:r>
    </w:p>
    <w:p w14:paraId="14E6407E" w14:textId="77777777" w:rsidR="00C357FB" w:rsidRPr="006028FA" w:rsidRDefault="00C357FB" w:rsidP="00C357FB">
      <w:pPr>
        <w:suppressLineNumbers/>
        <w:spacing w:after="0" w:line="240" w:lineRule="auto"/>
        <w:ind w:left="3600"/>
        <w:jc w:val="center"/>
        <w:rPr>
          <w:rFonts w:ascii="Book Antiqua" w:eastAsia="Times New Roman" w:hAnsi="Book Antiqua"/>
          <w:strike/>
          <w:sz w:val="24"/>
          <w:szCs w:val="24"/>
          <w:lang w:val="es-ES" w:eastAsia="x-none"/>
        </w:rPr>
      </w:pPr>
      <w:r w:rsidRPr="006028FA">
        <w:rPr>
          <w:rFonts w:ascii="Book Antiqua" w:eastAsia="Times New Roman" w:hAnsi="Book Antiqua"/>
          <w:strike/>
          <w:sz w:val="24"/>
          <w:szCs w:val="24"/>
          <w:lang w:val="es-ES" w:eastAsia="x-none"/>
        </w:rPr>
        <w:t>Secretaria</w:t>
      </w:r>
    </w:p>
    <w:p w14:paraId="6044DD91" w14:textId="77777777" w:rsidR="00C357FB" w:rsidRPr="00B311E6" w:rsidRDefault="00C357FB" w:rsidP="00C357FB">
      <w:pPr>
        <w:suppressLineNumbers/>
        <w:spacing w:after="0" w:line="480" w:lineRule="auto"/>
        <w:ind w:firstLine="360"/>
        <w:jc w:val="both"/>
        <w:rPr>
          <w:rFonts w:ascii="Book Antiqua" w:eastAsia="Times New Roman" w:hAnsi="Book Antiqua"/>
          <w:sz w:val="24"/>
          <w:szCs w:val="24"/>
          <w:lang w:val="es-ES_tradnl"/>
        </w:rPr>
      </w:pPr>
    </w:p>
    <w:sectPr w:rsidR="00C357FB" w:rsidRPr="00B311E6"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50C84" w14:textId="77777777" w:rsidR="00285D4C" w:rsidRDefault="00285D4C">
      <w:pPr>
        <w:spacing w:after="0" w:line="240" w:lineRule="auto"/>
      </w:pPr>
      <w:r>
        <w:separator/>
      </w:r>
    </w:p>
  </w:endnote>
  <w:endnote w:type="continuationSeparator" w:id="0">
    <w:p w14:paraId="0C264394" w14:textId="77777777" w:rsidR="00285D4C" w:rsidRDefault="00285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altName w:val="Cambri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88521" w14:textId="77777777" w:rsidR="00285D4C" w:rsidRDefault="00285D4C">
      <w:pPr>
        <w:spacing w:after="0" w:line="240" w:lineRule="auto"/>
      </w:pPr>
      <w:r>
        <w:separator/>
      </w:r>
    </w:p>
  </w:footnote>
  <w:footnote w:type="continuationSeparator" w:id="0">
    <w:p w14:paraId="2981D058" w14:textId="77777777" w:rsidR="00285D4C" w:rsidRDefault="00285D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E19C6"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94D44" w14:textId="77777777" w:rsidR="007F627E" w:rsidRPr="007F627E" w:rsidRDefault="007F627E" w:rsidP="007F627E">
    <w:pPr>
      <w:keepNext/>
      <w:suppressLineNumbers/>
      <w:tabs>
        <w:tab w:val="center" w:pos="4320"/>
        <w:tab w:val="right" w:pos="8640"/>
      </w:tabs>
      <w:adjustRightInd w:val="0"/>
      <w:spacing w:after="0" w:line="240" w:lineRule="auto"/>
      <w:jc w:val="center"/>
      <w:rPr>
        <w:rFonts w:ascii="Book Antiqua" w:hAnsi="Book Antiqua"/>
        <w:b/>
        <w:sz w:val="24"/>
        <w:szCs w:val="24"/>
        <w:lang w:val="es-ES"/>
      </w:rPr>
    </w:pPr>
    <w:bookmarkStart w:id="1" w:name="_Hlk36034857"/>
    <w:r w:rsidRPr="007F627E">
      <w:rPr>
        <w:rFonts w:ascii="Book Antiqua" w:eastAsia="MS Mincho" w:hAnsi="Book Antiqua"/>
        <w:b/>
        <w:sz w:val="24"/>
        <w:szCs w:val="24"/>
        <w:lang w:val="es-PR"/>
      </w:rPr>
      <w:t>TEXTO APROBADO EN VOTACIÓN FINAL POR EL SENADO</w:t>
    </w:r>
  </w:p>
  <w:p w14:paraId="7E95F00F" w14:textId="77777777" w:rsidR="007F627E" w:rsidRPr="007F627E" w:rsidRDefault="007F627E" w:rsidP="007F627E">
    <w:pPr>
      <w:suppressLineNumbers/>
      <w:pBdr>
        <w:bottom w:val="single" w:sz="18" w:space="1" w:color="auto"/>
      </w:pBdr>
      <w:tabs>
        <w:tab w:val="center" w:pos="4320"/>
        <w:tab w:val="right" w:pos="8640"/>
      </w:tabs>
      <w:adjustRightInd w:val="0"/>
      <w:spacing w:after="0" w:line="240" w:lineRule="auto"/>
      <w:jc w:val="center"/>
      <w:rPr>
        <w:rFonts w:ascii="Book Antiqua" w:eastAsia="MS Mincho" w:hAnsi="Book Antiqua" w:cs="Palatino Linotype"/>
        <w:b/>
        <w:sz w:val="24"/>
        <w:szCs w:val="24"/>
      </w:rPr>
    </w:pPr>
    <w:r w:rsidRPr="007F627E">
      <w:rPr>
        <w:rFonts w:ascii="Book Antiqua" w:eastAsia="MS Mincho" w:hAnsi="Book Antiqua"/>
        <w:b/>
        <w:sz w:val="24"/>
        <w:szCs w:val="24"/>
      </w:rPr>
      <w:t>(24 DE JUNIO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1496414272">
    <w:abstractNumId w:val="0"/>
  </w:num>
  <w:num w:numId="2" w16cid:durableId="1911187699">
    <w:abstractNumId w:val="2"/>
  </w:num>
  <w:num w:numId="3" w16cid:durableId="2111510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65DA"/>
    <w:rsid w:val="00000949"/>
    <w:rsid w:val="00052166"/>
    <w:rsid w:val="00052977"/>
    <w:rsid w:val="00056129"/>
    <w:rsid w:val="00065BFA"/>
    <w:rsid w:val="00066500"/>
    <w:rsid w:val="00077563"/>
    <w:rsid w:val="00077963"/>
    <w:rsid w:val="00087773"/>
    <w:rsid w:val="000967A9"/>
    <w:rsid w:val="000A2BE4"/>
    <w:rsid w:val="000A583A"/>
    <w:rsid w:val="000B323A"/>
    <w:rsid w:val="000B3E01"/>
    <w:rsid w:val="000E751B"/>
    <w:rsid w:val="000F2CCF"/>
    <w:rsid w:val="001041E0"/>
    <w:rsid w:val="0010506D"/>
    <w:rsid w:val="00105F64"/>
    <w:rsid w:val="00107E8E"/>
    <w:rsid w:val="001121F1"/>
    <w:rsid w:val="001200D1"/>
    <w:rsid w:val="0013305F"/>
    <w:rsid w:val="00134C38"/>
    <w:rsid w:val="00143267"/>
    <w:rsid w:val="00143555"/>
    <w:rsid w:val="0014524B"/>
    <w:rsid w:val="00153279"/>
    <w:rsid w:val="0016283B"/>
    <w:rsid w:val="00165A3F"/>
    <w:rsid w:val="001664AA"/>
    <w:rsid w:val="00171278"/>
    <w:rsid w:val="00175948"/>
    <w:rsid w:val="0018588F"/>
    <w:rsid w:val="00195560"/>
    <w:rsid w:val="001A0431"/>
    <w:rsid w:val="001D02A2"/>
    <w:rsid w:val="001D09DC"/>
    <w:rsid w:val="001D6EB6"/>
    <w:rsid w:val="00202247"/>
    <w:rsid w:val="0020439E"/>
    <w:rsid w:val="00215293"/>
    <w:rsid w:val="00220507"/>
    <w:rsid w:val="00230F7A"/>
    <w:rsid w:val="0023395F"/>
    <w:rsid w:val="00245798"/>
    <w:rsid w:val="00245DA3"/>
    <w:rsid w:val="00266FE4"/>
    <w:rsid w:val="00277176"/>
    <w:rsid w:val="00282D34"/>
    <w:rsid w:val="002834EE"/>
    <w:rsid w:val="00285D4C"/>
    <w:rsid w:val="00293074"/>
    <w:rsid w:val="00293FE7"/>
    <w:rsid w:val="00295B76"/>
    <w:rsid w:val="002962CF"/>
    <w:rsid w:val="002A1F08"/>
    <w:rsid w:val="002C05A7"/>
    <w:rsid w:val="002D357D"/>
    <w:rsid w:val="002E51C9"/>
    <w:rsid w:val="002F3E30"/>
    <w:rsid w:val="003003C0"/>
    <w:rsid w:val="00305A34"/>
    <w:rsid w:val="0032550E"/>
    <w:rsid w:val="00342A01"/>
    <w:rsid w:val="00343204"/>
    <w:rsid w:val="00345865"/>
    <w:rsid w:val="00357282"/>
    <w:rsid w:val="00357A19"/>
    <w:rsid w:val="003608B5"/>
    <w:rsid w:val="003625C8"/>
    <w:rsid w:val="00374F31"/>
    <w:rsid w:val="00375864"/>
    <w:rsid w:val="003813B5"/>
    <w:rsid w:val="003A2144"/>
    <w:rsid w:val="003A38BF"/>
    <w:rsid w:val="003A3B19"/>
    <w:rsid w:val="003B4DC4"/>
    <w:rsid w:val="003C1245"/>
    <w:rsid w:val="003D305D"/>
    <w:rsid w:val="003D5330"/>
    <w:rsid w:val="003E03D9"/>
    <w:rsid w:val="003E0A05"/>
    <w:rsid w:val="003F2983"/>
    <w:rsid w:val="003F60D5"/>
    <w:rsid w:val="00400D89"/>
    <w:rsid w:val="00403B86"/>
    <w:rsid w:val="0040637F"/>
    <w:rsid w:val="0040655C"/>
    <w:rsid w:val="00406AC9"/>
    <w:rsid w:val="00410139"/>
    <w:rsid w:val="00422701"/>
    <w:rsid w:val="004312C2"/>
    <w:rsid w:val="00453C8C"/>
    <w:rsid w:val="0047070D"/>
    <w:rsid w:val="00471F47"/>
    <w:rsid w:val="00472D47"/>
    <w:rsid w:val="0047471C"/>
    <w:rsid w:val="00477201"/>
    <w:rsid w:val="0049075C"/>
    <w:rsid w:val="0049262E"/>
    <w:rsid w:val="004939F0"/>
    <w:rsid w:val="00493F0D"/>
    <w:rsid w:val="004A0D2A"/>
    <w:rsid w:val="004A2381"/>
    <w:rsid w:val="004B76A3"/>
    <w:rsid w:val="004C0264"/>
    <w:rsid w:val="004C0C7E"/>
    <w:rsid w:val="004C7470"/>
    <w:rsid w:val="005010EB"/>
    <w:rsid w:val="00505F7F"/>
    <w:rsid w:val="00516690"/>
    <w:rsid w:val="005347FF"/>
    <w:rsid w:val="00541ACE"/>
    <w:rsid w:val="0054754A"/>
    <w:rsid w:val="00553959"/>
    <w:rsid w:val="00556CAC"/>
    <w:rsid w:val="00565FC0"/>
    <w:rsid w:val="00584417"/>
    <w:rsid w:val="005B0E18"/>
    <w:rsid w:val="005D05C3"/>
    <w:rsid w:val="005E3855"/>
    <w:rsid w:val="005E42A5"/>
    <w:rsid w:val="005F140A"/>
    <w:rsid w:val="005F6A0C"/>
    <w:rsid w:val="006028FA"/>
    <w:rsid w:val="00615C11"/>
    <w:rsid w:val="00622FB8"/>
    <w:rsid w:val="00626F15"/>
    <w:rsid w:val="00647E22"/>
    <w:rsid w:val="00657CD7"/>
    <w:rsid w:val="006641FA"/>
    <w:rsid w:val="006730E7"/>
    <w:rsid w:val="006A0E68"/>
    <w:rsid w:val="006B51ED"/>
    <w:rsid w:val="006C57C3"/>
    <w:rsid w:val="006E21B0"/>
    <w:rsid w:val="006F640C"/>
    <w:rsid w:val="0070221B"/>
    <w:rsid w:val="007104A6"/>
    <w:rsid w:val="00712740"/>
    <w:rsid w:val="007307B3"/>
    <w:rsid w:val="00732A4B"/>
    <w:rsid w:val="00740E9E"/>
    <w:rsid w:val="00744193"/>
    <w:rsid w:val="00744B31"/>
    <w:rsid w:val="00762C1C"/>
    <w:rsid w:val="00792231"/>
    <w:rsid w:val="007B2C95"/>
    <w:rsid w:val="007F5F45"/>
    <w:rsid w:val="007F627E"/>
    <w:rsid w:val="00810140"/>
    <w:rsid w:val="00812DF8"/>
    <w:rsid w:val="008379A9"/>
    <w:rsid w:val="00843510"/>
    <w:rsid w:val="00861104"/>
    <w:rsid w:val="00872807"/>
    <w:rsid w:val="008811D4"/>
    <w:rsid w:val="00893E45"/>
    <w:rsid w:val="00897B97"/>
    <w:rsid w:val="008A32DF"/>
    <w:rsid w:val="008B64EE"/>
    <w:rsid w:val="008B7094"/>
    <w:rsid w:val="008C01C1"/>
    <w:rsid w:val="008C23D9"/>
    <w:rsid w:val="008C3E70"/>
    <w:rsid w:val="008E1994"/>
    <w:rsid w:val="008E5B87"/>
    <w:rsid w:val="008F1401"/>
    <w:rsid w:val="008F450E"/>
    <w:rsid w:val="0090554D"/>
    <w:rsid w:val="00911DF6"/>
    <w:rsid w:val="00915E2F"/>
    <w:rsid w:val="009219CF"/>
    <w:rsid w:val="009252D7"/>
    <w:rsid w:val="00933BDC"/>
    <w:rsid w:val="00944335"/>
    <w:rsid w:val="0095259C"/>
    <w:rsid w:val="00953D7E"/>
    <w:rsid w:val="009545BE"/>
    <w:rsid w:val="00954A9D"/>
    <w:rsid w:val="00962CC4"/>
    <w:rsid w:val="009642BF"/>
    <w:rsid w:val="00981770"/>
    <w:rsid w:val="00992D0B"/>
    <w:rsid w:val="00994DAF"/>
    <w:rsid w:val="009A0F20"/>
    <w:rsid w:val="009A2C84"/>
    <w:rsid w:val="009A3A5A"/>
    <w:rsid w:val="009A62A7"/>
    <w:rsid w:val="009A783E"/>
    <w:rsid w:val="009B1BF3"/>
    <w:rsid w:val="009B7805"/>
    <w:rsid w:val="009C5AD6"/>
    <w:rsid w:val="009E1D4E"/>
    <w:rsid w:val="009E3F32"/>
    <w:rsid w:val="009E5E97"/>
    <w:rsid w:val="009E7918"/>
    <w:rsid w:val="009F66B8"/>
    <w:rsid w:val="00A16B75"/>
    <w:rsid w:val="00A17841"/>
    <w:rsid w:val="00A17A6C"/>
    <w:rsid w:val="00A37457"/>
    <w:rsid w:val="00A42E40"/>
    <w:rsid w:val="00A4790A"/>
    <w:rsid w:val="00A50F5D"/>
    <w:rsid w:val="00A5528F"/>
    <w:rsid w:val="00A70EBE"/>
    <w:rsid w:val="00A81DAA"/>
    <w:rsid w:val="00A84B57"/>
    <w:rsid w:val="00A902F8"/>
    <w:rsid w:val="00A93462"/>
    <w:rsid w:val="00AA1E9A"/>
    <w:rsid w:val="00AA5EC0"/>
    <w:rsid w:val="00AC3FD7"/>
    <w:rsid w:val="00AD4896"/>
    <w:rsid w:val="00AF2339"/>
    <w:rsid w:val="00AF373F"/>
    <w:rsid w:val="00B11EB6"/>
    <w:rsid w:val="00B1575D"/>
    <w:rsid w:val="00B178EA"/>
    <w:rsid w:val="00B27408"/>
    <w:rsid w:val="00B3079C"/>
    <w:rsid w:val="00B311E6"/>
    <w:rsid w:val="00B414E7"/>
    <w:rsid w:val="00B51F91"/>
    <w:rsid w:val="00B52E55"/>
    <w:rsid w:val="00B538F9"/>
    <w:rsid w:val="00B6102A"/>
    <w:rsid w:val="00B610FE"/>
    <w:rsid w:val="00B6232C"/>
    <w:rsid w:val="00B70100"/>
    <w:rsid w:val="00B71A50"/>
    <w:rsid w:val="00B7302E"/>
    <w:rsid w:val="00B74238"/>
    <w:rsid w:val="00B865DA"/>
    <w:rsid w:val="00B950C6"/>
    <w:rsid w:val="00BA2A15"/>
    <w:rsid w:val="00BB198E"/>
    <w:rsid w:val="00BE7964"/>
    <w:rsid w:val="00C02ABF"/>
    <w:rsid w:val="00C15CD6"/>
    <w:rsid w:val="00C214AE"/>
    <w:rsid w:val="00C357FB"/>
    <w:rsid w:val="00C37A63"/>
    <w:rsid w:val="00C4357B"/>
    <w:rsid w:val="00C60AA5"/>
    <w:rsid w:val="00C773F6"/>
    <w:rsid w:val="00C8592C"/>
    <w:rsid w:val="00C95978"/>
    <w:rsid w:val="00CA0B1D"/>
    <w:rsid w:val="00CA56AA"/>
    <w:rsid w:val="00CB0C68"/>
    <w:rsid w:val="00CB7528"/>
    <w:rsid w:val="00CC3795"/>
    <w:rsid w:val="00CD0D04"/>
    <w:rsid w:val="00CD1C31"/>
    <w:rsid w:val="00CD408B"/>
    <w:rsid w:val="00CD5925"/>
    <w:rsid w:val="00CD614D"/>
    <w:rsid w:val="00CE0F07"/>
    <w:rsid w:val="00CE2D95"/>
    <w:rsid w:val="00D00E0E"/>
    <w:rsid w:val="00D02AA2"/>
    <w:rsid w:val="00D209C7"/>
    <w:rsid w:val="00D24FC9"/>
    <w:rsid w:val="00D61FA2"/>
    <w:rsid w:val="00D67ED8"/>
    <w:rsid w:val="00D80669"/>
    <w:rsid w:val="00D80F72"/>
    <w:rsid w:val="00DC23C0"/>
    <w:rsid w:val="00DC2733"/>
    <w:rsid w:val="00DC315B"/>
    <w:rsid w:val="00DC5824"/>
    <w:rsid w:val="00DE0A10"/>
    <w:rsid w:val="00DE46EF"/>
    <w:rsid w:val="00DF05A6"/>
    <w:rsid w:val="00DF0660"/>
    <w:rsid w:val="00E05AA2"/>
    <w:rsid w:val="00E11D5A"/>
    <w:rsid w:val="00E37876"/>
    <w:rsid w:val="00E40D22"/>
    <w:rsid w:val="00E41F30"/>
    <w:rsid w:val="00E47517"/>
    <w:rsid w:val="00E531D0"/>
    <w:rsid w:val="00E61D2D"/>
    <w:rsid w:val="00E64E79"/>
    <w:rsid w:val="00E70C85"/>
    <w:rsid w:val="00E906EF"/>
    <w:rsid w:val="00EB4583"/>
    <w:rsid w:val="00EB5F54"/>
    <w:rsid w:val="00EC551B"/>
    <w:rsid w:val="00EC5ACE"/>
    <w:rsid w:val="00EC6EA0"/>
    <w:rsid w:val="00ED00BD"/>
    <w:rsid w:val="00EF647A"/>
    <w:rsid w:val="00EF73DD"/>
    <w:rsid w:val="00F01D91"/>
    <w:rsid w:val="00F07573"/>
    <w:rsid w:val="00F20D82"/>
    <w:rsid w:val="00F35B83"/>
    <w:rsid w:val="00F45E6A"/>
    <w:rsid w:val="00F47E75"/>
    <w:rsid w:val="00F504D6"/>
    <w:rsid w:val="00F52A1A"/>
    <w:rsid w:val="00F6165C"/>
    <w:rsid w:val="00F64EA4"/>
    <w:rsid w:val="00F80568"/>
    <w:rsid w:val="00F84EAC"/>
    <w:rsid w:val="00F85EDA"/>
    <w:rsid w:val="00F91554"/>
    <w:rsid w:val="00FA0F89"/>
    <w:rsid w:val="00FA2905"/>
    <w:rsid w:val="00FC3C34"/>
    <w:rsid w:val="00FC620F"/>
    <w:rsid w:val="00FE577F"/>
    <w:rsid w:val="00FF539D"/>
    <w:rsid w:val="134B9AE4"/>
    <w:rsid w:val="19603520"/>
    <w:rsid w:val="19FE95BE"/>
    <w:rsid w:val="238D8E97"/>
    <w:rsid w:val="3547FAD3"/>
    <w:rsid w:val="36995E84"/>
    <w:rsid w:val="499AA896"/>
    <w:rsid w:val="4C6B186F"/>
    <w:rsid w:val="5864F7DF"/>
    <w:rsid w:val="593084B8"/>
    <w:rsid w:val="60861D37"/>
    <w:rsid w:val="665483A6"/>
    <w:rsid w:val="6751C11A"/>
    <w:rsid w:val="6C642F90"/>
    <w:rsid w:val="71C5EF4E"/>
    <w:rsid w:val="7CE39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C3806"/>
  <w15:chartTrackingRefBased/>
  <w15:docId w15:val="{30E6A489-00CE-47D5-BEC7-36BECD2FF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 w:type="paragraph" w:styleId="FootnoteText">
    <w:name w:val="footnote text"/>
    <w:basedOn w:val="Normal"/>
    <w:link w:val="FootnoteTextChar"/>
    <w:uiPriority w:val="99"/>
    <w:semiHidden/>
    <w:unhideWhenUsed/>
    <w:rsid w:val="005E42A5"/>
    <w:pPr>
      <w:spacing w:after="0" w:line="240" w:lineRule="auto"/>
    </w:pPr>
    <w:rPr>
      <w:sz w:val="20"/>
      <w:szCs w:val="20"/>
    </w:rPr>
  </w:style>
  <w:style w:type="character" w:customStyle="1" w:styleId="FootnoteTextChar">
    <w:name w:val="Footnote Text Char"/>
    <w:link w:val="FootnoteText"/>
    <w:uiPriority w:val="99"/>
    <w:semiHidden/>
    <w:rsid w:val="005E42A5"/>
    <w:rPr>
      <w:lang w:val="en-US" w:eastAsia="en-US"/>
    </w:rPr>
  </w:style>
  <w:style w:type="character" w:styleId="FootnoteReference">
    <w:name w:val="footnote reference"/>
    <w:unhideWhenUsed/>
    <w:rsid w:val="005E42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335496486">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40363661">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1942058067">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BED909-539E-4B65-A2B4-2AAF8ED700B5}">
  <ds:schemaRefs>
    <ds:schemaRef ds:uri="http://schemas.openxmlformats.org/officeDocument/2006/bibliography"/>
  </ds:schemaRefs>
</ds:datastoreItem>
</file>

<file path=customXml/itemProps2.xml><?xml version="1.0" encoding="utf-8"?>
<ds:datastoreItem xmlns:ds="http://schemas.openxmlformats.org/officeDocument/2006/customXml" ds:itemID="{747DC433-B745-4AD3-A36B-F165CBAEE8FC}">
  <ds:schemaRefs>
    <ds:schemaRef ds:uri="http://schemas.microsoft.com/sharepoint/events"/>
  </ds:schemaRefs>
</ds:datastoreItem>
</file>

<file path=customXml/itemProps3.xml><?xml version="1.0" encoding="utf-8"?>
<ds:datastoreItem xmlns:ds="http://schemas.openxmlformats.org/officeDocument/2006/customXml" ds:itemID="{702A1D96-27A8-4261-B603-B2CA4C02E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3E1AF7-3110-4EF9-A77C-1ACF59BA3339}">
  <ds:schemaRefs>
    <ds:schemaRef ds:uri="http://schemas.microsoft.com/office/2006/metadata/longProperties"/>
  </ds:schemaRefs>
</ds:datastoreItem>
</file>

<file path=customXml/itemProps5.xml><?xml version="1.0" encoding="utf-8"?>
<ds:datastoreItem xmlns:ds="http://schemas.openxmlformats.org/officeDocument/2006/customXml" ds:itemID="{4EDF2700-6CEC-48CE-A455-900505A0003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544C6C6E-226F-4FF3-87D6-1440D1C272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2297</Words>
  <Characters>13099</Characters>
  <Application>Microsoft Office Word</Application>
  <DocSecurity>0</DocSecurity>
  <Lines>109</Lines>
  <Paragraphs>30</Paragraphs>
  <ScaleCrop>false</ScaleCrop>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Juliana Rosado Vázquez</cp:lastModifiedBy>
  <cp:revision>8</cp:revision>
  <cp:lastPrinted>2025-06-25T21:51:00Z</cp:lastPrinted>
  <dcterms:created xsi:type="dcterms:W3CDTF">2025-08-20T00:33:00Z</dcterms:created>
  <dcterms:modified xsi:type="dcterms:W3CDTF">2025-08-20T18:20:00Z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4SQX5P7U7WPY-958212181-795622</vt:lpwstr>
  </property>
  <property fmtid="{D5CDD505-2E9C-101B-9397-08002B2CF9AE}" pid="3" name="_dlc_DocIdItemGuid">
    <vt:lpwstr>ac4c3ded-7e75-48a0-8475-8fc90d6e93bf</vt:lpwstr>
  </property>
  <property fmtid="{D5CDD505-2E9C-101B-9397-08002B2CF9AE}" pid="4" name="_dlc_DocIdUrl">
    <vt:lpwstr>https://senpr.sharepoint.com/sites/obralegislativa/_layouts/15/DocIdRedir.aspx?ID=4SQX5P7U7WPY-958212181-795622, 4SQX5P7U7WPY-958212181-795622</vt:lpwstr>
  </property>
</Properties>
</file>