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DE7B3" w14:textId="77777777" w:rsidR="00E339F0" w:rsidRPr="009200F4" w:rsidRDefault="00E339F0" w:rsidP="00E339F0">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478EB1A4" w14:textId="76899287" w:rsidR="00E339F0" w:rsidRPr="009200F4" w:rsidRDefault="00E339F0" w:rsidP="00E339F0">
      <w:pPr>
        <w:suppressLineNumbers/>
        <w:tabs>
          <w:tab w:val="left" w:pos="7560"/>
        </w:tabs>
        <w:jc w:val="both"/>
        <w:rPr>
          <w:rFonts w:ascii="Book Antiqua" w:hAnsi="Book Antiqua"/>
          <w:szCs w:val="24"/>
        </w:rPr>
      </w:pPr>
      <w:r w:rsidRPr="009200F4">
        <w:rPr>
          <w:rFonts w:ascii="Book Antiqua" w:hAnsi="Book Antiqua"/>
          <w:szCs w:val="24"/>
        </w:rPr>
        <w:t>20</w:t>
      </w:r>
      <w:r w:rsidRPr="009200F4">
        <w:rPr>
          <w:rFonts w:ascii="Book Antiqua" w:hAnsi="Book Antiqua"/>
          <w:szCs w:val="24"/>
          <w:vertAlign w:val="superscript"/>
        </w:rPr>
        <w:t>ma.</w:t>
      </w:r>
      <w:r w:rsidRPr="009200F4">
        <w:rPr>
          <w:rFonts w:ascii="Book Antiqua" w:hAnsi="Book Antiqua"/>
          <w:szCs w:val="24"/>
        </w:rPr>
        <w:t xml:space="preserve"> Asamblea</w:t>
      </w:r>
      <w:r w:rsidRPr="009200F4">
        <w:rPr>
          <w:rFonts w:ascii="Book Antiqua" w:hAnsi="Book Antiqua"/>
          <w:szCs w:val="24"/>
        </w:rPr>
        <w:tab/>
      </w:r>
      <w:r w:rsidR="00116C45">
        <w:rPr>
          <w:rFonts w:ascii="Book Antiqua" w:hAnsi="Book Antiqua"/>
          <w:szCs w:val="24"/>
        </w:rPr>
        <w:t xml:space="preserve"> </w:t>
      </w:r>
      <w:r w:rsidR="00BD6B72">
        <w:rPr>
          <w:rFonts w:ascii="Book Antiqua" w:hAnsi="Book Antiqua"/>
          <w:szCs w:val="24"/>
        </w:rPr>
        <w:t xml:space="preserve"> </w:t>
      </w:r>
      <w:r w:rsidRPr="009200F4">
        <w:rPr>
          <w:rFonts w:ascii="Book Antiqua" w:hAnsi="Book Antiqua"/>
          <w:szCs w:val="24"/>
        </w:rPr>
        <w:t xml:space="preserve">  </w:t>
      </w:r>
      <w:r w:rsidR="00144941">
        <w:rPr>
          <w:rFonts w:ascii="Book Antiqua" w:hAnsi="Book Antiqua"/>
          <w:szCs w:val="24"/>
        </w:rPr>
        <w:t>2</w:t>
      </w:r>
      <w:r w:rsidR="00144941">
        <w:rPr>
          <w:rFonts w:ascii="Book Antiqua" w:hAnsi="Book Antiqua"/>
          <w:szCs w:val="24"/>
          <w:vertAlign w:val="superscript"/>
        </w:rPr>
        <w:t>d</w:t>
      </w:r>
      <w:r w:rsidRPr="009200F4">
        <w:rPr>
          <w:rFonts w:ascii="Book Antiqua" w:hAnsi="Book Antiqua"/>
          <w:szCs w:val="24"/>
          <w:vertAlign w:val="superscript"/>
        </w:rPr>
        <w:t>a.</w:t>
      </w:r>
      <w:r w:rsidRPr="009200F4">
        <w:rPr>
          <w:rFonts w:ascii="Book Antiqua" w:hAnsi="Book Antiqua"/>
          <w:szCs w:val="24"/>
        </w:rPr>
        <w:t xml:space="preserve">   Sesión </w:t>
      </w:r>
    </w:p>
    <w:p w14:paraId="4841C4D5" w14:textId="07E0DCCF" w:rsidR="00E339F0" w:rsidRPr="009200F4" w:rsidRDefault="00E339F0" w:rsidP="00E339F0">
      <w:pPr>
        <w:rPr>
          <w:rFonts w:ascii="Book Antiqua" w:hAnsi="Book Antiqua"/>
          <w:b/>
          <w:szCs w:val="24"/>
        </w:rPr>
      </w:pPr>
      <w:r w:rsidRPr="009200F4">
        <w:rPr>
          <w:rFonts w:ascii="Book Antiqua" w:hAnsi="Book Antiqua"/>
          <w:szCs w:val="24"/>
        </w:rPr>
        <w:t xml:space="preserve">      </w:t>
      </w:r>
      <w:r w:rsidR="00CB5AAA">
        <w:rPr>
          <w:rFonts w:ascii="Book Antiqua" w:hAnsi="Book Antiqua"/>
          <w:szCs w:val="24"/>
        </w:rPr>
        <w:t xml:space="preserve">  </w:t>
      </w: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Ordinaria</w:t>
      </w:r>
    </w:p>
    <w:p w14:paraId="1E28FA92" w14:textId="77777777" w:rsidR="00E339F0" w:rsidRPr="009200F4" w:rsidRDefault="00E339F0" w:rsidP="00E339F0">
      <w:pPr>
        <w:spacing w:line="360" w:lineRule="auto"/>
        <w:jc w:val="center"/>
        <w:rPr>
          <w:rFonts w:ascii="Book Antiqua" w:hAnsi="Book Antiqua"/>
          <w:b/>
          <w:sz w:val="36"/>
          <w:szCs w:val="36"/>
        </w:rPr>
      </w:pPr>
    </w:p>
    <w:p w14:paraId="252168B1" w14:textId="77777777" w:rsidR="00287473" w:rsidRPr="00226859" w:rsidRDefault="00287473" w:rsidP="00287473">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6651B89E" w14:textId="77777777" w:rsidR="00287473" w:rsidRPr="00226859" w:rsidRDefault="00287473" w:rsidP="00287473">
      <w:pPr>
        <w:jc w:val="center"/>
        <w:rPr>
          <w:rFonts w:ascii="Book Antiqua" w:hAnsi="Book Antiqua"/>
          <w:i/>
          <w:sz w:val="22"/>
          <w:szCs w:val="22"/>
          <w:lang w:val="es-ES_tradnl"/>
        </w:rPr>
      </w:pPr>
    </w:p>
    <w:p w14:paraId="68247CFB" w14:textId="2029E289" w:rsidR="00287473" w:rsidRPr="00226859" w:rsidRDefault="00287473" w:rsidP="00287473">
      <w:pPr>
        <w:jc w:val="center"/>
        <w:rPr>
          <w:rFonts w:ascii="Book Antiqua" w:hAnsi="Book Antiqua"/>
          <w:b/>
          <w:sz w:val="52"/>
          <w:szCs w:val="52"/>
          <w:lang w:val="es-ES_tradnl"/>
        </w:rPr>
      </w:pPr>
      <w:r w:rsidRPr="00226859">
        <w:rPr>
          <w:rFonts w:ascii="Book Antiqua" w:hAnsi="Book Antiqua"/>
          <w:b/>
          <w:sz w:val="52"/>
          <w:szCs w:val="52"/>
          <w:lang w:val="es-ES_tradnl"/>
        </w:rPr>
        <w:t>P. de</w:t>
      </w:r>
      <w:r>
        <w:rPr>
          <w:rFonts w:ascii="Book Antiqua" w:hAnsi="Book Antiqua"/>
          <w:b/>
          <w:sz w:val="52"/>
          <w:szCs w:val="52"/>
          <w:lang w:val="es-ES_tradnl"/>
        </w:rPr>
        <w:t>l S. 340</w:t>
      </w:r>
    </w:p>
    <w:p w14:paraId="5ADBA57D" w14:textId="77777777" w:rsidR="00287473" w:rsidRPr="00226859" w:rsidRDefault="00287473" w:rsidP="00287473">
      <w:pPr>
        <w:jc w:val="center"/>
        <w:rPr>
          <w:rFonts w:ascii="Book Antiqua" w:hAnsi="Book Antiqua"/>
          <w:szCs w:val="24"/>
          <w:lang w:val="es-ES_tradnl"/>
        </w:rPr>
      </w:pPr>
    </w:p>
    <w:p w14:paraId="34337D58" w14:textId="0B304DFA" w:rsidR="00287473" w:rsidRPr="00226859" w:rsidRDefault="007C6F74" w:rsidP="00287473">
      <w:pPr>
        <w:jc w:val="center"/>
        <w:rPr>
          <w:rFonts w:ascii="Book Antiqua" w:hAnsi="Book Antiqua"/>
          <w:b/>
          <w:sz w:val="28"/>
          <w:szCs w:val="28"/>
          <w:lang w:val="es-ES_tradnl"/>
        </w:rPr>
      </w:pPr>
      <w:r>
        <w:rPr>
          <w:rFonts w:ascii="Book Antiqua" w:hAnsi="Book Antiqua"/>
          <w:b/>
          <w:sz w:val="28"/>
          <w:szCs w:val="28"/>
          <w:lang w:val="es-ES_tradnl"/>
        </w:rPr>
        <w:t xml:space="preserve">SEGUNDO </w:t>
      </w:r>
      <w:r w:rsidR="00287473" w:rsidRPr="00226859">
        <w:rPr>
          <w:rFonts w:ascii="Book Antiqua" w:hAnsi="Book Antiqua"/>
          <w:b/>
          <w:sz w:val="28"/>
          <w:szCs w:val="28"/>
          <w:lang w:val="es-ES_tradnl"/>
        </w:rPr>
        <w:t>INFORME</w:t>
      </w:r>
      <w:r w:rsidR="00287473">
        <w:rPr>
          <w:rFonts w:ascii="Book Antiqua" w:hAnsi="Book Antiqua"/>
          <w:b/>
          <w:sz w:val="28"/>
          <w:szCs w:val="28"/>
          <w:lang w:val="es-ES_tradnl"/>
        </w:rPr>
        <w:t xml:space="preserve"> POSITIVO</w:t>
      </w:r>
    </w:p>
    <w:p w14:paraId="365C720F" w14:textId="77777777" w:rsidR="00287473" w:rsidRPr="00226859" w:rsidRDefault="00287473" w:rsidP="00287473">
      <w:pPr>
        <w:jc w:val="center"/>
        <w:rPr>
          <w:rFonts w:ascii="Book Antiqua" w:hAnsi="Book Antiqua"/>
          <w:b/>
          <w:i/>
          <w:szCs w:val="24"/>
          <w:lang w:val="es-ES_tradnl"/>
        </w:rPr>
      </w:pPr>
    </w:p>
    <w:p w14:paraId="4DE597FD" w14:textId="3C716E13" w:rsidR="00287473" w:rsidRPr="00226859" w:rsidRDefault="00C958FB" w:rsidP="00287473">
      <w:pPr>
        <w:jc w:val="center"/>
        <w:rPr>
          <w:rFonts w:ascii="Book Antiqua" w:hAnsi="Book Antiqua"/>
          <w:szCs w:val="24"/>
          <w:lang w:val="es-ES_tradnl"/>
        </w:rPr>
      </w:pPr>
      <w:r>
        <w:rPr>
          <w:rFonts w:ascii="Book Antiqua" w:hAnsi="Book Antiqua"/>
          <w:szCs w:val="24"/>
          <w:lang w:val="es-ES_tradnl"/>
        </w:rPr>
        <w:t>26</w:t>
      </w:r>
      <w:r w:rsidR="00287473" w:rsidRPr="00226859">
        <w:rPr>
          <w:rFonts w:ascii="Book Antiqua" w:hAnsi="Book Antiqua"/>
          <w:szCs w:val="24"/>
          <w:lang w:val="es-ES_tradnl"/>
        </w:rPr>
        <w:t xml:space="preserve"> </w:t>
      </w:r>
      <w:r w:rsidR="00287473">
        <w:rPr>
          <w:rFonts w:ascii="Book Antiqua" w:hAnsi="Book Antiqua"/>
          <w:szCs w:val="24"/>
          <w:lang w:val="es-ES_tradnl"/>
        </w:rPr>
        <w:t>de agosto</w:t>
      </w:r>
      <w:r w:rsidR="00287473" w:rsidRPr="00226859">
        <w:rPr>
          <w:rFonts w:ascii="Book Antiqua" w:hAnsi="Book Antiqua"/>
          <w:szCs w:val="24"/>
          <w:lang w:val="es-ES_tradnl"/>
        </w:rPr>
        <w:t xml:space="preserve"> de 2025</w:t>
      </w:r>
    </w:p>
    <w:p w14:paraId="29DE617F" w14:textId="77777777" w:rsidR="00E339F0" w:rsidRPr="00287473" w:rsidRDefault="00E339F0" w:rsidP="00E339F0">
      <w:pPr>
        <w:contextualSpacing/>
        <w:rPr>
          <w:rFonts w:ascii="Book Antiqua" w:hAnsi="Book Antiqua"/>
          <w:b/>
          <w:szCs w:val="24"/>
          <w:lang w:val="es-ES_tradnl"/>
        </w:rPr>
      </w:pPr>
    </w:p>
    <w:p w14:paraId="534F0F9D" w14:textId="77777777" w:rsidR="00E339F0" w:rsidRPr="009200F4" w:rsidRDefault="00E339F0" w:rsidP="00E339F0">
      <w:pPr>
        <w:contextualSpacing/>
        <w:rPr>
          <w:rFonts w:ascii="Book Antiqua" w:hAnsi="Book Antiqua"/>
          <w:b/>
          <w:szCs w:val="24"/>
        </w:rPr>
      </w:pPr>
    </w:p>
    <w:p w14:paraId="1B16E902" w14:textId="77777777" w:rsidR="00E339F0" w:rsidRPr="009200F4" w:rsidRDefault="00E339F0" w:rsidP="00AA4D5F">
      <w:pPr>
        <w:contextualSpacing/>
        <w:jc w:val="both"/>
        <w:rPr>
          <w:rFonts w:ascii="Book Antiqua" w:hAnsi="Book Antiqua"/>
          <w:b/>
          <w:szCs w:val="24"/>
        </w:rPr>
      </w:pPr>
      <w:r w:rsidRPr="009200F4">
        <w:rPr>
          <w:rFonts w:ascii="Book Antiqua" w:hAnsi="Book Antiqua"/>
          <w:b/>
          <w:szCs w:val="24"/>
        </w:rPr>
        <w:t>A LA CÁMARA DE REPRESENTANTES DE PUERTO RICO:</w:t>
      </w:r>
    </w:p>
    <w:p w14:paraId="1F7D49A5" w14:textId="77777777" w:rsidR="00E2688A" w:rsidRPr="00C867BA" w:rsidRDefault="00E2688A" w:rsidP="00AA4D5F">
      <w:pPr>
        <w:contextualSpacing/>
        <w:jc w:val="both"/>
        <w:rPr>
          <w:rFonts w:ascii="Book Antiqua" w:hAnsi="Book Antiqua"/>
          <w:szCs w:val="24"/>
        </w:rPr>
      </w:pPr>
    </w:p>
    <w:p w14:paraId="45138488" w14:textId="7280FE44" w:rsidR="00AA1368" w:rsidRPr="00C867BA" w:rsidRDefault="00B040D2" w:rsidP="00AA4D5F">
      <w:pPr>
        <w:contextualSpacing/>
        <w:jc w:val="both"/>
        <w:rPr>
          <w:rFonts w:ascii="Book Antiqua" w:eastAsia="Times New Roman" w:hAnsi="Book Antiqua"/>
          <w:szCs w:val="24"/>
          <w:lang w:val="es-ES"/>
        </w:rPr>
      </w:pPr>
      <w:r w:rsidRPr="00B040D2">
        <w:rPr>
          <w:rFonts w:ascii="Book Antiqua" w:hAnsi="Book Antiqua"/>
          <w:szCs w:val="24"/>
        </w:rPr>
        <w:t>La Comisión de Gobierno de la Cámara de Representantes de Puerto Rico, tiene a bien rendir este</w:t>
      </w:r>
      <w:r w:rsidR="007C6F74">
        <w:rPr>
          <w:rFonts w:ascii="Book Antiqua" w:hAnsi="Book Antiqua"/>
          <w:szCs w:val="24"/>
        </w:rPr>
        <w:t xml:space="preserve"> Segundo</w:t>
      </w:r>
      <w:r w:rsidRPr="00B040D2">
        <w:rPr>
          <w:rFonts w:ascii="Book Antiqua" w:hAnsi="Book Antiqua"/>
          <w:szCs w:val="24"/>
        </w:rPr>
        <w:t xml:space="preserve"> Informe Positivo sobre el Proyecto del Senado 340, recomendando su aprobación </w:t>
      </w:r>
      <w:r w:rsidR="00DF2BD8" w:rsidRPr="000226BE">
        <w:rPr>
          <w:rFonts w:ascii="Book Antiqua" w:hAnsi="Book Antiqua"/>
          <w:szCs w:val="24"/>
        </w:rPr>
        <w:t>con las enmiendas que se incluyen en el ent</w:t>
      </w:r>
      <w:r w:rsidR="00951073">
        <w:rPr>
          <w:rFonts w:ascii="Book Antiqua" w:hAnsi="Book Antiqua"/>
          <w:szCs w:val="24"/>
        </w:rPr>
        <w:t>i</w:t>
      </w:r>
      <w:r w:rsidR="00DF2BD8" w:rsidRPr="000226BE">
        <w:rPr>
          <w:rFonts w:ascii="Book Antiqua" w:hAnsi="Book Antiqua"/>
          <w:szCs w:val="24"/>
        </w:rPr>
        <w:t>rillado electrónico que acompaña este Informe</w:t>
      </w:r>
      <w:r w:rsidR="00491171">
        <w:rPr>
          <w:rFonts w:ascii="Book Antiqua" w:hAnsi="Book Antiqua"/>
          <w:szCs w:val="24"/>
        </w:rPr>
        <w:t>.</w:t>
      </w:r>
    </w:p>
    <w:p w14:paraId="18D02B80" w14:textId="77777777" w:rsidR="00AA1368" w:rsidRPr="00C867BA" w:rsidRDefault="00AA1368" w:rsidP="00AA4D5F">
      <w:pPr>
        <w:contextualSpacing/>
        <w:jc w:val="both"/>
        <w:rPr>
          <w:rFonts w:ascii="Book Antiqua" w:eastAsia="Times New Roman" w:hAnsi="Book Antiqua"/>
          <w:szCs w:val="24"/>
          <w:lang w:val="es-ES"/>
        </w:rPr>
      </w:pPr>
    </w:p>
    <w:p w14:paraId="05219C07" w14:textId="77777777" w:rsidR="00AA1368" w:rsidRPr="00C867BA" w:rsidRDefault="00AA1368" w:rsidP="00AA4D5F">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ALCANCE DE LA MEDIDA</w:t>
      </w:r>
    </w:p>
    <w:p w14:paraId="756B79CD" w14:textId="77777777" w:rsidR="00AA1368" w:rsidRPr="00C867BA" w:rsidRDefault="00AA1368" w:rsidP="00AA4D5F">
      <w:pPr>
        <w:contextualSpacing/>
        <w:jc w:val="center"/>
        <w:rPr>
          <w:rFonts w:ascii="Book Antiqua" w:eastAsia="Times New Roman" w:hAnsi="Book Antiqua"/>
          <w:b/>
          <w:szCs w:val="24"/>
          <w:lang w:val="es-ES"/>
        </w:rPr>
      </w:pPr>
    </w:p>
    <w:p w14:paraId="50C13839" w14:textId="7103F1CA" w:rsidR="003B4282" w:rsidRPr="003B4282" w:rsidRDefault="003B4282" w:rsidP="00AA4D5F">
      <w:pPr>
        <w:contextualSpacing/>
        <w:jc w:val="both"/>
        <w:rPr>
          <w:rFonts w:ascii="Book Antiqua" w:hAnsi="Book Antiqua"/>
        </w:rPr>
      </w:pPr>
      <w:r w:rsidRPr="18B0B514">
        <w:rPr>
          <w:rFonts w:ascii="Book Antiqua" w:hAnsi="Book Antiqua"/>
        </w:rPr>
        <w:t xml:space="preserve">El Proyecto del Senado 340 (P. del S. 340) propone </w:t>
      </w:r>
      <w:r w:rsidR="0383D166" w:rsidRPr="18B0B514">
        <w:rPr>
          <w:rFonts w:ascii="Book Antiqua" w:hAnsi="Book Antiqua"/>
        </w:rPr>
        <w:t xml:space="preserve">añadir los incisos (ñ) y (o) al artículo 5, añadir el inciso (m) al artículo 6, añadir el </w:t>
      </w:r>
      <w:proofErr w:type="spellStart"/>
      <w:r w:rsidR="0383D166" w:rsidRPr="18B0B514">
        <w:rPr>
          <w:rFonts w:ascii="Book Antiqua" w:hAnsi="Book Antiqua"/>
        </w:rPr>
        <w:t>subinciso</w:t>
      </w:r>
      <w:proofErr w:type="spellEnd"/>
      <w:r w:rsidR="0383D166" w:rsidRPr="18B0B514">
        <w:rPr>
          <w:rFonts w:ascii="Book Antiqua" w:hAnsi="Book Antiqua"/>
        </w:rPr>
        <w:t xml:space="preserve"> (5) del inciso (b) del artículo 7 </w:t>
      </w:r>
      <w:r w:rsidRPr="18B0B514">
        <w:rPr>
          <w:rFonts w:ascii="Book Antiqua" w:hAnsi="Book Antiqua"/>
        </w:rPr>
        <w:t xml:space="preserve">de la Ley 151-2004, conocida como “Ley de Gobierno Electrónico”; los Artículos 3, 4, 5, 6, 7 y 8 de la Ley 236-2010, conocida como “Ley de Rendición de Cuentas y Ejecución de Programas Gubernamentales”; </w:t>
      </w:r>
      <w:r w:rsidR="3DF0E902" w:rsidRPr="18B0B514">
        <w:rPr>
          <w:rFonts w:ascii="Book Antiqua" w:hAnsi="Book Antiqua"/>
        </w:rPr>
        <w:t>enmendar el inciso (</w:t>
      </w:r>
      <w:proofErr w:type="spellStart"/>
      <w:r w:rsidR="3DF0E902" w:rsidRPr="18B0B514">
        <w:rPr>
          <w:rFonts w:ascii="Book Antiqua" w:hAnsi="Book Antiqua"/>
        </w:rPr>
        <w:t>ff</w:t>
      </w:r>
      <w:proofErr w:type="spellEnd"/>
      <w:r w:rsidR="3DF0E902" w:rsidRPr="18B0B514">
        <w:rPr>
          <w:rFonts w:ascii="Book Antiqua" w:hAnsi="Book Antiqua"/>
        </w:rPr>
        <w:t>) y añadir un inciso (</w:t>
      </w:r>
      <w:proofErr w:type="spellStart"/>
      <w:r w:rsidR="3DF0E902" w:rsidRPr="18B0B514">
        <w:rPr>
          <w:rFonts w:ascii="Book Antiqua" w:hAnsi="Book Antiqua"/>
        </w:rPr>
        <w:t>gg</w:t>
      </w:r>
      <w:proofErr w:type="spellEnd"/>
      <w:r w:rsidR="3DF0E902" w:rsidRPr="18B0B514">
        <w:rPr>
          <w:rFonts w:ascii="Book Antiqua" w:hAnsi="Book Antiqua"/>
        </w:rPr>
        <w:t>) al</w:t>
      </w:r>
      <w:r w:rsidRPr="18B0B514">
        <w:rPr>
          <w:rFonts w:ascii="Book Antiqua" w:hAnsi="Book Antiqua"/>
        </w:rPr>
        <w:t xml:space="preserve"> Artículo 6 de la Ley 75-2019, conocida como “Ley de la Puerto Rico </w:t>
      </w:r>
      <w:proofErr w:type="spellStart"/>
      <w:r w:rsidRPr="18B0B514">
        <w:rPr>
          <w:rFonts w:ascii="Book Antiqua" w:hAnsi="Book Antiqua"/>
        </w:rPr>
        <w:t>Innovation</w:t>
      </w:r>
      <w:proofErr w:type="spellEnd"/>
      <w:r w:rsidRPr="18B0B514">
        <w:rPr>
          <w:rFonts w:ascii="Book Antiqua" w:hAnsi="Book Antiqua"/>
        </w:rPr>
        <w:t xml:space="preserve"> and </w:t>
      </w:r>
      <w:proofErr w:type="spellStart"/>
      <w:r w:rsidRPr="18B0B514">
        <w:rPr>
          <w:rFonts w:ascii="Book Antiqua" w:hAnsi="Book Antiqua"/>
        </w:rPr>
        <w:t>Technology</w:t>
      </w:r>
      <w:proofErr w:type="spellEnd"/>
      <w:r w:rsidRPr="18B0B514">
        <w:rPr>
          <w:rFonts w:ascii="Book Antiqua" w:hAnsi="Book Antiqua"/>
        </w:rPr>
        <w:t xml:space="preserve"> </w:t>
      </w:r>
      <w:proofErr w:type="spellStart"/>
      <w:r w:rsidRPr="18B0B514">
        <w:rPr>
          <w:rFonts w:ascii="Book Antiqua" w:hAnsi="Book Antiqua"/>
        </w:rPr>
        <w:t>Service</w:t>
      </w:r>
      <w:proofErr w:type="spellEnd"/>
      <w:r w:rsidRPr="18B0B514">
        <w:rPr>
          <w:rFonts w:ascii="Book Antiqua" w:hAnsi="Book Antiqua"/>
        </w:rPr>
        <w:t>” (PRITS)</w:t>
      </w:r>
      <w:r w:rsidR="00422759" w:rsidRPr="18B0B514">
        <w:rPr>
          <w:rFonts w:ascii="Book Antiqua" w:hAnsi="Book Antiqua"/>
        </w:rPr>
        <w:t>.</w:t>
      </w:r>
    </w:p>
    <w:p w14:paraId="1F96B056" w14:textId="5A1C391D" w:rsidR="003B4282" w:rsidRPr="003B4282" w:rsidRDefault="003B4282" w:rsidP="00AA4D5F">
      <w:pPr>
        <w:contextualSpacing/>
        <w:jc w:val="both"/>
        <w:rPr>
          <w:rFonts w:ascii="Book Antiqua" w:hAnsi="Book Antiqua"/>
          <w:szCs w:val="24"/>
        </w:rPr>
      </w:pPr>
    </w:p>
    <w:p w14:paraId="1E00869F" w14:textId="430843C1" w:rsidR="003B4282" w:rsidRDefault="003B4282" w:rsidP="00AA4D5F">
      <w:pPr>
        <w:contextualSpacing/>
        <w:jc w:val="both"/>
        <w:rPr>
          <w:rFonts w:ascii="Book Antiqua" w:hAnsi="Book Antiqua"/>
          <w:szCs w:val="24"/>
        </w:rPr>
      </w:pPr>
      <w:r w:rsidRPr="003B4282">
        <w:rPr>
          <w:rFonts w:ascii="Book Antiqua" w:hAnsi="Book Antiqua"/>
          <w:szCs w:val="24"/>
        </w:rPr>
        <w:t xml:space="preserve">La política pública del Gobierno de Puerto Rico es optimizar el funcionamiento y servicio de cada agencia gubernamental, a través de la creación de planes estratégicos con objetivos medibles para promover un gobierno que cumpla sus metas, se enfoque en la calidad del servicio y la satisfacción ciudadana. </w:t>
      </w:r>
      <w:r w:rsidR="000F2CE3">
        <w:rPr>
          <w:rFonts w:ascii="Book Antiqua" w:hAnsi="Book Antiqua"/>
          <w:szCs w:val="24"/>
        </w:rPr>
        <w:t xml:space="preserve"> </w:t>
      </w:r>
      <w:r w:rsidRPr="003B4282">
        <w:rPr>
          <w:rFonts w:ascii="Book Antiqua" w:hAnsi="Book Antiqua"/>
          <w:szCs w:val="24"/>
        </w:rPr>
        <w:t>Esta política busca mejorar la eficiencia y percepción pública, e implementar un sistema de rendición de cuentas y transparencia gubernamental.</w:t>
      </w:r>
    </w:p>
    <w:p w14:paraId="66EB3327" w14:textId="77777777" w:rsidR="000F2CE3" w:rsidRPr="003B4282" w:rsidRDefault="000F2CE3" w:rsidP="00AA4D5F">
      <w:pPr>
        <w:contextualSpacing/>
        <w:jc w:val="both"/>
        <w:rPr>
          <w:rFonts w:ascii="Book Antiqua" w:hAnsi="Book Antiqua"/>
          <w:szCs w:val="24"/>
        </w:rPr>
      </w:pPr>
    </w:p>
    <w:p w14:paraId="0EE1BC83" w14:textId="77777777" w:rsidR="000F2CE3" w:rsidRDefault="003B4282" w:rsidP="00AA4D5F">
      <w:pPr>
        <w:contextualSpacing/>
        <w:jc w:val="both"/>
        <w:rPr>
          <w:rFonts w:ascii="Book Antiqua" w:hAnsi="Book Antiqua"/>
          <w:szCs w:val="24"/>
        </w:rPr>
      </w:pPr>
      <w:r w:rsidRPr="003B4282">
        <w:rPr>
          <w:rFonts w:ascii="Book Antiqua" w:hAnsi="Book Antiqua"/>
          <w:szCs w:val="24"/>
        </w:rPr>
        <w:t xml:space="preserve">La Ley 236-2010 fue promulgada para garantizar procesos gubernamentales transparentes y guiados por la planificación estratégica, buscando un mayor rendimiento de los recursos de las agencias y mejor calidad en los servicios. Esto surgió en respuesta </w:t>
      </w:r>
      <w:r w:rsidRPr="003B4282">
        <w:rPr>
          <w:rFonts w:ascii="Book Antiqua" w:hAnsi="Book Antiqua"/>
          <w:szCs w:val="24"/>
        </w:rPr>
        <w:lastRenderedPageBreak/>
        <w:t>a una recesión, malos manejos gubernamentales, y el deterioro ético y profesional del servicio público debido a casos de corrupción.</w:t>
      </w:r>
    </w:p>
    <w:p w14:paraId="4192C314" w14:textId="77777777" w:rsidR="00AA4D5F" w:rsidRDefault="00AA4D5F" w:rsidP="00AA4D5F">
      <w:pPr>
        <w:contextualSpacing/>
        <w:jc w:val="both"/>
        <w:rPr>
          <w:rFonts w:ascii="Book Antiqua" w:hAnsi="Book Antiqua"/>
          <w:szCs w:val="24"/>
        </w:rPr>
      </w:pPr>
    </w:p>
    <w:p w14:paraId="4F5D2F97" w14:textId="46583915" w:rsidR="003B4282" w:rsidRDefault="003B4282" w:rsidP="00AA4D5F">
      <w:pPr>
        <w:contextualSpacing/>
        <w:jc w:val="both"/>
        <w:rPr>
          <w:rFonts w:ascii="Book Antiqua" w:hAnsi="Book Antiqua"/>
          <w:szCs w:val="24"/>
        </w:rPr>
      </w:pPr>
      <w:r w:rsidRPr="003B4282">
        <w:rPr>
          <w:rFonts w:ascii="Book Antiqua" w:hAnsi="Book Antiqua"/>
          <w:szCs w:val="24"/>
        </w:rPr>
        <w:t>Lamentablemente, tras más de catorce años de su aprobación, la Ley 236-2010 es incumplida, ya que los planes estratégicos, planes de ejecución anual e informes de resultados no se publican, e incluso no hay certeza de que se elaboren.</w:t>
      </w:r>
    </w:p>
    <w:p w14:paraId="31FC52A7" w14:textId="77777777" w:rsidR="000F2CE3" w:rsidRPr="003B4282" w:rsidRDefault="000F2CE3" w:rsidP="00AA4D5F">
      <w:pPr>
        <w:contextualSpacing/>
        <w:jc w:val="both"/>
        <w:rPr>
          <w:rFonts w:ascii="Book Antiqua" w:hAnsi="Book Antiqua"/>
          <w:szCs w:val="24"/>
        </w:rPr>
      </w:pPr>
    </w:p>
    <w:p w14:paraId="494329D5" w14:textId="76244143" w:rsidR="00AA1368" w:rsidRPr="00C867BA" w:rsidRDefault="003B4282" w:rsidP="00AA4D5F">
      <w:pPr>
        <w:contextualSpacing/>
        <w:jc w:val="both"/>
        <w:rPr>
          <w:rFonts w:ascii="Book Antiqua" w:hAnsi="Book Antiqua"/>
          <w:szCs w:val="24"/>
        </w:rPr>
      </w:pPr>
      <w:r w:rsidRPr="003B4282">
        <w:rPr>
          <w:rFonts w:ascii="Book Antiqua" w:hAnsi="Book Antiqua"/>
          <w:szCs w:val="24"/>
        </w:rPr>
        <w:t>Ante esta situación, el P. del S. 340 busca disponer la publicación obligatoria de los planes estratégicos de actividades, los planes de ejecución anual y los informes de resultados.</w:t>
      </w:r>
      <w:r w:rsidR="000F2CE3">
        <w:rPr>
          <w:rFonts w:ascii="Book Antiqua" w:hAnsi="Book Antiqua"/>
          <w:szCs w:val="24"/>
        </w:rPr>
        <w:t xml:space="preserve"> </w:t>
      </w:r>
      <w:r w:rsidRPr="003B4282">
        <w:rPr>
          <w:rFonts w:ascii="Book Antiqua" w:hAnsi="Book Antiqua"/>
          <w:szCs w:val="24"/>
        </w:rPr>
        <w:t xml:space="preserve">Propone que la Puerto Rico </w:t>
      </w:r>
      <w:proofErr w:type="spellStart"/>
      <w:r w:rsidRPr="003B4282">
        <w:rPr>
          <w:rFonts w:ascii="Book Antiqua" w:hAnsi="Book Antiqua"/>
          <w:szCs w:val="24"/>
        </w:rPr>
        <w:t>Innovation</w:t>
      </w:r>
      <w:proofErr w:type="spellEnd"/>
      <w:r w:rsidRPr="003B4282">
        <w:rPr>
          <w:rFonts w:ascii="Book Antiqua" w:hAnsi="Book Antiqua"/>
          <w:szCs w:val="24"/>
        </w:rPr>
        <w:t xml:space="preserve"> and </w:t>
      </w:r>
      <w:proofErr w:type="spellStart"/>
      <w:r w:rsidRPr="003B4282">
        <w:rPr>
          <w:rFonts w:ascii="Book Antiqua" w:hAnsi="Book Antiqua"/>
          <w:szCs w:val="24"/>
        </w:rPr>
        <w:t>Technology</w:t>
      </w:r>
      <w:proofErr w:type="spellEnd"/>
      <w:r w:rsidRPr="003B4282">
        <w:rPr>
          <w:rFonts w:ascii="Book Antiqua" w:hAnsi="Book Antiqua"/>
          <w:szCs w:val="24"/>
        </w:rPr>
        <w:t xml:space="preserve"> </w:t>
      </w:r>
      <w:proofErr w:type="spellStart"/>
      <w:r w:rsidRPr="003B4282">
        <w:rPr>
          <w:rFonts w:ascii="Book Antiqua" w:hAnsi="Book Antiqua"/>
          <w:szCs w:val="24"/>
        </w:rPr>
        <w:t>Service</w:t>
      </w:r>
      <w:proofErr w:type="spellEnd"/>
      <w:r w:rsidRPr="003B4282">
        <w:rPr>
          <w:rFonts w:ascii="Book Antiqua" w:hAnsi="Book Antiqua"/>
          <w:szCs w:val="24"/>
        </w:rPr>
        <w:t xml:space="preserve"> (PRITS) establezca un enlace en el portal principal del Gobierno de Puerto Rico para el acceso ciudadano a estos documentos. Además, faculta a PRITS para velar por el cumplimiento de la ley y requerir dicha documentación a las agencias. El proyecto también atempera las tres leyes mencionadas y les hace correcciones técnicas</w:t>
      </w:r>
      <w:r w:rsidR="00705A49" w:rsidRPr="00C867BA">
        <w:rPr>
          <w:rFonts w:ascii="Book Antiqua" w:hAnsi="Book Antiqua"/>
          <w:szCs w:val="24"/>
        </w:rPr>
        <w:t>.</w:t>
      </w:r>
    </w:p>
    <w:p w14:paraId="63C49A71" w14:textId="77777777" w:rsidR="00797834" w:rsidRPr="00C867BA" w:rsidRDefault="00797834" w:rsidP="00AA4D5F">
      <w:pPr>
        <w:contextualSpacing/>
        <w:rPr>
          <w:rFonts w:ascii="Book Antiqua" w:eastAsia="Times New Roman" w:hAnsi="Book Antiqua"/>
          <w:bCs/>
          <w:szCs w:val="24"/>
          <w:lang w:val="es-ES"/>
        </w:rPr>
      </w:pPr>
    </w:p>
    <w:p w14:paraId="30A8A4C0" w14:textId="17096DA2" w:rsidR="00AA1368" w:rsidRPr="00C867BA" w:rsidRDefault="00BF28B2" w:rsidP="00AA4D5F">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ANALISIS DE LA MEDIDA</w:t>
      </w:r>
    </w:p>
    <w:p w14:paraId="50C52175" w14:textId="77777777" w:rsidR="00AA1368" w:rsidRPr="00C867BA" w:rsidRDefault="00AA1368" w:rsidP="00AA4D5F">
      <w:pPr>
        <w:contextualSpacing/>
        <w:jc w:val="center"/>
        <w:rPr>
          <w:rFonts w:ascii="Book Antiqua" w:eastAsia="Times New Roman" w:hAnsi="Book Antiqua"/>
          <w:b/>
          <w:szCs w:val="24"/>
          <w:lang w:val="es-ES"/>
        </w:rPr>
      </w:pPr>
    </w:p>
    <w:p w14:paraId="17FC1D82" w14:textId="2767D40A" w:rsidR="00047193" w:rsidRDefault="00047193" w:rsidP="00AA4D5F">
      <w:pPr>
        <w:contextualSpacing/>
        <w:jc w:val="both"/>
        <w:rPr>
          <w:rFonts w:ascii="Book Antiqua" w:hAnsi="Book Antiqua"/>
          <w:szCs w:val="24"/>
        </w:rPr>
      </w:pPr>
      <w:r w:rsidRPr="00047193">
        <w:rPr>
          <w:rFonts w:ascii="Book Antiqua" w:hAnsi="Book Antiqua"/>
          <w:szCs w:val="24"/>
        </w:rPr>
        <w:t>El Proyecto del Senado 340 se alinea con la política pública de Puerto Rico de erradicar la corrupción y asegurar la sana administración pública, buscando fortalecer la transparencia y la eficacia gubernamental. La exposición de motivos de la medida establece claramente la necesidad de un gobierno que optimice su funcionamiento y servicio mediante la rendición de cuentas y la transparencia.</w:t>
      </w:r>
    </w:p>
    <w:p w14:paraId="52D450CE" w14:textId="77777777" w:rsidR="00047193" w:rsidRPr="00047193" w:rsidRDefault="00047193" w:rsidP="00AA4D5F">
      <w:pPr>
        <w:contextualSpacing/>
        <w:jc w:val="both"/>
        <w:rPr>
          <w:rFonts w:ascii="Book Antiqua" w:hAnsi="Book Antiqua"/>
          <w:szCs w:val="24"/>
        </w:rPr>
      </w:pPr>
    </w:p>
    <w:p w14:paraId="3E04C87D" w14:textId="77777777" w:rsidR="00047193" w:rsidRDefault="00047193" w:rsidP="00AA4D5F">
      <w:pPr>
        <w:contextualSpacing/>
        <w:jc w:val="both"/>
        <w:rPr>
          <w:rFonts w:ascii="Book Antiqua" w:hAnsi="Book Antiqua"/>
          <w:szCs w:val="24"/>
        </w:rPr>
      </w:pPr>
      <w:r w:rsidRPr="00B82B19">
        <w:rPr>
          <w:rFonts w:ascii="Book Antiqua" w:hAnsi="Book Antiqua"/>
          <w:szCs w:val="24"/>
        </w:rPr>
        <w:t>Entre las disposiciones específicas de la medida se encuentran:</w:t>
      </w:r>
    </w:p>
    <w:p w14:paraId="5D6B8F7F" w14:textId="77777777" w:rsidR="00B82B19" w:rsidRPr="00B82B19" w:rsidRDefault="00B82B19" w:rsidP="00AA4D5F">
      <w:pPr>
        <w:contextualSpacing/>
        <w:jc w:val="both"/>
        <w:rPr>
          <w:rFonts w:ascii="Book Antiqua" w:hAnsi="Book Antiqua"/>
          <w:szCs w:val="24"/>
        </w:rPr>
      </w:pPr>
    </w:p>
    <w:p w14:paraId="56335A75" w14:textId="7C7E96E8" w:rsidR="00B82B19" w:rsidRPr="00B82B19" w:rsidRDefault="00047193" w:rsidP="00AA4D5F">
      <w:pPr>
        <w:pStyle w:val="ListParagraph"/>
        <w:numPr>
          <w:ilvl w:val="0"/>
          <w:numId w:val="34"/>
        </w:numPr>
        <w:spacing w:after="0" w:line="240" w:lineRule="auto"/>
        <w:jc w:val="both"/>
        <w:rPr>
          <w:rFonts w:ascii="Book Antiqua" w:hAnsi="Book Antiqua"/>
          <w:sz w:val="24"/>
          <w:szCs w:val="24"/>
        </w:rPr>
      </w:pPr>
      <w:r w:rsidRPr="00B82B19">
        <w:rPr>
          <w:rFonts w:ascii="Book Antiqua" w:hAnsi="Book Antiqua"/>
          <w:sz w:val="24"/>
          <w:szCs w:val="24"/>
        </w:rPr>
        <w:t>Autorizar a PRITS a establecer un enlace en el portal principal del Gobierno de Puerto Rico para que los ciudadanos accedan a los planes estratégicos de actividades, planes de ejecución anual e informes de resultados obligatorios bajo la Ley 236-2010</w:t>
      </w:r>
      <w:r w:rsidR="006F6D00">
        <w:rPr>
          <w:rFonts w:ascii="Book Antiqua" w:hAnsi="Book Antiqua"/>
          <w:sz w:val="24"/>
          <w:szCs w:val="24"/>
        </w:rPr>
        <w:t>.</w:t>
      </w:r>
    </w:p>
    <w:p w14:paraId="34C6CD67" w14:textId="77777777" w:rsidR="00B82B19" w:rsidRPr="00B82B19" w:rsidRDefault="00B82B19" w:rsidP="00AA4D5F">
      <w:pPr>
        <w:pStyle w:val="ListParagraph"/>
        <w:spacing w:after="0" w:line="240" w:lineRule="auto"/>
        <w:jc w:val="both"/>
        <w:rPr>
          <w:rFonts w:ascii="Book Antiqua" w:hAnsi="Book Antiqua"/>
          <w:sz w:val="24"/>
          <w:szCs w:val="24"/>
        </w:rPr>
      </w:pPr>
    </w:p>
    <w:p w14:paraId="3E0AD820" w14:textId="12450286" w:rsidR="00B82B19" w:rsidRPr="00B82B19" w:rsidRDefault="00047193" w:rsidP="00AA4D5F">
      <w:pPr>
        <w:pStyle w:val="ListParagraph"/>
        <w:numPr>
          <w:ilvl w:val="0"/>
          <w:numId w:val="34"/>
        </w:numPr>
        <w:spacing w:after="0" w:line="240" w:lineRule="auto"/>
        <w:jc w:val="both"/>
        <w:rPr>
          <w:rFonts w:ascii="Book Antiqua" w:hAnsi="Book Antiqua"/>
          <w:sz w:val="24"/>
          <w:szCs w:val="24"/>
        </w:rPr>
      </w:pPr>
      <w:r w:rsidRPr="00B82B19">
        <w:rPr>
          <w:rFonts w:ascii="Book Antiqua" w:hAnsi="Book Antiqua"/>
          <w:sz w:val="24"/>
          <w:szCs w:val="24"/>
        </w:rPr>
        <w:t>Facultar a PRITS para requerir a las agencias gubernamentales estos mismos planes e informes. PRITS también velará y supervisará el cumplimiento de la ley y la disponibilidad de la documentación para inspección pública, incluyendo procesos de subastas y contratación</w:t>
      </w:r>
    </w:p>
    <w:p w14:paraId="41120BDB" w14:textId="77777777" w:rsidR="00B82B19" w:rsidRPr="00B82B19" w:rsidRDefault="00B82B19" w:rsidP="00AA4D5F">
      <w:pPr>
        <w:pStyle w:val="ListParagraph"/>
        <w:spacing w:after="0" w:line="240" w:lineRule="auto"/>
        <w:rPr>
          <w:rFonts w:ascii="Book Antiqua" w:hAnsi="Book Antiqua"/>
          <w:sz w:val="24"/>
          <w:szCs w:val="24"/>
        </w:rPr>
      </w:pPr>
    </w:p>
    <w:p w14:paraId="41EDC38C" w14:textId="77777777" w:rsidR="000148B1" w:rsidRDefault="00047193" w:rsidP="00AA4D5F">
      <w:pPr>
        <w:pStyle w:val="ListParagraph"/>
        <w:numPr>
          <w:ilvl w:val="0"/>
          <w:numId w:val="34"/>
        </w:numPr>
        <w:spacing w:after="0" w:line="240" w:lineRule="auto"/>
        <w:jc w:val="both"/>
        <w:rPr>
          <w:rFonts w:ascii="Book Antiqua" w:hAnsi="Book Antiqua"/>
          <w:sz w:val="24"/>
          <w:szCs w:val="24"/>
        </w:rPr>
      </w:pPr>
      <w:r w:rsidRPr="00B82B19">
        <w:rPr>
          <w:rFonts w:ascii="Book Antiqua" w:hAnsi="Book Antiqua"/>
          <w:sz w:val="24"/>
          <w:szCs w:val="24"/>
        </w:rPr>
        <w:t>Obligar a los jefes de agencias a publicar en sus respectivas páginas electrónicas de Internet los planes estratégicos de actividades, los planes de ejecución anual y los informes de resultados requeridos por la Ley 236-2010</w:t>
      </w:r>
      <w:r w:rsidR="00B82B19" w:rsidRPr="00B82B19">
        <w:rPr>
          <w:rFonts w:ascii="Book Antiqua" w:hAnsi="Book Antiqua"/>
          <w:sz w:val="24"/>
          <w:szCs w:val="24"/>
        </w:rPr>
        <w:t>.</w:t>
      </w:r>
    </w:p>
    <w:p w14:paraId="59739EA9" w14:textId="77777777" w:rsidR="000148B1" w:rsidRPr="000148B1" w:rsidRDefault="000148B1" w:rsidP="00AA4D5F">
      <w:pPr>
        <w:pStyle w:val="ListParagraph"/>
        <w:spacing w:after="0" w:line="240" w:lineRule="auto"/>
        <w:rPr>
          <w:rFonts w:ascii="Book Antiqua" w:hAnsi="Book Antiqua"/>
          <w:szCs w:val="24"/>
        </w:rPr>
      </w:pPr>
    </w:p>
    <w:p w14:paraId="223A3B4B" w14:textId="086FBE8C" w:rsidR="00047193" w:rsidRPr="000148B1" w:rsidRDefault="00047193" w:rsidP="00AA4D5F">
      <w:pPr>
        <w:pStyle w:val="ListParagraph"/>
        <w:numPr>
          <w:ilvl w:val="0"/>
          <w:numId w:val="34"/>
        </w:numPr>
        <w:spacing w:after="0" w:line="240" w:lineRule="auto"/>
        <w:jc w:val="both"/>
        <w:rPr>
          <w:rFonts w:ascii="Book Antiqua" w:hAnsi="Book Antiqua"/>
          <w:sz w:val="24"/>
          <w:szCs w:val="24"/>
        </w:rPr>
      </w:pPr>
      <w:r w:rsidRPr="000148B1">
        <w:rPr>
          <w:rFonts w:ascii="Book Antiqua" w:hAnsi="Book Antiqua"/>
          <w:sz w:val="24"/>
          <w:szCs w:val="24"/>
        </w:rPr>
        <w:t>Además, deberán publicar documentos relacionados con procesos de subastas, contratos que conlleven desembolsos de fondos públicos, transacciones gerenciales no confidenciales, e información sobre el estado de proyectos de obra pública.</w:t>
      </w:r>
    </w:p>
    <w:p w14:paraId="1ADC82F2" w14:textId="42BD5DFE" w:rsidR="000148B1" w:rsidRDefault="00047193" w:rsidP="00AA4D5F">
      <w:pPr>
        <w:pStyle w:val="ListParagraph"/>
        <w:numPr>
          <w:ilvl w:val="0"/>
          <w:numId w:val="35"/>
        </w:numPr>
        <w:spacing w:after="0" w:line="240" w:lineRule="auto"/>
        <w:jc w:val="both"/>
        <w:rPr>
          <w:rFonts w:ascii="Book Antiqua" w:hAnsi="Book Antiqua"/>
          <w:sz w:val="24"/>
          <w:szCs w:val="24"/>
        </w:rPr>
      </w:pPr>
      <w:r w:rsidRPr="00B82B19">
        <w:rPr>
          <w:rFonts w:ascii="Book Antiqua" w:hAnsi="Book Antiqua"/>
          <w:sz w:val="24"/>
          <w:szCs w:val="24"/>
        </w:rPr>
        <w:lastRenderedPageBreak/>
        <w:t>Establece fechas límite para la remisión de documentos:</w:t>
      </w:r>
    </w:p>
    <w:p w14:paraId="12B84495" w14:textId="77777777" w:rsidR="000148B1" w:rsidRPr="000148B1" w:rsidRDefault="000148B1" w:rsidP="00AA4D5F">
      <w:pPr>
        <w:pStyle w:val="ListParagraph"/>
        <w:spacing w:after="0" w:line="240" w:lineRule="auto"/>
        <w:jc w:val="both"/>
        <w:rPr>
          <w:rFonts w:ascii="Book Antiqua" w:hAnsi="Book Antiqua"/>
          <w:sz w:val="24"/>
          <w:szCs w:val="24"/>
        </w:rPr>
      </w:pPr>
    </w:p>
    <w:p w14:paraId="55FEBE2E" w14:textId="379122A1" w:rsidR="00D32136" w:rsidRDefault="00047193" w:rsidP="00AA4D5F">
      <w:pPr>
        <w:pStyle w:val="ListParagraph"/>
        <w:numPr>
          <w:ilvl w:val="1"/>
          <w:numId w:val="35"/>
        </w:numPr>
        <w:spacing w:after="0" w:line="240" w:lineRule="auto"/>
        <w:jc w:val="both"/>
        <w:rPr>
          <w:rFonts w:ascii="Book Antiqua" w:hAnsi="Book Antiqua"/>
          <w:sz w:val="24"/>
          <w:szCs w:val="24"/>
        </w:rPr>
      </w:pPr>
      <w:r w:rsidRPr="00E05ABA">
        <w:rPr>
          <w:rFonts w:ascii="Book Antiqua" w:hAnsi="Book Antiqua"/>
          <w:sz w:val="24"/>
          <w:szCs w:val="24"/>
        </w:rPr>
        <w:t>A más tardar el 1 de mayo de cada año, los jefes de agencia remitirán el Plan Estratégico a la Oficina de Gerencia y Presupuesto (OGP) y al Principal Ejecutivo de Innovación e Información del Gobierno de Puerto Rico (PEII/PRITS)</w:t>
      </w:r>
      <w:r w:rsidR="00D32136">
        <w:rPr>
          <w:rFonts w:ascii="Book Antiqua" w:hAnsi="Book Antiqua"/>
          <w:sz w:val="24"/>
          <w:szCs w:val="24"/>
        </w:rPr>
        <w:t>.</w:t>
      </w:r>
    </w:p>
    <w:p w14:paraId="3C5A5DE6" w14:textId="77777777" w:rsidR="00D32136" w:rsidRDefault="00D32136" w:rsidP="00AA4D5F">
      <w:pPr>
        <w:pStyle w:val="ListParagraph"/>
        <w:spacing w:after="0" w:line="240" w:lineRule="auto"/>
        <w:ind w:left="1440"/>
        <w:jc w:val="both"/>
        <w:rPr>
          <w:rFonts w:ascii="Book Antiqua" w:hAnsi="Book Antiqua"/>
          <w:sz w:val="24"/>
          <w:szCs w:val="24"/>
        </w:rPr>
      </w:pPr>
    </w:p>
    <w:p w14:paraId="7D9F7D8C" w14:textId="77777777" w:rsidR="00D32136" w:rsidRDefault="00047193" w:rsidP="00AA4D5F">
      <w:pPr>
        <w:pStyle w:val="ListParagraph"/>
        <w:numPr>
          <w:ilvl w:val="1"/>
          <w:numId w:val="35"/>
        </w:numPr>
        <w:spacing w:after="0" w:line="240" w:lineRule="auto"/>
        <w:jc w:val="both"/>
        <w:rPr>
          <w:rFonts w:ascii="Book Antiqua" w:hAnsi="Book Antiqua"/>
          <w:sz w:val="24"/>
          <w:szCs w:val="24"/>
        </w:rPr>
      </w:pPr>
      <w:r w:rsidRPr="00D32136">
        <w:rPr>
          <w:rFonts w:ascii="Book Antiqua" w:hAnsi="Book Antiqua"/>
          <w:sz w:val="24"/>
          <w:szCs w:val="24"/>
        </w:rPr>
        <w:t>El Plan de Ejecución Anual también debe presentarse a OGP y PRITS no más tarde del 1 de mayo de cada año</w:t>
      </w:r>
      <w:r w:rsidR="00D32136">
        <w:rPr>
          <w:rFonts w:ascii="Book Antiqua" w:hAnsi="Book Antiqua"/>
          <w:sz w:val="24"/>
          <w:szCs w:val="24"/>
        </w:rPr>
        <w:t>.</w:t>
      </w:r>
    </w:p>
    <w:p w14:paraId="6AA070BA" w14:textId="77777777" w:rsidR="00D32136" w:rsidRPr="00D32136" w:rsidRDefault="00D32136" w:rsidP="00AA4D5F">
      <w:pPr>
        <w:pStyle w:val="ListParagraph"/>
        <w:spacing w:after="0" w:line="240" w:lineRule="auto"/>
        <w:rPr>
          <w:rFonts w:ascii="Book Antiqua" w:hAnsi="Book Antiqua"/>
          <w:sz w:val="24"/>
          <w:szCs w:val="24"/>
        </w:rPr>
      </w:pPr>
    </w:p>
    <w:p w14:paraId="4167294D" w14:textId="77777777" w:rsidR="00D32136" w:rsidRPr="00D32136" w:rsidRDefault="00047193" w:rsidP="00AA4D5F">
      <w:pPr>
        <w:pStyle w:val="ListParagraph"/>
        <w:numPr>
          <w:ilvl w:val="1"/>
          <w:numId w:val="35"/>
        </w:numPr>
        <w:spacing w:after="0" w:line="240" w:lineRule="auto"/>
        <w:jc w:val="both"/>
        <w:rPr>
          <w:rFonts w:ascii="Book Antiqua" w:hAnsi="Book Antiqua"/>
          <w:szCs w:val="24"/>
        </w:rPr>
      </w:pPr>
      <w:r w:rsidRPr="00D32136">
        <w:rPr>
          <w:rFonts w:ascii="Book Antiqua" w:hAnsi="Book Antiqua"/>
          <w:sz w:val="24"/>
          <w:szCs w:val="24"/>
        </w:rPr>
        <w:t>A más tardar el 1 de noviembre de cada cuarto año, el jefe de cada agencia presentará un informe de los resultados del Plan Estratégico vigente. De igual manera, a más tardar el 1 de noviembre de cada año, presentará un informe de los resultados del Plan de Ejecución Anual</w:t>
      </w:r>
      <w:r w:rsidR="00D32136" w:rsidRPr="00D32136">
        <w:rPr>
          <w:rFonts w:ascii="Book Antiqua" w:hAnsi="Book Antiqua"/>
          <w:sz w:val="24"/>
          <w:szCs w:val="24"/>
        </w:rPr>
        <w:t>.</w:t>
      </w:r>
    </w:p>
    <w:p w14:paraId="2DA8588C" w14:textId="77777777" w:rsidR="00D32136" w:rsidRPr="00D32136" w:rsidRDefault="00D32136" w:rsidP="00AA4D5F">
      <w:pPr>
        <w:pStyle w:val="ListParagraph"/>
        <w:spacing w:after="0" w:line="240" w:lineRule="auto"/>
        <w:rPr>
          <w:rFonts w:ascii="Book Antiqua" w:hAnsi="Book Antiqua"/>
          <w:szCs w:val="24"/>
        </w:rPr>
      </w:pPr>
    </w:p>
    <w:p w14:paraId="48F24BBB" w14:textId="77777777" w:rsidR="00D32136" w:rsidRPr="00D32136" w:rsidRDefault="00047193" w:rsidP="00AA4D5F">
      <w:pPr>
        <w:pStyle w:val="ListParagraph"/>
        <w:numPr>
          <w:ilvl w:val="1"/>
          <w:numId w:val="35"/>
        </w:numPr>
        <w:spacing w:after="0" w:line="240" w:lineRule="auto"/>
        <w:jc w:val="both"/>
        <w:rPr>
          <w:rFonts w:ascii="Book Antiqua" w:hAnsi="Book Antiqua"/>
          <w:szCs w:val="24"/>
        </w:rPr>
      </w:pPr>
      <w:r w:rsidRPr="00D32136">
        <w:rPr>
          <w:rFonts w:ascii="Book Antiqua" w:hAnsi="Book Antiqua"/>
          <w:sz w:val="24"/>
          <w:szCs w:val="24"/>
        </w:rPr>
        <w:t>Requerir que cada plan estratégico, plan de ejecución anual e informe de resultados contenga una anotación en su primera página indicando que se rinde en cumplimiento de la Ley 236-2010</w:t>
      </w:r>
      <w:r w:rsidR="00D32136" w:rsidRPr="00D32136">
        <w:rPr>
          <w:rFonts w:ascii="Book Antiqua" w:hAnsi="Book Antiqua"/>
          <w:sz w:val="24"/>
          <w:szCs w:val="24"/>
        </w:rPr>
        <w:t>.</w:t>
      </w:r>
    </w:p>
    <w:p w14:paraId="1250225F" w14:textId="77777777" w:rsidR="00D32136" w:rsidRPr="00D32136" w:rsidRDefault="00D32136" w:rsidP="00AA4D5F">
      <w:pPr>
        <w:pStyle w:val="ListParagraph"/>
        <w:spacing w:after="0" w:line="240" w:lineRule="auto"/>
        <w:rPr>
          <w:rFonts w:ascii="Book Antiqua" w:hAnsi="Book Antiqua"/>
          <w:szCs w:val="24"/>
        </w:rPr>
      </w:pPr>
    </w:p>
    <w:p w14:paraId="33E5BA54" w14:textId="728CC3FE" w:rsidR="00047193" w:rsidRPr="00D32136" w:rsidRDefault="00047193" w:rsidP="00AA4D5F">
      <w:pPr>
        <w:pStyle w:val="ListParagraph"/>
        <w:numPr>
          <w:ilvl w:val="1"/>
          <w:numId w:val="35"/>
        </w:numPr>
        <w:spacing w:after="0" w:line="240" w:lineRule="auto"/>
        <w:jc w:val="both"/>
        <w:rPr>
          <w:rFonts w:ascii="Book Antiqua" w:hAnsi="Book Antiqua"/>
          <w:sz w:val="24"/>
          <w:szCs w:val="24"/>
        </w:rPr>
      </w:pPr>
      <w:r w:rsidRPr="00D32136">
        <w:rPr>
          <w:rFonts w:ascii="Book Antiqua" w:hAnsi="Book Antiqua"/>
          <w:sz w:val="24"/>
          <w:szCs w:val="24"/>
        </w:rPr>
        <w:t>Facultar a la OGP y a PRITS a preparar la reglamentación y guías necesarias para la implementación de las disposiciones de la medida</w:t>
      </w:r>
      <w:r w:rsidR="00D32136" w:rsidRPr="00D32136">
        <w:rPr>
          <w:rFonts w:ascii="Book Antiqua" w:hAnsi="Book Antiqua"/>
          <w:sz w:val="24"/>
          <w:szCs w:val="24"/>
        </w:rPr>
        <w:t>.</w:t>
      </w:r>
    </w:p>
    <w:p w14:paraId="0F29E73C" w14:textId="69BE4223" w:rsidR="00047193" w:rsidRPr="00047193" w:rsidRDefault="00047193" w:rsidP="00AA4D5F">
      <w:pPr>
        <w:contextualSpacing/>
        <w:jc w:val="both"/>
        <w:rPr>
          <w:rFonts w:ascii="Book Antiqua" w:hAnsi="Book Antiqua"/>
          <w:szCs w:val="24"/>
        </w:rPr>
      </w:pPr>
    </w:p>
    <w:p w14:paraId="7F364EF8" w14:textId="77777777" w:rsidR="00D32136" w:rsidRDefault="00047193" w:rsidP="00AA4D5F">
      <w:pPr>
        <w:contextualSpacing/>
        <w:jc w:val="both"/>
        <w:rPr>
          <w:rFonts w:ascii="Book Antiqua" w:hAnsi="Book Antiqua"/>
          <w:szCs w:val="24"/>
        </w:rPr>
      </w:pPr>
      <w:r w:rsidRPr="00047193">
        <w:rPr>
          <w:rFonts w:ascii="Book Antiqua" w:hAnsi="Book Antiqua"/>
          <w:szCs w:val="24"/>
        </w:rPr>
        <w:t>La justificación de la medida radica en el rezago normativo y operacional de las leyes vigentes y el incumplimiento recurrente de las agencias en la rendición de cuentas, como lo documentado en el caso del Departamento de Educación.</w:t>
      </w:r>
    </w:p>
    <w:p w14:paraId="1B92A0AB" w14:textId="77777777" w:rsidR="00D32136" w:rsidRDefault="00D32136" w:rsidP="00AA4D5F">
      <w:pPr>
        <w:contextualSpacing/>
        <w:jc w:val="both"/>
        <w:rPr>
          <w:rFonts w:ascii="Book Antiqua" w:hAnsi="Book Antiqua"/>
          <w:szCs w:val="24"/>
        </w:rPr>
      </w:pPr>
    </w:p>
    <w:p w14:paraId="7EEDF5F9" w14:textId="37F2FB7E" w:rsidR="00047193" w:rsidRDefault="00047193" w:rsidP="00AA4D5F">
      <w:pPr>
        <w:contextualSpacing/>
        <w:jc w:val="both"/>
        <w:rPr>
          <w:rFonts w:ascii="Book Antiqua" w:hAnsi="Book Antiqua"/>
          <w:szCs w:val="24"/>
        </w:rPr>
      </w:pPr>
      <w:r w:rsidRPr="00047193">
        <w:rPr>
          <w:rFonts w:ascii="Book Antiqua" w:hAnsi="Book Antiqua"/>
          <w:szCs w:val="24"/>
        </w:rPr>
        <w:t xml:space="preserve">La medida busca atemperar la legislación a la realidad actual y corregir deficiencias, consolidando el rol de PRITS para modernizar la gestión tecnológica gubernamental. </w:t>
      </w:r>
      <w:r w:rsidR="00D32136">
        <w:rPr>
          <w:rFonts w:ascii="Book Antiqua" w:hAnsi="Book Antiqua"/>
          <w:szCs w:val="24"/>
        </w:rPr>
        <w:t xml:space="preserve"> </w:t>
      </w:r>
      <w:r w:rsidRPr="00047193">
        <w:rPr>
          <w:rFonts w:ascii="Book Antiqua" w:hAnsi="Book Antiqua"/>
          <w:szCs w:val="24"/>
        </w:rPr>
        <w:t xml:space="preserve">La tecnología, a través de portales de datos abiertos, se convierte en una pieza clave para la rendición de cuentas y la transparencia continua, facilitando el acceso ciudadano a la información y fomentando la participación. </w:t>
      </w:r>
      <w:r w:rsidR="00D32136">
        <w:rPr>
          <w:rFonts w:ascii="Book Antiqua" w:hAnsi="Book Antiqua"/>
          <w:szCs w:val="24"/>
        </w:rPr>
        <w:t xml:space="preserve"> </w:t>
      </w:r>
      <w:r w:rsidRPr="00047193">
        <w:rPr>
          <w:rFonts w:ascii="Book Antiqua" w:hAnsi="Book Antiqua"/>
          <w:szCs w:val="24"/>
        </w:rPr>
        <w:t>El P. del S. 340 refuerza la confianza pública al cerrar brechas normativas y alinear el gobierno electrónico con la rendición de cuentas.</w:t>
      </w:r>
    </w:p>
    <w:p w14:paraId="400ACBA6" w14:textId="77777777" w:rsidR="00D32136" w:rsidRPr="00047193" w:rsidRDefault="00D32136" w:rsidP="00AA4D5F">
      <w:pPr>
        <w:contextualSpacing/>
        <w:jc w:val="both"/>
        <w:rPr>
          <w:rFonts w:ascii="Book Antiqua" w:hAnsi="Book Antiqua"/>
          <w:szCs w:val="24"/>
        </w:rPr>
      </w:pPr>
    </w:p>
    <w:p w14:paraId="36356E8D" w14:textId="3AAD294B" w:rsidR="00AA1368" w:rsidRPr="00C867BA" w:rsidRDefault="00047193" w:rsidP="00AA4D5F">
      <w:pPr>
        <w:contextualSpacing/>
        <w:jc w:val="both"/>
        <w:rPr>
          <w:rFonts w:ascii="Book Antiqua" w:eastAsia="Times New Roman" w:hAnsi="Book Antiqua"/>
          <w:bCs/>
          <w:szCs w:val="24"/>
        </w:rPr>
      </w:pPr>
      <w:r w:rsidRPr="00047193">
        <w:rPr>
          <w:rFonts w:ascii="Book Antiqua" w:hAnsi="Book Antiqua"/>
          <w:szCs w:val="24"/>
        </w:rPr>
        <w:t xml:space="preserve">Desde una perspectiva </w:t>
      </w:r>
      <w:proofErr w:type="spellStart"/>
      <w:r w:rsidRPr="00047193">
        <w:rPr>
          <w:rFonts w:ascii="Book Antiqua" w:hAnsi="Book Antiqua"/>
          <w:szCs w:val="24"/>
        </w:rPr>
        <w:t>macrofiscal</w:t>
      </w:r>
      <w:proofErr w:type="spellEnd"/>
      <w:r w:rsidRPr="00047193">
        <w:rPr>
          <w:rFonts w:ascii="Book Antiqua" w:hAnsi="Book Antiqua"/>
          <w:szCs w:val="24"/>
        </w:rPr>
        <w:t xml:space="preserve">, la medida es compatible con el Plan Fiscal y el marco de control financiero (PROMESA) al no autorizar gastos nuevos, sino buscar mayor efectividad en el gasto existente. </w:t>
      </w:r>
      <w:r w:rsidR="00D11FC3">
        <w:rPr>
          <w:rFonts w:ascii="Book Antiqua" w:hAnsi="Book Antiqua"/>
          <w:szCs w:val="24"/>
        </w:rPr>
        <w:t xml:space="preserve"> </w:t>
      </w:r>
      <w:r w:rsidRPr="00047193">
        <w:rPr>
          <w:rFonts w:ascii="Book Antiqua" w:hAnsi="Book Antiqua"/>
          <w:szCs w:val="24"/>
        </w:rPr>
        <w:t>La inversión en modernización tecnológica y gestión por resultados tiende a generar ahorros y eficiencias</w:t>
      </w:r>
    </w:p>
    <w:p w14:paraId="3ADEED77" w14:textId="77777777" w:rsidR="00AA1368" w:rsidRPr="00C867BA" w:rsidRDefault="00AA1368" w:rsidP="00AA4D5F">
      <w:pPr>
        <w:ind w:firstLine="720"/>
        <w:contextualSpacing/>
        <w:jc w:val="both"/>
        <w:rPr>
          <w:rFonts w:ascii="Book Antiqua" w:eastAsia="Times New Roman" w:hAnsi="Book Antiqua"/>
          <w:bCs/>
          <w:szCs w:val="24"/>
          <w:lang w:val="es-ES"/>
        </w:rPr>
      </w:pPr>
    </w:p>
    <w:p w14:paraId="1548CAB2" w14:textId="3AAF0A14" w:rsidR="00AA1368" w:rsidRPr="00C867BA" w:rsidRDefault="0062751B" w:rsidP="00AA4D5F">
      <w:pPr>
        <w:keepNext/>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t xml:space="preserve">ALCANCE </w:t>
      </w:r>
      <w:r w:rsidR="00AA1368" w:rsidRPr="00C867BA">
        <w:rPr>
          <w:rFonts w:ascii="Book Antiqua" w:eastAsia="Times New Roman" w:hAnsi="Book Antiqua"/>
          <w:b/>
          <w:szCs w:val="24"/>
          <w:lang w:val="es-ES"/>
        </w:rPr>
        <w:t>DEL</w:t>
      </w:r>
      <w:r w:rsidR="00BF28B2" w:rsidRPr="00C867BA">
        <w:rPr>
          <w:rFonts w:ascii="Book Antiqua" w:eastAsia="Times New Roman" w:hAnsi="Book Antiqua"/>
          <w:b/>
          <w:szCs w:val="24"/>
          <w:lang w:val="es-ES"/>
        </w:rPr>
        <w:t xml:space="preserve"> INFORME</w:t>
      </w:r>
      <w:r w:rsidR="00AA1368" w:rsidRPr="00C867BA">
        <w:rPr>
          <w:rFonts w:ascii="Book Antiqua" w:eastAsia="Times New Roman" w:hAnsi="Book Antiqua"/>
          <w:b/>
          <w:szCs w:val="24"/>
          <w:lang w:val="es-ES"/>
        </w:rPr>
        <w:t xml:space="preserve"> </w:t>
      </w:r>
    </w:p>
    <w:p w14:paraId="2494C7B0" w14:textId="77777777" w:rsidR="00AA1368" w:rsidRPr="00C867BA" w:rsidRDefault="00AA1368" w:rsidP="00AA4D5F">
      <w:pPr>
        <w:keepNext/>
        <w:contextualSpacing/>
        <w:jc w:val="center"/>
        <w:rPr>
          <w:rFonts w:ascii="Book Antiqua" w:eastAsia="Times New Roman" w:hAnsi="Book Antiqua"/>
          <w:b/>
          <w:szCs w:val="24"/>
          <w:lang w:val="es-ES"/>
        </w:rPr>
      </w:pPr>
    </w:p>
    <w:p w14:paraId="21F3AB55" w14:textId="778EBBBF" w:rsidR="009C4F4C" w:rsidRDefault="00597096" w:rsidP="00AA4D5F">
      <w:pPr>
        <w:contextualSpacing/>
        <w:jc w:val="both"/>
        <w:rPr>
          <w:rFonts w:ascii="Book Antiqua" w:hAnsi="Book Antiqua"/>
          <w:szCs w:val="24"/>
        </w:rPr>
      </w:pPr>
      <w:r w:rsidRPr="00597096">
        <w:rPr>
          <w:rFonts w:ascii="Book Antiqua" w:hAnsi="Book Antiqua"/>
          <w:szCs w:val="24"/>
        </w:rPr>
        <w:t xml:space="preserve">Para analizar y evaluar esta medida, la Comisión de Gobierno de la Cámara de Representantes solicitó </w:t>
      </w:r>
      <w:r w:rsidR="009E139B">
        <w:rPr>
          <w:rFonts w:ascii="Book Antiqua" w:hAnsi="Book Antiqua"/>
          <w:szCs w:val="24"/>
        </w:rPr>
        <w:t>memoriales de las siguientes agencias</w:t>
      </w:r>
      <w:r w:rsidR="009C4F4C" w:rsidRPr="00C867BA">
        <w:rPr>
          <w:rFonts w:ascii="Book Antiqua" w:hAnsi="Book Antiqua"/>
          <w:szCs w:val="24"/>
        </w:rPr>
        <w:t>:</w:t>
      </w:r>
    </w:p>
    <w:p w14:paraId="10694D5F" w14:textId="77777777" w:rsidR="00C867BA" w:rsidRPr="00C867BA" w:rsidRDefault="00C867BA" w:rsidP="00AA4D5F">
      <w:pPr>
        <w:contextualSpacing/>
        <w:jc w:val="both"/>
        <w:rPr>
          <w:rFonts w:ascii="Book Antiqua" w:hAnsi="Book Antiqua"/>
          <w:szCs w:val="24"/>
        </w:rPr>
      </w:pPr>
    </w:p>
    <w:p w14:paraId="07FA517B" w14:textId="518D70AA" w:rsidR="009E139B" w:rsidRDefault="009E139B" w:rsidP="00AA4D5F">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lastRenderedPageBreak/>
        <w:t>Departamento de Justicia</w:t>
      </w:r>
      <w:r w:rsidR="00896423">
        <w:rPr>
          <w:rFonts w:ascii="Book Antiqua" w:hAnsi="Book Antiqua"/>
          <w:sz w:val="24"/>
          <w:szCs w:val="24"/>
        </w:rPr>
        <w:t xml:space="preserve"> (DJ)</w:t>
      </w:r>
    </w:p>
    <w:p w14:paraId="141B5133" w14:textId="453FCF9A" w:rsidR="009E139B" w:rsidRDefault="00896423" w:rsidP="00AA4D5F">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t>Oficina de Gerencia y Presupuesto (OGP)</w:t>
      </w:r>
    </w:p>
    <w:p w14:paraId="0425B436" w14:textId="29148ABE" w:rsidR="003314F5" w:rsidRDefault="003314F5" w:rsidP="00AA4D5F">
      <w:pPr>
        <w:pStyle w:val="ListParagraph"/>
        <w:numPr>
          <w:ilvl w:val="0"/>
          <w:numId w:val="31"/>
        </w:numPr>
        <w:spacing w:after="0" w:line="240" w:lineRule="auto"/>
        <w:jc w:val="both"/>
        <w:rPr>
          <w:rFonts w:ascii="Book Antiqua" w:hAnsi="Book Antiqua"/>
          <w:sz w:val="24"/>
          <w:szCs w:val="24"/>
        </w:rPr>
      </w:pPr>
      <w:r w:rsidRPr="00C867BA">
        <w:rPr>
          <w:rFonts w:ascii="Book Antiqua" w:hAnsi="Book Antiqua"/>
          <w:sz w:val="24"/>
          <w:szCs w:val="24"/>
        </w:rPr>
        <w:t>Oficina del Contralo</w:t>
      </w:r>
      <w:r w:rsidR="0000722D">
        <w:rPr>
          <w:rFonts w:ascii="Book Antiqua" w:hAnsi="Book Antiqua"/>
          <w:sz w:val="24"/>
          <w:szCs w:val="24"/>
        </w:rPr>
        <w:t>r</w:t>
      </w:r>
      <w:r w:rsidRPr="00C867BA">
        <w:rPr>
          <w:rFonts w:ascii="Book Antiqua" w:hAnsi="Book Antiqua"/>
          <w:sz w:val="24"/>
          <w:szCs w:val="24"/>
        </w:rPr>
        <w:t xml:space="preserve"> </w:t>
      </w:r>
      <w:r w:rsidR="00967C7C">
        <w:rPr>
          <w:rFonts w:ascii="Book Antiqua" w:hAnsi="Book Antiqua"/>
          <w:sz w:val="24"/>
          <w:szCs w:val="24"/>
        </w:rPr>
        <w:t>de Puerto Rico (OCPR)</w:t>
      </w:r>
    </w:p>
    <w:p w14:paraId="1B3C2E03" w14:textId="1447E842" w:rsidR="00C85EA7" w:rsidRDefault="00C85EA7" w:rsidP="00AA4D5F">
      <w:pPr>
        <w:pStyle w:val="ListParagraph"/>
        <w:numPr>
          <w:ilvl w:val="0"/>
          <w:numId w:val="31"/>
        </w:numPr>
        <w:spacing w:after="0" w:line="240" w:lineRule="auto"/>
        <w:jc w:val="both"/>
        <w:rPr>
          <w:rFonts w:ascii="Book Antiqua" w:hAnsi="Book Antiqua"/>
          <w:sz w:val="24"/>
          <w:szCs w:val="24"/>
        </w:rPr>
      </w:pPr>
      <w:r>
        <w:rPr>
          <w:rFonts w:ascii="Book Antiqua" w:hAnsi="Book Antiqua"/>
          <w:sz w:val="24"/>
          <w:szCs w:val="24"/>
        </w:rPr>
        <w:t>Oficina del Inspector General</w:t>
      </w:r>
      <w:r w:rsidR="00967C7C">
        <w:rPr>
          <w:rFonts w:ascii="Book Antiqua" w:hAnsi="Book Antiqua"/>
          <w:sz w:val="24"/>
          <w:szCs w:val="24"/>
        </w:rPr>
        <w:t xml:space="preserve"> (OIG)</w:t>
      </w:r>
    </w:p>
    <w:p w14:paraId="3196DAB1" w14:textId="3033CF54" w:rsidR="00922A4B" w:rsidRDefault="00C85EA7" w:rsidP="00AA4D5F">
      <w:pPr>
        <w:pStyle w:val="ListParagraph"/>
        <w:numPr>
          <w:ilvl w:val="0"/>
          <w:numId w:val="31"/>
        </w:numPr>
        <w:spacing w:after="0" w:line="240" w:lineRule="auto"/>
        <w:jc w:val="both"/>
        <w:rPr>
          <w:rFonts w:ascii="Book Antiqua" w:hAnsi="Book Antiqua"/>
          <w:sz w:val="24"/>
          <w:szCs w:val="24"/>
        </w:rPr>
      </w:pPr>
      <w:r w:rsidRPr="00C85EA7">
        <w:rPr>
          <w:rFonts w:ascii="Book Antiqua" w:hAnsi="Book Antiqua"/>
          <w:sz w:val="24"/>
          <w:szCs w:val="24"/>
        </w:rPr>
        <w:t>Oficina de Presupuesto de la Asamblea Legislativa de Puerto Rico</w:t>
      </w:r>
      <w:r w:rsidR="00AC3716">
        <w:rPr>
          <w:rFonts w:ascii="Book Antiqua" w:hAnsi="Book Antiqua"/>
          <w:sz w:val="24"/>
          <w:szCs w:val="24"/>
        </w:rPr>
        <w:t xml:space="preserve"> (OPAL)</w:t>
      </w:r>
    </w:p>
    <w:p w14:paraId="7A63A6E2" w14:textId="77777777" w:rsidR="004341FB" w:rsidRDefault="004341FB" w:rsidP="00AA4D5F">
      <w:pPr>
        <w:contextualSpacing/>
        <w:jc w:val="both"/>
        <w:rPr>
          <w:rFonts w:ascii="Book Antiqua" w:hAnsi="Book Antiqua"/>
          <w:szCs w:val="24"/>
        </w:rPr>
      </w:pPr>
    </w:p>
    <w:p w14:paraId="641C0277" w14:textId="24F50A55" w:rsidR="00BB62A7" w:rsidRDefault="1C6A7018" w:rsidP="466538DF">
      <w:pPr>
        <w:contextualSpacing/>
        <w:jc w:val="both"/>
        <w:rPr>
          <w:rFonts w:ascii="Book Antiqua" w:hAnsi="Book Antiqua"/>
        </w:rPr>
      </w:pPr>
      <w:r w:rsidRPr="466538DF">
        <w:rPr>
          <w:rFonts w:ascii="Book Antiqua" w:hAnsi="Book Antiqua"/>
        </w:rPr>
        <w:t xml:space="preserve">El Senado de Puerto Rico </w:t>
      </w:r>
      <w:r w:rsidR="00042EC9" w:rsidRPr="466538DF">
        <w:rPr>
          <w:rFonts w:ascii="Book Antiqua" w:hAnsi="Book Antiqua"/>
        </w:rPr>
        <w:t xml:space="preserve">tuvo ante sí </w:t>
      </w:r>
      <w:r w:rsidRPr="466538DF">
        <w:rPr>
          <w:rFonts w:ascii="Book Antiqua" w:hAnsi="Book Antiqua"/>
        </w:rPr>
        <w:t>y evalu</w:t>
      </w:r>
      <w:r w:rsidR="00042EC9" w:rsidRPr="466538DF">
        <w:rPr>
          <w:rFonts w:ascii="Book Antiqua" w:hAnsi="Book Antiqua"/>
        </w:rPr>
        <w:t>ó</w:t>
      </w:r>
      <w:r w:rsidRPr="466538DF">
        <w:rPr>
          <w:rFonts w:ascii="Book Antiqua" w:hAnsi="Book Antiqua"/>
        </w:rPr>
        <w:t xml:space="preserve"> el m</w:t>
      </w:r>
      <w:r w:rsidR="36700A25" w:rsidRPr="466538DF">
        <w:rPr>
          <w:rFonts w:ascii="Book Antiqua" w:hAnsi="Book Antiqua"/>
        </w:rPr>
        <w:t xml:space="preserve">emorial del </w:t>
      </w:r>
      <w:r w:rsidR="14B56B73" w:rsidRPr="466538DF">
        <w:rPr>
          <w:rFonts w:ascii="Book Antiqua" w:hAnsi="Book Antiqua"/>
        </w:rPr>
        <w:t xml:space="preserve">Puerto Rico </w:t>
      </w:r>
      <w:proofErr w:type="spellStart"/>
      <w:r w:rsidR="14B56B73" w:rsidRPr="466538DF">
        <w:rPr>
          <w:rFonts w:ascii="Book Antiqua" w:hAnsi="Book Antiqua"/>
        </w:rPr>
        <w:t>Innovation</w:t>
      </w:r>
      <w:proofErr w:type="spellEnd"/>
      <w:r w:rsidR="14B56B73" w:rsidRPr="466538DF">
        <w:rPr>
          <w:rFonts w:ascii="Book Antiqua" w:hAnsi="Book Antiqua"/>
        </w:rPr>
        <w:t xml:space="preserve"> and </w:t>
      </w:r>
      <w:proofErr w:type="spellStart"/>
      <w:r w:rsidR="14B56B73" w:rsidRPr="466538DF">
        <w:rPr>
          <w:rFonts w:ascii="Book Antiqua" w:hAnsi="Book Antiqua"/>
        </w:rPr>
        <w:t>Technology</w:t>
      </w:r>
      <w:proofErr w:type="spellEnd"/>
      <w:r w:rsidR="14B56B73" w:rsidRPr="466538DF">
        <w:rPr>
          <w:rFonts w:ascii="Book Antiqua" w:hAnsi="Book Antiqua"/>
        </w:rPr>
        <w:t xml:space="preserve"> </w:t>
      </w:r>
      <w:proofErr w:type="spellStart"/>
      <w:r w:rsidR="14B56B73" w:rsidRPr="466538DF">
        <w:rPr>
          <w:rFonts w:ascii="Book Antiqua" w:hAnsi="Book Antiqua"/>
        </w:rPr>
        <w:t>Service</w:t>
      </w:r>
      <w:proofErr w:type="spellEnd"/>
      <w:r w:rsidR="14B56B73" w:rsidRPr="466538DF">
        <w:rPr>
          <w:rFonts w:ascii="Book Antiqua" w:hAnsi="Book Antiqua"/>
        </w:rPr>
        <w:t xml:space="preserve"> (</w:t>
      </w:r>
      <w:r w:rsidR="36700A25" w:rsidRPr="466538DF">
        <w:rPr>
          <w:rFonts w:ascii="Book Antiqua" w:hAnsi="Book Antiqua"/>
        </w:rPr>
        <w:t>PRITS</w:t>
      </w:r>
      <w:r w:rsidR="14B56B73" w:rsidRPr="466538DF">
        <w:rPr>
          <w:rFonts w:ascii="Book Antiqua" w:hAnsi="Book Antiqua"/>
        </w:rPr>
        <w:t xml:space="preserve">).  </w:t>
      </w:r>
      <w:r w:rsidR="59443BBD" w:rsidRPr="466538DF">
        <w:rPr>
          <w:rFonts w:ascii="Book Antiqua" w:hAnsi="Book Antiqua"/>
        </w:rPr>
        <w:t xml:space="preserve">Esta Comisión </w:t>
      </w:r>
      <w:r w:rsidR="4F1D2483" w:rsidRPr="466538DF">
        <w:rPr>
          <w:rFonts w:ascii="Book Antiqua" w:hAnsi="Book Antiqua"/>
        </w:rPr>
        <w:t xml:space="preserve">recibió </w:t>
      </w:r>
      <w:r w:rsidR="5CCE02A6" w:rsidRPr="466538DF">
        <w:rPr>
          <w:rFonts w:ascii="Book Antiqua" w:hAnsi="Book Antiqua"/>
        </w:rPr>
        <w:t xml:space="preserve">del Senado el Memorial del PRITS </w:t>
      </w:r>
      <w:r w:rsidR="4F1D2483" w:rsidRPr="466538DF">
        <w:rPr>
          <w:rFonts w:ascii="Book Antiqua" w:hAnsi="Book Antiqua"/>
        </w:rPr>
        <w:t xml:space="preserve">y consideró los comentarios </w:t>
      </w:r>
      <w:r w:rsidR="13F8C765" w:rsidRPr="466538DF">
        <w:rPr>
          <w:rFonts w:ascii="Book Antiqua" w:hAnsi="Book Antiqua"/>
        </w:rPr>
        <w:t xml:space="preserve">recibidos de las entidades que a </w:t>
      </w:r>
      <w:r w:rsidR="4F1D2483" w:rsidRPr="466538DF">
        <w:rPr>
          <w:rFonts w:ascii="Book Antiqua" w:hAnsi="Book Antiqua"/>
        </w:rPr>
        <w:t>continuación</w:t>
      </w:r>
      <w:r w:rsidR="13F8C765" w:rsidRPr="466538DF">
        <w:rPr>
          <w:rFonts w:ascii="Book Antiqua" w:hAnsi="Book Antiqua"/>
        </w:rPr>
        <w:t xml:space="preserve"> </w:t>
      </w:r>
      <w:r w:rsidR="4F1D2483" w:rsidRPr="466538DF">
        <w:rPr>
          <w:rFonts w:ascii="Book Antiqua" w:hAnsi="Book Antiqua"/>
        </w:rPr>
        <w:t>se presentan</w:t>
      </w:r>
      <w:r w:rsidR="13F8C765" w:rsidRPr="466538DF">
        <w:rPr>
          <w:rFonts w:ascii="Book Antiqua" w:hAnsi="Book Antiqua"/>
        </w:rPr>
        <w:t>:</w:t>
      </w:r>
    </w:p>
    <w:p w14:paraId="7EFC288B" w14:textId="77777777" w:rsidR="000D08BB" w:rsidRPr="00C867BA" w:rsidRDefault="000D08BB" w:rsidP="466538DF">
      <w:pPr>
        <w:contextualSpacing/>
        <w:jc w:val="both"/>
        <w:rPr>
          <w:rFonts w:ascii="Book Antiqua" w:hAnsi="Book Antiqua"/>
        </w:rPr>
      </w:pPr>
    </w:p>
    <w:p w14:paraId="27915823" w14:textId="1341DC60" w:rsidR="1A21F845" w:rsidRPr="00116C45" w:rsidRDefault="1A21F845" w:rsidP="466538DF">
      <w:pPr>
        <w:contextualSpacing/>
        <w:jc w:val="center"/>
        <w:rPr>
          <w:rFonts w:ascii="Book Antiqua" w:hAnsi="Book Antiqua"/>
          <w:b/>
          <w:bCs/>
          <w:lang w:val="en-US"/>
        </w:rPr>
      </w:pPr>
      <w:r w:rsidRPr="00116C45">
        <w:rPr>
          <w:rFonts w:ascii="Book Antiqua" w:hAnsi="Book Antiqua"/>
          <w:b/>
          <w:bCs/>
          <w:lang w:val="en-US"/>
        </w:rPr>
        <w:t>Puerto Rico Innovation and Technology Service (PRITS)</w:t>
      </w:r>
    </w:p>
    <w:p w14:paraId="4453A306" w14:textId="3D780D1D" w:rsidR="466538DF" w:rsidRPr="00116C45" w:rsidRDefault="466538DF" w:rsidP="466538DF">
      <w:pPr>
        <w:contextualSpacing/>
        <w:jc w:val="center"/>
        <w:rPr>
          <w:rFonts w:ascii="Book Antiqua" w:hAnsi="Book Antiqua"/>
          <w:b/>
          <w:bCs/>
          <w:lang w:val="en-US"/>
        </w:rPr>
      </w:pPr>
    </w:p>
    <w:p w14:paraId="67B74084" w14:textId="317A56A2" w:rsidR="1A21F845" w:rsidRDefault="1A21F845" w:rsidP="466538DF">
      <w:pPr>
        <w:jc w:val="both"/>
        <w:rPr>
          <w:rFonts w:ascii="Book Antiqua" w:eastAsia="Book Antiqua" w:hAnsi="Book Antiqua" w:cs="Book Antiqua"/>
          <w:szCs w:val="24"/>
        </w:rPr>
      </w:pPr>
      <w:r w:rsidRPr="466538DF">
        <w:rPr>
          <w:rFonts w:ascii="Book Antiqua" w:eastAsia="Book Antiqua" w:hAnsi="Book Antiqua" w:cs="Book Antiqua"/>
        </w:rPr>
        <w:t>El PRITS respalda el proyecto, destacando que promueve la transparencia, la fiscalización ciudadana y la modernización digital del gobierno. También se señala la importancia de corregir referencias técnicas en el texto del proyecto y de incluir insumos adicionales de la Oficina de Gerencia y Presupuesto para un análisis más completo. En conclusión, PRITS apoya la aprobación del proyecto como un paso significativo hacia un gobierno más transparente y eficiente</w:t>
      </w:r>
      <w:r w:rsidR="275F7615" w:rsidRPr="466538DF">
        <w:rPr>
          <w:rFonts w:ascii="Book Antiqua" w:eastAsia="Book Antiqua" w:hAnsi="Book Antiqua" w:cs="Book Antiqua"/>
        </w:rPr>
        <w:t>.</w:t>
      </w:r>
    </w:p>
    <w:p w14:paraId="11EA6EE5" w14:textId="3890CDF8" w:rsidR="466538DF" w:rsidRDefault="466538DF" w:rsidP="466538DF">
      <w:pPr>
        <w:jc w:val="both"/>
        <w:rPr>
          <w:rFonts w:ascii="Book Antiqua" w:eastAsia="Book Antiqua" w:hAnsi="Book Antiqua" w:cs="Book Antiqua"/>
        </w:rPr>
      </w:pPr>
    </w:p>
    <w:p w14:paraId="7E707CB0" w14:textId="00A7EC04" w:rsidR="275F7615" w:rsidRDefault="275F7615" w:rsidP="466538DF">
      <w:pPr>
        <w:jc w:val="both"/>
        <w:rPr>
          <w:rFonts w:ascii="Book Antiqua" w:eastAsia="Book Antiqua" w:hAnsi="Book Antiqua" w:cs="Book Antiqua"/>
          <w:szCs w:val="24"/>
        </w:rPr>
      </w:pPr>
      <w:r w:rsidRPr="466538DF">
        <w:rPr>
          <w:rFonts w:ascii="Book Antiqua" w:eastAsia="Book Antiqua" w:hAnsi="Book Antiqua" w:cs="Book Antiqua"/>
          <w:szCs w:val="24"/>
        </w:rPr>
        <w:t>Señala que el objetivo principal del proyecto es garantizar la publicación y accesibilidad de los planes estratégicos, planes de ejecución anual e informes de resultados de las agencias gubernamentales en sus portales electrónicos, así como en un enlace único centralizado administrado por PRITS. Además, se otorgan nuevas responsabilidades a PRITS, como requerir estos documentos a las agencias y prestarles asistencia técnica para su publicación.</w:t>
      </w:r>
    </w:p>
    <w:p w14:paraId="5DF3393B" w14:textId="22577B24" w:rsidR="466538DF" w:rsidRDefault="466538DF" w:rsidP="466538DF">
      <w:pPr>
        <w:jc w:val="both"/>
        <w:rPr>
          <w:rFonts w:ascii="Book Antiqua" w:eastAsia="Book Antiqua" w:hAnsi="Book Antiqua" w:cs="Book Antiqua"/>
          <w:szCs w:val="24"/>
        </w:rPr>
      </w:pPr>
    </w:p>
    <w:p w14:paraId="6473680C" w14:textId="44BA9945" w:rsidR="275F7615" w:rsidRDefault="275F7615" w:rsidP="466538DF">
      <w:pPr>
        <w:jc w:val="both"/>
        <w:rPr>
          <w:rFonts w:ascii="Book Antiqua" w:eastAsia="Book Antiqua" w:hAnsi="Book Antiqua" w:cs="Book Antiqua"/>
          <w:szCs w:val="24"/>
        </w:rPr>
      </w:pPr>
      <w:r w:rsidRPr="466538DF">
        <w:rPr>
          <w:rFonts w:ascii="Book Antiqua" w:eastAsia="Book Antiqua" w:hAnsi="Book Antiqua" w:cs="Book Antiqua"/>
          <w:szCs w:val="24"/>
        </w:rPr>
        <w:t>En esencia el PRITS avala el proyecto sin presentar ni sugerir enmiendas adicionales.</w:t>
      </w:r>
    </w:p>
    <w:p w14:paraId="06BD8206" w14:textId="4AECFC0A" w:rsidR="466538DF" w:rsidRDefault="466538DF" w:rsidP="466538DF">
      <w:pPr>
        <w:contextualSpacing/>
        <w:jc w:val="center"/>
        <w:rPr>
          <w:rFonts w:ascii="Book Antiqua" w:hAnsi="Book Antiqua"/>
          <w:b/>
          <w:bCs/>
        </w:rPr>
      </w:pPr>
    </w:p>
    <w:p w14:paraId="4CDB5D19" w14:textId="77777777" w:rsidR="00A842FE" w:rsidRPr="00A842FE" w:rsidRDefault="00A842FE" w:rsidP="00AA4D5F">
      <w:pPr>
        <w:contextualSpacing/>
        <w:jc w:val="center"/>
        <w:rPr>
          <w:rFonts w:ascii="Book Antiqua" w:hAnsi="Book Antiqua"/>
          <w:b/>
          <w:bCs/>
          <w:szCs w:val="24"/>
        </w:rPr>
      </w:pPr>
      <w:r w:rsidRPr="00A842FE">
        <w:rPr>
          <w:rFonts w:ascii="Book Antiqua" w:hAnsi="Book Antiqua"/>
          <w:b/>
          <w:bCs/>
          <w:szCs w:val="24"/>
        </w:rPr>
        <w:t>Oficina del Contralor de Puerto Rico (OCPR)</w:t>
      </w:r>
    </w:p>
    <w:p w14:paraId="137625E3" w14:textId="77777777" w:rsidR="00A842FE" w:rsidRDefault="00A842FE" w:rsidP="00AA4D5F">
      <w:pPr>
        <w:contextualSpacing/>
        <w:jc w:val="both"/>
        <w:rPr>
          <w:rFonts w:ascii="Book Antiqua" w:hAnsi="Book Antiqua"/>
          <w:szCs w:val="24"/>
        </w:rPr>
      </w:pPr>
    </w:p>
    <w:p w14:paraId="0BA2D50C" w14:textId="0744CD45" w:rsidR="00A842FE" w:rsidRPr="00A842FE" w:rsidRDefault="00A842FE" w:rsidP="00AA4D5F">
      <w:pPr>
        <w:contextualSpacing/>
        <w:jc w:val="both"/>
        <w:rPr>
          <w:rFonts w:ascii="Book Antiqua" w:hAnsi="Book Antiqua"/>
          <w:szCs w:val="24"/>
        </w:rPr>
      </w:pPr>
      <w:r w:rsidRPr="00A842FE">
        <w:rPr>
          <w:rFonts w:ascii="Book Antiqua" w:hAnsi="Book Antiqua"/>
          <w:szCs w:val="24"/>
        </w:rPr>
        <w:t>La OCPR, cuya función es fiscalizar las transacciones relacionadas con la propiedad y los fondos públicos en las tres ramas del Gobierno para asegurar el cumplimiento con las leyes y normas de sana administración pública, no define ni promulga política pública. La Oficina evaluó el P. del S. 340 y, desde un punto de vista administrativo y funcional, expresó su respaldo a toda medida que contribuya a la transparencia e integridad en los procesos gubernamentales y al buen uso y fiscalización de los fondos públicos, reconociendo que el proyecto promueve la publicación de los planes estratégicos, planes de ejecución anual e informes de resultados</w:t>
      </w:r>
      <w:r>
        <w:rPr>
          <w:rFonts w:ascii="Book Antiqua" w:hAnsi="Book Antiqua"/>
          <w:szCs w:val="24"/>
        </w:rPr>
        <w:t>.</w:t>
      </w:r>
    </w:p>
    <w:p w14:paraId="00D3F046" w14:textId="758378AD" w:rsidR="00A842FE" w:rsidRPr="00A842FE" w:rsidRDefault="00A842FE" w:rsidP="00AA4D5F">
      <w:pPr>
        <w:contextualSpacing/>
        <w:jc w:val="both"/>
        <w:rPr>
          <w:rFonts w:ascii="Book Antiqua" w:hAnsi="Book Antiqua"/>
          <w:szCs w:val="24"/>
        </w:rPr>
      </w:pPr>
    </w:p>
    <w:p w14:paraId="5DB568C5" w14:textId="6CEA5D81" w:rsidR="00A842FE" w:rsidRPr="00A842FE" w:rsidRDefault="00A842FE" w:rsidP="00AA4D5F">
      <w:pPr>
        <w:contextualSpacing/>
        <w:jc w:val="both"/>
        <w:rPr>
          <w:rFonts w:ascii="Book Antiqua" w:hAnsi="Book Antiqua"/>
          <w:szCs w:val="24"/>
        </w:rPr>
      </w:pPr>
      <w:r w:rsidRPr="00A842FE">
        <w:rPr>
          <w:rFonts w:ascii="Book Antiqua" w:hAnsi="Book Antiqua"/>
          <w:szCs w:val="24"/>
        </w:rPr>
        <w:t xml:space="preserve">Sin embargo, la OCPR hizo </w:t>
      </w:r>
      <w:r w:rsidR="005E0531">
        <w:rPr>
          <w:rFonts w:ascii="Book Antiqua" w:hAnsi="Book Antiqua"/>
          <w:szCs w:val="24"/>
        </w:rPr>
        <w:t>r</w:t>
      </w:r>
      <w:r w:rsidRPr="00A842FE">
        <w:rPr>
          <w:rFonts w:ascii="Book Antiqua" w:hAnsi="Book Antiqua"/>
          <w:szCs w:val="24"/>
        </w:rPr>
        <w:t>ecomendaciones para mejorar la medida:</w:t>
      </w:r>
    </w:p>
    <w:p w14:paraId="08AC6216" w14:textId="77777777" w:rsidR="004B2AD9" w:rsidRDefault="004B2AD9" w:rsidP="00AA4D5F">
      <w:pPr>
        <w:contextualSpacing/>
        <w:jc w:val="both"/>
        <w:rPr>
          <w:rFonts w:ascii="Book Antiqua" w:hAnsi="Book Antiqua"/>
          <w:szCs w:val="24"/>
        </w:rPr>
      </w:pPr>
    </w:p>
    <w:p w14:paraId="2C023ACD" w14:textId="77777777"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lastRenderedPageBreak/>
        <w:t xml:space="preserve">En la Exposición de Motivos, sustituir "objetivos cuantificables" por "objetivos medibles" </w:t>
      </w:r>
    </w:p>
    <w:p w14:paraId="2185F9A1" w14:textId="77777777" w:rsidR="00F4770E" w:rsidRPr="00F97876" w:rsidRDefault="00F4770E" w:rsidP="00AA4D5F">
      <w:pPr>
        <w:pStyle w:val="ListParagraph"/>
        <w:spacing w:after="0" w:line="240" w:lineRule="auto"/>
        <w:jc w:val="both"/>
        <w:rPr>
          <w:rFonts w:ascii="Book Antiqua" w:hAnsi="Book Antiqua"/>
          <w:sz w:val="24"/>
          <w:szCs w:val="24"/>
        </w:rPr>
      </w:pPr>
    </w:p>
    <w:p w14:paraId="13C3F4E1" w14:textId="5336C77A"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Corregir la frase "tras más de ocho años de aprobada" por "tras más de catorce años de ser aprobada", dado que la Ley 236 fue aprobada en 2010</w:t>
      </w:r>
      <w:r w:rsidR="00F97876">
        <w:rPr>
          <w:rFonts w:ascii="Book Antiqua" w:hAnsi="Book Antiqua"/>
          <w:sz w:val="24"/>
          <w:szCs w:val="24"/>
        </w:rPr>
        <w:t>.</w:t>
      </w:r>
    </w:p>
    <w:p w14:paraId="75EC03B8" w14:textId="77777777" w:rsidR="00F4770E" w:rsidRPr="00F97876" w:rsidRDefault="00F4770E" w:rsidP="00AA4D5F">
      <w:pPr>
        <w:pStyle w:val="ListParagraph"/>
        <w:spacing w:after="0" w:line="240" w:lineRule="auto"/>
        <w:jc w:val="both"/>
        <w:rPr>
          <w:rFonts w:ascii="Book Antiqua" w:hAnsi="Book Antiqua"/>
          <w:sz w:val="24"/>
          <w:szCs w:val="24"/>
        </w:rPr>
      </w:pPr>
    </w:p>
    <w:p w14:paraId="34F2BE11" w14:textId="2BC66A62"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Incluir una función adicional para PRITS de publicar anualmente un informe de cumplimiento que certifique la divulgación de los planes e informes por parte de las agencias en el portal oficial</w:t>
      </w:r>
      <w:r w:rsidR="00F4770E" w:rsidRPr="00F97876">
        <w:rPr>
          <w:rFonts w:ascii="Book Antiqua" w:hAnsi="Book Antiqua"/>
          <w:sz w:val="24"/>
          <w:szCs w:val="24"/>
        </w:rPr>
        <w:t>.</w:t>
      </w:r>
    </w:p>
    <w:p w14:paraId="10965AF0" w14:textId="77777777" w:rsidR="00F4770E" w:rsidRPr="00F97876" w:rsidRDefault="00F4770E" w:rsidP="00AA4D5F">
      <w:pPr>
        <w:pStyle w:val="ListParagraph"/>
        <w:spacing w:after="0" w:line="240" w:lineRule="auto"/>
        <w:jc w:val="both"/>
        <w:rPr>
          <w:rFonts w:ascii="Book Antiqua" w:hAnsi="Book Antiqua"/>
          <w:sz w:val="24"/>
          <w:szCs w:val="24"/>
        </w:rPr>
      </w:pPr>
    </w:p>
    <w:p w14:paraId="4BF0F3DD" w14:textId="2BE1ACB4"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 xml:space="preserve">En el Artículo 7, línea 20, </w:t>
      </w:r>
      <w:r w:rsidR="00F97876" w:rsidRPr="00F97876">
        <w:rPr>
          <w:rFonts w:ascii="Book Antiqua" w:hAnsi="Book Antiqua"/>
          <w:sz w:val="24"/>
          <w:szCs w:val="24"/>
        </w:rPr>
        <w:t>hay que especificar</w:t>
      </w:r>
      <w:r w:rsidRPr="00F97876">
        <w:rPr>
          <w:rFonts w:ascii="Book Antiqua" w:hAnsi="Book Antiqua"/>
          <w:sz w:val="24"/>
          <w:szCs w:val="24"/>
        </w:rPr>
        <w:t xml:space="preserve"> que los contratos deben encontrarse registrados en el Registro de Contratos de la Oficina del Contralor de Puerto Rico.</w:t>
      </w:r>
    </w:p>
    <w:p w14:paraId="60D6BFB4" w14:textId="77777777" w:rsidR="00F4770E" w:rsidRPr="00F97876" w:rsidRDefault="00F4770E" w:rsidP="00AA4D5F">
      <w:pPr>
        <w:pStyle w:val="ListParagraph"/>
        <w:spacing w:after="0" w:line="240" w:lineRule="auto"/>
        <w:jc w:val="both"/>
        <w:rPr>
          <w:rFonts w:ascii="Book Antiqua" w:hAnsi="Book Antiqua"/>
          <w:sz w:val="24"/>
          <w:szCs w:val="24"/>
        </w:rPr>
      </w:pPr>
    </w:p>
    <w:p w14:paraId="505150F8" w14:textId="31AE3308" w:rsidR="00F4770E"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 xml:space="preserve">En el Artículo 7, línea 4, </w:t>
      </w:r>
      <w:r w:rsidR="00F97876" w:rsidRPr="00F97876">
        <w:rPr>
          <w:rFonts w:ascii="Book Antiqua" w:hAnsi="Book Antiqua"/>
          <w:sz w:val="24"/>
          <w:szCs w:val="24"/>
        </w:rPr>
        <w:t>hay que especificar</w:t>
      </w:r>
      <w:r w:rsidRPr="00F97876">
        <w:rPr>
          <w:rFonts w:ascii="Book Antiqua" w:hAnsi="Book Antiqua"/>
          <w:sz w:val="24"/>
          <w:szCs w:val="24"/>
        </w:rPr>
        <w:t xml:space="preserve"> que deben añadirse todos los contratos formalizados para preparar el plan estratégico y los desembolsos, para evitar que los planes queden archivados y sin cumplir a pesar de los millones gastados en su gestión</w:t>
      </w:r>
      <w:r w:rsidR="00F4770E" w:rsidRPr="00F97876">
        <w:rPr>
          <w:rFonts w:ascii="Book Antiqua" w:hAnsi="Book Antiqua"/>
          <w:sz w:val="24"/>
          <w:szCs w:val="24"/>
        </w:rPr>
        <w:t>.</w:t>
      </w:r>
    </w:p>
    <w:p w14:paraId="5A9C211E" w14:textId="77777777" w:rsidR="00F4770E" w:rsidRPr="00F97876" w:rsidRDefault="00F4770E" w:rsidP="00AA4D5F">
      <w:pPr>
        <w:pStyle w:val="ListParagraph"/>
        <w:spacing w:after="0" w:line="240" w:lineRule="auto"/>
        <w:rPr>
          <w:rFonts w:ascii="Book Antiqua" w:hAnsi="Book Antiqua"/>
          <w:sz w:val="24"/>
          <w:szCs w:val="24"/>
        </w:rPr>
      </w:pPr>
    </w:p>
    <w:p w14:paraId="15808EB1" w14:textId="77777777" w:rsidR="00F97876"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Ser más específico en el requerimiento y lenguaje utilizado en el Artículo 7, líneas 1 y 2, para dar claridad a las agencias sobre los documentos a enviar y uniformidad al proceso.</w:t>
      </w:r>
    </w:p>
    <w:p w14:paraId="7FEECEF3" w14:textId="77777777" w:rsidR="00F97876" w:rsidRPr="00F97876" w:rsidRDefault="00F97876" w:rsidP="00AA4D5F">
      <w:pPr>
        <w:pStyle w:val="ListParagraph"/>
        <w:spacing w:after="0" w:line="240" w:lineRule="auto"/>
        <w:rPr>
          <w:rFonts w:ascii="Book Antiqua" w:hAnsi="Book Antiqua"/>
          <w:sz w:val="24"/>
          <w:szCs w:val="24"/>
        </w:rPr>
      </w:pPr>
    </w:p>
    <w:p w14:paraId="145CB28A" w14:textId="77777777" w:rsidR="00F97876"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Que el Plan de Ejecución Anual forme parte de la documentación que las entidades deben presentar con su solicitud presupuestaria para garantizar la consideración de los recursos asignados</w:t>
      </w:r>
      <w:r w:rsidR="00F97876" w:rsidRPr="00F97876">
        <w:rPr>
          <w:rFonts w:ascii="Book Antiqua" w:hAnsi="Book Antiqua"/>
          <w:sz w:val="24"/>
          <w:szCs w:val="24"/>
        </w:rPr>
        <w:t>.</w:t>
      </w:r>
    </w:p>
    <w:p w14:paraId="433A25E9" w14:textId="77777777" w:rsidR="00F97876" w:rsidRPr="00F97876" w:rsidRDefault="00F97876" w:rsidP="00AA4D5F">
      <w:pPr>
        <w:pStyle w:val="ListParagraph"/>
        <w:spacing w:after="0" w:line="240" w:lineRule="auto"/>
        <w:rPr>
          <w:rFonts w:ascii="Book Antiqua" w:hAnsi="Book Antiqua"/>
          <w:sz w:val="24"/>
          <w:szCs w:val="24"/>
        </w:rPr>
      </w:pPr>
    </w:p>
    <w:p w14:paraId="05CD31B9" w14:textId="77777777" w:rsidR="00F97876" w:rsidRPr="00F97876" w:rsidRDefault="00A842FE" w:rsidP="00AA4D5F">
      <w:pPr>
        <w:pStyle w:val="ListParagraph"/>
        <w:numPr>
          <w:ilvl w:val="0"/>
          <w:numId w:val="36"/>
        </w:numPr>
        <w:spacing w:after="0" w:line="240" w:lineRule="auto"/>
        <w:jc w:val="both"/>
        <w:rPr>
          <w:rFonts w:ascii="Book Antiqua" w:hAnsi="Book Antiqua"/>
          <w:sz w:val="24"/>
          <w:szCs w:val="24"/>
        </w:rPr>
      </w:pPr>
      <w:r w:rsidRPr="00F97876">
        <w:rPr>
          <w:rFonts w:ascii="Book Antiqua" w:hAnsi="Book Antiqua"/>
          <w:sz w:val="24"/>
          <w:szCs w:val="24"/>
        </w:rPr>
        <w:t>Que el Informe de Resultados del Plan de Ejecución Anual se presente con la solicitud presupuestaria para fortalecer la transparencia y rendición de cuentas, permitiendo evaluar el cumplimiento de objetivos y hacer ajustes</w:t>
      </w:r>
      <w:r w:rsidR="00F97876" w:rsidRPr="00F97876">
        <w:rPr>
          <w:rFonts w:ascii="Book Antiqua" w:hAnsi="Book Antiqua"/>
          <w:sz w:val="24"/>
          <w:szCs w:val="24"/>
        </w:rPr>
        <w:t>.</w:t>
      </w:r>
    </w:p>
    <w:p w14:paraId="34B3E9EA" w14:textId="77777777" w:rsidR="00B8507D" w:rsidRDefault="00B8507D" w:rsidP="00AA4D5F">
      <w:pPr>
        <w:contextualSpacing/>
        <w:jc w:val="both"/>
        <w:rPr>
          <w:rFonts w:ascii="Book Antiqua" w:hAnsi="Book Antiqua"/>
          <w:szCs w:val="24"/>
        </w:rPr>
      </w:pPr>
    </w:p>
    <w:p w14:paraId="44BF5D9D" w14:textId="1682D862" w:rsidR="00A842FE" w:rsidRDefault="00A842FE" w:rsidP="00AA4D5F">
      <w:pPr>
        <w:contextualSpacing/>
        <w:jc w:val="both"/>
        <w:rPr>
          <w:rFonts w:ascii="Book Antiqua" w:hAnsi="Book Antiqua"/>
          <w:szCs w:val="24"/>
        </w:rPr>
      </w:pPr>
      <w:r w:rsidRPr="00F97876">
        <w:rPr>
          <w:rFonts w:ascii="Book Antiqua" w:hAnsi="Book Antiqua"/>
          <w:szCs w:val="24"/>
        </w:rPr>
        <w:t>La OCPR también expresó su preocupación por la falta de consecuencias en caso de incumplimiento de las agencias y la ausencia de un comité que dé seguimiento y evalúe los documentos y resultados, dado que se contratan muchos servicios profesionales para su preparación y seguimiento</w:t>
      </w:r>
      <w:r w:rsidRPr="00A842FE">
        <w:rPr>
          <w:rFonts w:ascii="Book Antiqua" w:hAnsi="Book Antiqua"/>
          <w:szCs w:val="24"/>
        </w:rPr>
        <w:t>.</w:t>
      </w:r>
    </w:p>
    <w:p w14:paraId="4D33A34C" w14:textId="77777777" w:rsidR="00F97876" w:rsidRDefault="00F97876" w:rsidP="00AA4D5F">
      <w:pPr>
        <w:contextualSpacing/>
        <w:jc w:val="both"/>
        <w:rPr>
          <w:rFonts w:ascii="Book Antiqua" w:hAnsi="Book Antiqua"/>
          <w:szCs w:val="24"/>
        </w:rPr>
      </w:pPr>
    </w:p>
    <w:p w14:paraId="6A91D342" w14:textId="77777777" w:rsidR="00F97876" w:rsidRPr="00F97876" w:rsidRDefault="00F97876" w:rsidP="00AA4D5F">
      <w:pPr>
        <w:contextualSpacing/>
        <w:jc w:val="center"/>
        <w:rPr>
          <w:rFonts w:ascii="Book Antiqua" w:hAnsi="Book Antiqua"/>
          <w:b/>
          <w:bCs/>
          <w:szCs w:val="24"/>
        </w:rPr>
      </w:pPr>
      <w:r w:rsidRPr="00F97876">
        <w:rPr>
          <w:rFonts w:ascii="Book Antiqua" w:hAnsi="Book Antiqua"/>
          <w:b/>
          <w:bCs/>
          <w:szCs w:val="24"/>
        </w:rPr>
        <w:t>O</w:t>
      </w:r>
      <w:r w:rsidR="00A842FE" w:rsidRPr="00F97876">
        <w:rPr>
          <w:rFonts w:ascii="Book Antiqua" w:hAnsi="Book Antiqua"/>
          <w:b/>
          <w:bCs/>
          <w:szCs w:val="24"/>
        </w:rPr>
        <w:t>ficina del Inspector General (OIG)</w:t>
      </w:r>
    </w:p>
    <w:p w14:paraId="2A75BC41" w14:textId="77777777" w:rsidR="00F97876" w:rsidRDefault="00F97876" w:rsidP="00AA4D5F">
      <w:pPr>
        <w:contextualSpacing/>
        <w:jc w:val="both"/>
        <w:rPr>
          <w:rFonts w:ascii="Book Antiqua" w:hAnsi="Book Antiqua"/>
          <w:szCs w:val="24"/>
        </w:rPr>
      </w:pPr>
    </w:p>
    <w:p w14:paraId="1FB80ACE" w14:textId="77777777" w:rsidR="00F97876" w:rsidRDefault="00A842FE" w:rsidP="00AA4D5F">
      <w:pPr>
        <w:contextualSpacing/>
        <w:jc w:val="both"/>
        <w:rPr>
          <w:rFonts w:ascii="Book Antiqua" w:hAnsi="Book Antiqua"/>
          <w:szCs w:val="24"/>
        </w:rPr>
      </w:pPr>
      <w:r w:rsidRPr="00A842FE">
        <w:rPr>
          <w:rFonts w:ascii="Book Antiqua" w:hAnsi="Book Antiqua"/>
          <w:szCs w:val="24"/>
        </w:rPr>
        <w:t>La OIG, cuyo objetivo principal es prevenir y detectar el fraude, y promover una sana administración gubernamental a través de estudios, exámenes y evaluaciones, está comprometida con la eficiencia y transparencia en la administración públic</w:t>
      </w:r>
      <w:r w:rsidR="00F97876">
        <w:rPr>
          <w:rFonts w:ascii="Book Antiqua" w:hAnsi="Book Antiqua"/>
          <w:szCs w:val="24"/>
        </w:rPr>
        <w:t>a.</w:t>
      </w:r>
    </w:p>
    <w:p w14:paraId="3331FC6B" w14:textId="77777777" w:rsidR="00F97876" w:rsidRDefault="00F97876" w:rsidP="00AA4D5F">
      <w:pPr>
        <w:contextualSpacing/>
        <w:jc w:val="both"/>
        <w:rPr>
          <w:rFonts w:ascii="Book Antiqua" w:hAnsi="Book Antiqua"/>
          <w:szCs w:val="24"/>
        </w:rPr>
      </w:pPr>
    </w:p>
    <w:p w14:paraId="007D5FD9" w14:textId="728353C7" w:rsidR="00A842FE" w:rsidRPr="00A842FE" w:rsidRDefault="00A842FE" w:rsidP="00AA4D5F">
      <w:pPr>
        <w:contextualSpacing/>
        <w:jc w:val="both"/>
        <w:rPr>
          <w:rFonts w:ascii="Book Antiqua" w:hAnsi="Book Antiqua"/>
          <w:szCs w:val="24"/>
        </w:rPr>
      </w:pPr>
      <w:r w:rsidRPr="00A842FE">
        <w:rPr>
          <w:rFonts w:ascii="Book Antiqua" w:hAnsi="Book Antiqua"/>
          <w:szCs w:val="24"/>
        </w:rPr>
        <w:t xml:space="preserve">La OIG favorece el texto legislativo propuesto en el P. del S. 340, considerándolo sumamente importante para fortalecer la confianza ciudadana en el Gobierno y mantener </w:t>
      </w:r>
      <w:r w:rsidRPr="00A842FE">
        <w:rPr>
          <w:rFonts w:ascii="Book Antiqua" w:hAnsi="Book Antiqua"/>
          <w:szCs w:val="24"/>
        </w:rPr>
        <w:lastRenderedPageBreak/>
        <w:t>informados a los puertorriqueños sobre planes, gastos, contratos, procesos de subasta y transacciones gerenciales no confidenciales</w:t>
      </w:r>
    </w:p>
    <w:p w14:paraId="64D2B204" w14:textId="1FAD69EB" w:rsidR="00A842FE" w:rsidRPr="00A842FE" w:rsidRDefault="00A842FE" w:rsidP="00AA4D5F">
      <w:pPr>
        <w:contextualSpacing/>
        <w:jc w:val="both"/>
        <w:rPr>
          <w:rFonts w:ascii="Book Antiqua" w:hAnsi="Book Antiqua"/>
          <w:szCs w:val="24"/>
        </w:rPr>
      </w:pPr>
    </w:p>
    <w:p w14:paraId="7468B1EC" w14:textId="56C3FCB3" w:rsidR="00A842FE" w:rsidRDefault="00A842FE" w:rsidP="00AA4D5F">
      <w:pPr>
        <w:contextualSpacing/>
        <w:jc w:val="both"/>
        <w:rPr>
          <w:rFonts w:ascii="Book Antiqua" w:hAnsi="Book Antiqua"/>
          <w:szCs w:val="24"/>
        </w:rPr>
      </w:pPr>
      <w:r w:rsidRPr="00A842FE">
        <w:rPr>
          <w:rFonts w:ascii="Book Antiqua" w:hAnsi="Book Antiqua"/>
          <w:szCs w:val="24"/>
        </w:rPr>
        <w:t xml:space="preserve">La OIG destacó </w:t>
      </w:r>
      <w:r w:rsidR="00A32663">
        <w:rPr>
          <w:rFonts w:ascii="Book Antiqua" w:hAnsi="Book Antiqua"/>
          <w:szCs w:val="24"/>
        </w:rPr>
        <w:t>que la medida r</w:t>
      </w:r>
      <w:r w:rsidRPr="00A842FE">
        <w:rPr>
          <w:rFonts w:ascii="Book Antiqua" w:hAnsi="Book Antiqua"/>
          <w:szCs w:val="24"/>
        </w:rPr>
        <w:t>esponde a un rezago normativo y operacional, un incumplimiento recurrente de las agencias con los procesos de rendición de cuentas vigentes (ej. Departamento de Educación), y los cambios en el ecosistema institucional tras la creación de PRITS</w:t>
      </w:r>
      <w:r w:rsidR="00F97876">
        <w:rPr>
          <w:rFonts w:ascii="Book Antiqua" w:hAnsi="Book Antiqua"/>
          <w:szCs w:val="24"/>
        </w:rPr>
        <w:t>.</w:t>
      </w:r>
    </w:p>
    <w:p w14:paraId="6A5C617B" w14:textId="77777777" w:rsidR="00F97876" w:rsidRPr="00A842FE" w:rsidRDefault="00F97876" w:rsidP="00AA4D5F">
      <w:pPr>
        <w:contextualSpacing/>
        <w:jc w:val="both"/>
        <w:rPr>
          <w:rFonts w:ascii="Book Antiqua" w:hAnsi="Book Antiqua"/>
          <w:szCs w:val="24"/>
        </w:rPr>
      </w:pPr>
    </w:p>
    <w:p w14:paraId="654911B6" w14:textId="49CD34D3" w:rsidR="00A842FE" w:rsidRDefault="00BC0557" w:rsidP="00AA4D5F">
      <w:pPr>
        <w:contextualSpacing/>
        <w:jc w:val="both"/>
        <w:rPr>
          <w:rFonts w:ascii="Book Antiqua" w:hAnsi="Book Antiqua"/>
          <w:szCs w:val="24"/>
        </w:rPr>
      </w:pPr>
      <w:r>
        <w:rPr>
          <w:rFonts w:ascii="Book Antiqua" w:hAnsi="Book Antiqua"/>
          <w:szCs w:val="24"/>
        </w:rPr>
        <w:t>Además, señala que la</w:t>
      </w:r>
      <w:r w:rsidR="00A842FE" w:rsidRPr="00A842FE">
        <w:rPr>
          <w:rFonts w:ascii="Book Antiqua" w:hAnsi="Book Antiqua"/>
          <w:szCs w:val="24"/>
        </w:rPr>
        <w:t xml:space="preserve"> medida es esencial para reforzar la confianza pública y alinear la legislación con la realidad tecnológica y administrativa actual, utilizando la tecnología para facilitar la transparencia</w:t>
      </w:r>
      <w:r w:rsidR="00F97876">
        <w:rPr>
          <w:rFonts w:ascii="Book Antiqua" w:hAnsi="Book Antiqua"/>
          <w:szCs w:val="24"/>
        </w:rPr>
        <w:t>.</w:t>
      </w:r>
    </w:p>
    <w:p w14:paraId="1E2CA453" w14:textId="77777777" w:rsidR="00F97876" w:rsidRPr="00A842FE" w:rsidRDefault="00F97876" w:rsidP="00AA4D5F">
      <w:pPr>
        <w:contextualSpacing/>
        <w:jc w:val="both"/>
        <w:rPr>
          <w:rFonts w:ascii="Book Antiqua" w:hAnsi="Book Antiqua"/>
          <w:szCs w:val="24"/>
        </w:rPr>
      </w:pPr>
    </w:p>
    <w:p w14:paraId="18BC932A" w14:textId="405047CE" w:rsidR="007B50DF" w:rsidRDefault="00F97876" w:rsidP="00AA4D5F">
      <w:pPr>
        <w:contextualSpacing/>
        <w:jc w:val="both"/>
        <w:rPr>
          <w:rFonts w:ascii="Book Antiqua" w:hAnsi="Book Antiqua"/>
          <w:szCs w:val="24"/>
        </w:rPr>
      </w:pPr>
      <w:r>
        <w:rPr>
          <w:rFonts w:ascii="Book Antiqua" w:hAnsi="Book Antiqua"/>
          <w:szCs w:val="24"/>
        </w:rPr>
        <w:t>A</w:t>
      </w:r>
      <w:r w:rsidR="00A842FE" w:rsidRPr="00A842FE">
        <w:rPr>
          <w:rFonts w:ascii="Book Antiqua" w:hAnsi="Book Antiqua"/>
          <w:szCs w:val="24"/>
        </w:rPr>
        <w:t>nticipa un efecto modesto, neutral o levemente positivo en los gastos públicos, con potenciales ahorros a mediano y largo plazo. Las enmiendas refuerzan obligaciones existentes sin crear programas nuevos, y la inversión en modernización tecnológica puede redundar en eficiencias y mejor aprovechamiento de fondos. La medida es compatible con el Plan Fiscal y PROMESA al no autorizar gastos nuevos</w:t>
      </w:r>
      <w:r w:rsidR="00EB00F7">
        <w:rPr>
          <w:rFonts w:ascii="Book Antiqua" w:hAnsi="Book Antiqua"/>
          <w:szCs w:val="24"/>
        </w:rPr>
        <w:t>.</w:t>
      </w:r>
    </w:p>
    <w:p w14:paraId="183FF6DE" w14:textId="7CEA0931" w:rsidR="00EB00F7" w:rsidRDefault="00117BDE" w:rsidP="00AA4D5F">
      <w:pPr>
        <w:contextualSpacing/>
        <w:jc w:val="both"/>
        <w:rPr>
          <w:rFonts w:ascii="Book Antiqua" w:hAnsi="Book Antiqua"/>
          <w:szCs w:val="24"/>
        </w:rPr>
      </w:pPr>
      <w:r>
        <w:rPr>
          <w:rFonts w:ascii="Book Antiqua" w:hAnsi="Book Antiqua"/>
          <w:szCs w:val="24"/>
        </w:rPr>
        <w:t>Enfatiza que l</w:t>
      </w:r>
      <w:r w:rsidR="00EB00F7" w:rsidRPr="00EB00F7">
        <w:rPr>
          <w:rFonts w:ascii="Book Antiqua" w:hAnsi="Book Antiqua"/>
          <w:szCs w:val="24"/>
        </w:rPr>
        <w:t>as enmiendas son altamente compatibles con el fin público de Puerto Rico, reforzando la transparencia, la responsabilidad administrativa y la eficiencia, lo cual beneficia el interés público y se alinea con la política pública de la Ley 236-2010 y el derecho constitucional de acceso a la información pública. No vulnera principios legales o constitucionales y respeta la separación de poderes al aplicarse al Poder Ejecutivo.</w:t>
      </w:r>
    </w:p>
    <w:p w14:paraId="0A2D6DE8" w14:textId="77777777" w:rsidR="00117BDE" w:rsidRPr="00EB00F7" w:rsidRDefault="00117BDE" w:rsidP="00AA4D5F">
      <w:pPr>
        <w:contextualSpacing/>
        <w:jc w:val="both"/>
        <w:rPr>
          <w:rFonts w:ascii="Book Antiqua" w:hAnsi="Book Antiqua"/>
          <w:szCs w:val="24"/>
        </w:rPr>
      </w:pPr>
    </w:p>
    <w:p w14:paraId="49473959" w14:textId="0E7B6FE2" w:rsidR="00EB00F7" w:rsidRDefault="00117BDE" w:rsidP="00AA4D5F">
      <w:pPr>
        <w:contextualSpacing/>
        <w:jc w:val="both"/>
        <w:rPr>
          <w:rFonts w:ascii="Book Antiqua" w:hAnsi="Book Antiqua"/>
          <w:szCs w:val="24"/>
        </w:rPr>
      </w:pPr>
      <w:r>
        <w:rPr>
          <w:rFonts w:ascii="Book Antiqua" w:hAnsi="Book Antiqua"/>
          <w:szCs w:val="24"/>
        </w:rPr>
        <w:t xml:space="preserve">Entiende que tanto el </w:t>
      </w:r>
      <w:r w:rsidR="00EB00F7" w:rsidRPr="00EB00F7">
        <w:rPr>
          <w:rFonts w:ascii="Book Antiqua" w:hAnsi="Book Antiqua"/>
          <w:szCs w:val="24"/>
        </w:rPr>
        <w:t xml:space="preserve">PRITS </w:t>
      </w:r>
      <w:r>
        <w:rPr>
          <w:rFonts w:ascii="Book Antiqua" w:hAnsi="Book Antiqua"/>
          <w:szCs w:val="24"/>
        </w:rPr>
        <w:t xml:space="preserve">como </w:t>
      </w:r>
      <w:r w:rsidR="00EB00F7" w:rsidRPr="00EB00F7">
        <w:rPr>
          <w:rFonts w:ascii="Book Antiqua" w:hAnsi="Book Antiqua"/>
          <w:szCs w:val="24"/>
        </w:rPr>
        <w:t>OGP</w:t>
      </w:r>
      <w:r>
        <w:rPr>
          <w:rFonts w:ascii="Book Antiqua" w:hAnsi="Book Antiqua"/>
          <w:szCs w:val="24"/>
        </w:rPr>
        <w:t xml:space="preserve"> </w:t>
      </w:r>
      <w:r w:rsidR="00EB00F7" w:rsidRPr="00EB00F7">
        <w:rPr>
          <w:rFonts w:ascii="Book Antiqua" w:hAnsi="Book Antiqua"/>
          <w:szCs w:val="24"/>
        </w:rPr>
        <w:t xml:space="preserve">tienen la capacidad legal y técnica para ser entes reguladores de la iniciativa, con PRITS aportando innovación tecnológica y OGP conocimiento en planificación y estructura administrativa. </w:t>
      </w:r>
      <w:r>
        <w:rPr>
          <w:rFonts w:ascii="Book Antiqua" w:hAnsi="Book Antiqua"/>
          <w:szCs w:val="24"/>
        </w:rPr>
        <w:t xml:space="preserve"> </w:t>
      </w:r>
      <w:r w:rsidR="00611FC9">
        <w:rPr>
          <w:rFonts w:ascii="Book Antiqua" w:hAnsi="Book Antiqua"/>
          <w:szCs w:val="24"/>
        </w:rPr>
        <w:t>Enfatizan que l</w:t>
      </w:r>
      <w:r w:rsidR="00EB00F7" w:rsidRPr="00EB00F7">
        <w:rPr>
          <w:rFonts w:ascii="Book Antiqua" w:hAnsi="Book Antiqua"/>
          <w:szCs w:val="24"/>
        </w:rPr>
        <w:t>a implementación será más fácil con capacitación y asesoría a las agencias.</w:t>
      </w:r>
    </w:p>
    <w:p w14:paraId="340C637A" w14:textId="77777777" w:rsidR="00611FC9" w:rsidRPr="00EB00F7" w:rsidRDefault="00611FC9" w:rsidP="00AA4D5F">
      <w:pPr>
        <w:contextualSpacing/>
        <w:jc w:val="both"/>
        <w:rPr>
          <w:rFonts w:ascii="Book Antiqua" w:hAnsi="Book Antiqua"/>
          <w:szCs w:val="24"/>
        </w:rPr>
      </w:pPr>
    </w:p>
    <w:p w14:paraId="18883618" w14:textId="15E29228" w:rsidR="00EB00F7" w:rsidRPr="00EB00F7" w:rsidRDefault="00EB00F7" w:rsidP="00AA4D5F">
      <w:pPr>
        <w:contextualSpacing/>
        <w:jc w:val="both"/>
        <w:rPr>
          <w:rFonts w:ascii="Book Antiqua" w:hAnsi="Book Antiqua"/>
          <w:szCs w:val="24"/>
        </w:rPr>
      </w:pPr>
      <w:r w:rsidRPr="00EB00F7">
        <w:rPr>
          <w:rFonts w:ascii="Book Antiqua" w:hAnsi="Book Antiqua"/>
          <w:szCs w:val="24"/>
        </w:rPr>
        <w:t>La OIG recomienda fortalecer los controles, incluyendo establecer la obligación de notificar e intervenir ante incumplimientos (ej. notificar al Gobernador y a la OIG si una agencia no somete su plan/informe a tiempo) y vincular el cumplimiento con los procesos presupuestarios (sin afectar servicios esenciales)</w:t>
      </w:r>
      <w:r w:rsidR="00611FC9">
        <w:rPr>
          <w:rFonts w:ascii="Book Antiqua" w:hAnsi="Book Antiqua"/>
          <w:szCs w:val="24"/>
        </w:rPr>
        <w:t xml:space="preserve">.  </w:t>
      </w:r>
      <w:r w:rsidRPr="00EB00F7">
        <w:rPr>
          <w:rFonts w:ascii="Book Antiqua" w:hAnsi="Book Antiqua"/>
          <w:szCs w:val="24"/>
        </w:rPr>
        <w:t xml:space="preserve"> También sugiere controles de calidad sobre la información para asegurar que los documentos sean útiles y cumplan con criterios mínimos.</w:t>
      </w:r>
    </w:p>
    <w:p w14:paraId="1945F229" w14:textId="77777777" w:rsidR="00611FC9" w:rsidRDefault="00611FC9" w:rsidP="00AA4D5F">
      <w:pPr>
        <w:contextualSpacing/>
        <w:jc w:val="both"/>
        <w:rPr>
          <w:rFonts w:ascii="Book Antiqua" w:hAnsi="Book Antiqua"/>
          <w:szCs w:val="24"/>
        </w:rPr>
      </w:pPr>
    </w:p>
    <w:p w14:paraId="358BCCCF" w14:textId="51B0F38E" w:rsidR="00EB00F7" w:rsidRDefault="00EB00F7" w:rsidP="00AA4D5F">
      <w:pPr>
        <w:contextualSpacing/>
        <w:jc w:val="both"/>
        <w:rPr>
          <w:rFonts w:ascii="Book Antiqua" w:hAnsi="Book Antiqua"/>
          <w:szCs w:val="24"/>
        </w:rPr>
      </w:pPr>
      <w:r w:rsidRPr="00EB00F7">
        <w:rPr>
          <w:rFonts w:ascii="Book Antiqua" w:hAnsi="Book Antiqua"/>
          <w:szCs w:val="24"/>
        </w:rPr>
        <w:t>La OIG reitera que, en el marco de sus funciones fiscalizadoras, puede participar activamente como mecanismo de monitoreo del cumplimiento de las disposiciones del P. del S. 340, sin añadir requisitos burocráticos adicionales, y salvaguardando la independencia fiscal y administrativa de las entidades fiscalizadoras</w:t>
      </w:r>
    </w:p>
    <w:p w14:paraId="5AE0E827" w14:textId="77777777" w:rsidR="00F97876" w:rsidRDefault="00F97876" w:rsidP="00AA4D5F">
      <w:pPr>
        <w:contextualSpacing/>
        <w:jc w:val="both"/>
        <w:rPr>
          <w:rFonts w:ascii="Book Antiqua" w:hAnsi="Book Antiqua"/>
          <w:szCs w:val="24"/>
        </w:rPr>
      </w:pPr>
    </w:p>
    <w:p w14:paraId="4E7F4156" w14:textId="77777777" w:rsidR="00BD6B72" w:rsidRDefault="00BD6B72" w:rsidP="00AA4D5F">
      <w:pPr>
        <w:contextualSpacing/>
        <w:jc w:val="both"/>
        <w:rPr>
          <w:rFonts w:ascii="Book Antiqua" w:hAnsi="Book Antiqua"/>
          <w:szCs w:val="24"/>
        </w:rPr>
      </w:pPr>
    </w:p>
    <w:p w14:paraId="5BF6AB6D" w14:textId="77777777" w:rsidR="00BD6B72" w:rsidRDefault="00BD6B72" w:rsidP="00AA4D5F">
      <w:pPr>
        <w:contextualSpacing/>
        <w:jc w:val="both"/>
        <w:rPr>
          <w:rFonts w:ascii="Book Antiqua" w:hAnsi="Book Antiqua"/>
          <w:szCs w:val="24"/>
        </w:rPr>
      </w:pPr>
    </w:p>
    <w:p w14:paraId="309CDBDB" w14:textId="77777777" w:rsidR="00BD6B72" w:rsidRPr="00A842FE" w:rsidRDefault="00BD6B72" w:rsidP="00AA4D5F">
      <w:pPr>
        <w:contextualSpacing/>
        <w:jc w:val="both"/>
        <w:rPr>
          <w:rFonts w:ascii="Book Antiqua" w:hAnsi="Book Antiqua"/>
          <w:szCs w:val="24"/>
        </w:rPr>
      </w:pPr>
    </w:p>
    <w:p w14:paraId="08445BDC" w14:textId="77777777" w:rsidR="00AA1368" w:rsidRPr="00C867BA" w:rsidRDefault="00AA1368" w:rsidP="00AA4D5F">
      <w:pPr>
        <w:contextualSpacing/>
        <w:jc w:val="center"/>
        <w:rPr>
          <w:rFonts w:ascii="Book Antiqua" w:eastAsia="Times New Roman" w:hAnsi="Book Antiqua"/>
          <w:b/>
          <w:szCs w:val="24"/>
          <w:lang w:val="es-ES"/>
        </w:rPr>
      </w:pPr>
      <w:r w:rsidRPr="00C867BA">
        <w:rPr>
          <w:rFonts w:ascii="Book Antiqua" w:eastAsia="Times New Roman" w:hAnsi="Book Antiqua"/>
          <w:b/>
          <w:szCs w:val="24"/>
          <w:lang w:val="es-ES"/>
        </w:rPr>
        <w:lastRenderedPageBreak/>
        <w:t>CONCLUSIÓN</w:t>
      </w:r>
    </w:p>
    <w:p w14:paraId="4184A964" w14:textId="77777777" w:rsidR="00AA1368" w:rsidRPr="00C867BA" w:rsidRDefault="00AA1368" w:rsidP="00AA4D5F">
      <w:pPr>
        <w:contextualSpacing/>
        <w:jc w:val="center"/>
        <w:rPr>
          <w:rFonts w:ascii="Book Antiqua" w:eastAsia="Times New Roman" w:hAnsi="Book Antiqua"/>
          <w:b/>
          <w:szCs w:val="24"/>
          <w:lang w:val="es-ES"/>
        </w:rPr>
      </w:pPr>
    </w:p>
    <w:p w14:paraId="2951CFFD" w14:textId="5BE5764F" w:rsidR="009162C4" w:rsidRDefault="009162C4" w:rsidP="00AA4D5F">
      <w:pPr>
        <w:contextualSpacing/>
        <w:jc w:val="both"/>
        <w:rPr>
          <w:rFonts w:ascii="Book Antiqua" w:hAnsi="Book Antiqua"/>
          <w:szCs w:val="24"/>
        </w:rPr>
      </w:pPr>
      <w:r w:rsidRPr="009162C4">
        <w:rPr>
          <w:rFonts w:ascii="Book Antiqua" w:hAnsi="Book Antiqua"/>
          <w:szCs w:val="24"/>
        </w:rPr>
        <w:t>La Comisión de Gobierno de la Cámara de Representantes de Puerto Rico ha revisado detalladamente los planteamientos presentados por las diversas agencias en relación con el Proyecto del Senado 340. La medida, que busca fortalecer las herramientas gubernamentales para promover la transparencia y la sana administración pública mediante la publicación obligatoria de planes estratégicos, planes de ejecución anual e informes de resultados, ha recibido un respaldo significativo de las entidades consultadas.</w:t>
      </w:r>
    </w:p>
    <w:p w14:paraId="37DCE628" w14:textId="77777777" w:rsidR="009162C4" w:rsidRPr="009162C4" w:rsidRDefault="009162C4" w:rsidP="00AA4D5F">
      <w:pPr>
        <w:contextualSpacing/>
        <w:jc w:val="both"/>
        <w:rPr>
          <w:rFonts w:ascii="Book Antiqua" w:hAnsi="Book Antiqua"/>
          <w:szCs w:val="24"/>
        </w:rPr>
      </w:pPr>
    </w:p>
    <w:p w14:paraId="1669E66A" w14:textId="77777777" w:rsidR="009162C4" w:rsidRDefault="009162C4" w:rsidP="00AA4D5F">
      <w:pPr>
        <w:contextualSpacing/>
        <w:jc w:val="both"/>
        <w:rPr>
          <w:rFonts w:ascii="Book Antiqua" w:hAnsi="Book Antiqua"/>
          <w:szCs w:val="24"/>
        </w:rPr>
      </w:pPr>
      <w:r w:rsidRPr="009162C4">
        <w:rPr>
          <w:rFonts w:ascii="Book Antiqua" w:hAnsi="Book Antiqua"/>
          <w:szCs w:val="24"/>
        </w:rPr>
        <w:t xml:space="preserve">Tanto la Oficina del Contralor de Puerto Rico (OCPR) como la Oficina del Inspector General (OIG) han expresado su apoyo a la intención legislativa del proyecto, reconociendo la importancia de mejorar la fiscalización, la comunicación </w:t>
      </w:r>
      <w:proofErr w:type="spellStart"/>
      <w:r w:rsidRPr="009162C4">
        <w:rPr>
          <w:rFonts w:ascii="Book Antiqua" w:hAnsi="Book Antiqua"/>
          <w:szCs w:val="24"/>
        </w:rPr>
        <w:t>interagencial</w:t>
      </w:r>
      <w:proofErr w:type="spellEnd"/>
      <w:r w:rsidRPr="009162C4">
        <w:rPr>
          <w:rFonts w:ascii="Book Antiqua" w:hAnsi="Book Antiqua"/>
          <w:szCs w:val="24"/>
        </w:rPr>
        <w:t xml:space="preserve"> y la implementación de las leyes para erradicar la corrupción y fortalecer la confianza ciudadana y la estabilidad institucional.</w:t>
      </w:r>
    </w:p>
    <w:p w14:paraId="168376C1" w14:textId="77777777" w:rsidR="009162C4" w:rsidRDefault="009162C4" w:rsidP="00AA4D5F">
      <w:pPr>
        <w:contextualSpacing/>
        <w:jc w:val="both"/>
        <w:rPr>
          <w:rFonts w:ascii="Book Antiqua" w:hAnsi="Book Antiqua"/>
          <w:szCs w:val="24"/>
        </w:rPr>
      </w:pPr>
    </w:p>
    <w:p w14:paraId="5A92BA7F" w14:textId="563D5E8F" w:rsidR="009162C4" w:rsidRDefault="009162C4" w:rsidP="00AA4D5F">
      <w:pPr>
        <w:contextualSpacing/>
        <w:jc w:val="both"/>
        <w:rPr>
          <w:rFonts w:ascii="Book Antiqua" w:hAnsi="Book Antiqua"/>
          <w:szCs w:val="24"/>
        </w:rPr>
      </w:pPr>
      <w:r w:rsidRPr="009162C4">
        <w:rPr>
          <w:rFonts w:ascii="Book Antiqua" w:hAnsi="Book Antiqua"/>
          <w:szCs w:val="24"/>
        </w:rPr>
        <w:t>Si bien la OCPR y la OIG ofrecieron recomendaciones técnicas y sugerencias para perfeccionar el texto y fortalecer los mecanismos de control, estas no representan una objeción a la esencia de la medida.</w:t>
      </w:r>
      <w:r w:rsidR="00B57BFD">
        <w:rPr>
          <w:rFonts w:ascii="Book Antiqua" w:hAnsi="Book Antiqua"/>
          <w:szCs w:val="24"/>
        </w:rPr>
        <w:t xml:space="preserve">  </w:t>
      </w:r>
      <w:r w:rsidR="009C6545">
        <w:rPr>
          <w:rFonts w:ascii="Book Antiqua" w:hAnsi="Book Antiqua"/>
          <w:szCs w:val="24"/>
        </w:rPr>
        <w:t xml:space="preserve"> </w:t>
      </w:r>
      <w:r w:rsidR="00B57BFD">
        <w:rPr>
          <w:rFonts w:ascii="Book Antiqua" w:hAnsi="Book Antiqua"/>
          <w:szCs w:val="24"/>
        </w:rPr>
        <w:t xml:space="preserve">Sin embargo, estimamos que las enmiendas sugeridas y detalladas de la Oficina del Contralor de Puerto Rico resultan en </w:t>
      </w:r>
      <w:r w:rsidR="001D5D39">
        <w:rPr>
          <w:rFonts w:ascii="Book Antiqua" w:hAnsi="Book Antiqua"/>
          <w:szCs w:val="24"/>
        </w:rPr>
        <w:t xml:space="preserve">un proyecto </w:t>
      </w:r>
      <w:r w:rsidR="00E43906">
        <w:rPr>
          <w:rFonts w:ascii="Book Antiqua" w:hAnsi="Book Antiqua"/>
          <w:szCs w:val="24"/>
        </w:rPr>
        <w:t>más</w:t>
      </w:r>
      <w:r w:rsidR="001D5D39">
        <w:rPr>
          <w:rFonts w:ascii="Book Antiqua" w:hAnsi="Book Antiqua"/>
          <w:szCs w:val="24"/>
        </w:rPr>
        <w:t xml:space="preserve"> claro y preciso.  Esta Comisión examinó y acogió </w:t>
      </w:r>
      <w:r w:rsidR="00042EC9">
        <w:rPr>
          <w:rFonts w:ascii="Book Antiqua" w:hAnsi="Book Antiqua"/>
          <w:szCs w:val="24"/>
        </w:rPr>
        <w:t>la mayoría</w:t>
      </w:r>
      <w:r w:rsidR="001D5D39">
        <w:rPr>
          <w:rFonts w:ascii="Book Antiqua" w:hAnsi="Book Antiqua"/>
          <w:szCs w:val="24"/>
        </w:rPr>
        <w:t xml:space="preserve"> de las enmiendas </w:t>
      </w:r>
      <w:r w:rsidR="009C6545">
        <w:rPr>
          <w:rFonts w:ascii="Book Antiqua" w:hAnsi="Book Antiqua"/>
          <w:szCs w:val="24"/>
        </w:rPr>
        <w:t>señaladas.</w:t>
      </w:r>
      <w:r w:rsidR="001D5D39">
        <w:rPr>
          <w:rFonts w:ascii="Book Antiqua" w:hAnsi="Book Antiqua"/>
          <w:szCs w:val="24"/>
        </w:rPr>
        <w:t xml:space="preserve"> </w:t>
      </w:r>
    </w:p>
    <w:p w14:paraId="557D37BF" w14:textId="77777777" w:rsidR="001D5D39" w:rsidRPr="009162C4" w:rsidRDefault="001D5D39" w:rsidP="00AA4D5F">
      <w:pPr>
        <w:contextualSpacing/>
        <w:jc w:val="both"/>
        <w:rPr>
          <w:rFonts w:ascii="Book Antiqua" w:hAnsi="Book Antiqua"/>
          <w:szCs w:val="24"/>
        </w:rPr>
      </w:pPr>
    </w:p>
    <w:p w14:paraId="6B42467E" w14:textId="45FC588D" w:rsidR="009162C4" w:rsidRDefault="009162C4" w:rsidP="00AA4D5F">
      <w:pPr>
        <w:contextualSpacing/>
        <w:jc w:val="both"/>
        <w:rPr>
          <w:rFonts w:ascii="Book Antiqua" w:hAnsi="Book Antiqua"/>
          <w:szCs w:val="24"/>
        </w:rPr>
      </w:pPr>
      <w:r w:rsidRPr="009162C4">
        <w:rPr>
          <w:rFonts w:ascii="Book Antiqua" w:hAnsi="Book Antiqua"/>
          <w:szCs w:val="24"/>
        </w:rPr>
        <w:t>La OIG anticipa que el Proyecto del Senado 340 tendrá un impacto fiscal neutral o levemente positivo, con costos directos manejables dentro de los presupuestos actuales de las agencias y posibles beneficios indirectos en forma de ahorros y mejor aprovechamiento de fondos públicos.</w:t>
      </w:r>
    </w:p>
    <w:p w14:paraId="6A0D3B1F" w14:textId="77777777" w:rsidR="009162C4" w:rsidRPr="009162C4" w:rsidRDefault="009162C4" w:rsidP="00AA4D5F">
      <w:pPr>
        <w:contextualSpacing/>
        <w:jc w:val="both"/>
        <w:rPr>
          <w:rFonts w:ascii="Book Antiqua" w:hAnsi="Book Antiqua"/>
          <w:szCs w:val="24"/>
        </w:rPr>
      </w:pPr>
    </w:p>
    <w:p w14:paraId="016541D7" w14:textId="68974D80" w:rsidR="00226E71" w:rsidRPr="00C867BA" w:rsidRDefault="009162C4" w:rsidP="00AA4D5F">
      <w:pPr>
        <w:contextualSpacing/>
        <w:jc w:val="both"/>
        <w:rPr>
          <w:rFonts w:ascii="Book Antiqua" w:hAnsi="Book Antiqua"/>
          <w:szCs w:val="24"/>
        </w:rPr>
      </w:pPr>
      <w:r w:rsidRPr="009162C4">
        <w:rPr>
          <w:rFonts w:ascii="Book Antiqua" w:hAnsi="Book Antiqua"/>
          <w:szCs w:val="24"/>
        </w:rPr>
        <w:t xml:space="preserve">El objetivo del Proyecto del Senado 340 es acorde con la política pública vigente de </w:t>
      </w:r>
      <w:proofErr w:type="gramStart"/>
      <w:r w:rsidRPr="009162C4">
        <w:rPr>
          <w:rFonts w:ascii="Book Antiqua" w:hAnsi="Book Antiqua"/>
          <w:szCs w:val="24"/>
        </w:rPr>
        <w:t>cero tolerancia</w:t>
      </w:r>
      <w:proofErr w:type="gramEnd"/>
      <w:r w:rsidRPr="009162C4">
        <w:rPr>
          <w:rFonts w:ascii="Book Antiqua" w:hAnsi="Book Antiqua"/>
          <w:szCs w:val="24"/>
        </w:rPr>
        <w:t xml:space="preserve"> a la corrupción y se alinea con los esfuerzos continuos para fortalecer la transparencia y la rendición de cuentas en el Gobierno de Puerto Rico</w:t>
      </w:r>
      <w:r w:rsidR="00D73D7C">
        <w:rPr>
          <w:rFonts w:ascii="Book Antiqua" w:hAnsi="Book Antiqua"/>
          <w:szCs w:val="24"/>
        </w:rPr>
        <w:t>.</w:t>
      </w:r>
    </w:p>
    <w:p w14:paraId="249B8237" w14:textId="26EDCE3F" w:rsidR="00226E71" w:rsidRPr="00C867BA" w:rsidRDefault="00226E71" w:rsidP="00AA4D5F">
      <w:pPr>
        <w:contextualSpacing/>
        <w:jc w:val="both"/>
        <w:rPr>
          <w:rFonts w:ascii="Book Antiqua" w:hAnsi="Book Antiqua"/>
          <w:szCs w:val="24"/>
        </w:rPr>
      </w:pPr>
    </w:p>
    <w:p w14:paraId="722BC603" w14:textId="6730739C" w:rsidR="006F6D00" w:rsidRDefault="006F6D00" w:rsidP="00AA4D5F">
      <w:pPr>
        <w:contextualSpacing/>
        <w:jc w:val="both"/>
        <w:rPr>
          <w:rFonts w:ascii="Book Antiqua" w:hAnsi="Book Antiqua"/>
          <w:szCs w:val="24"/>
        </w:rPr>
      </w:pPr>
      <w:r w:rsidRPr="006F6D00">
        <w:rPr>
          <w:rFonts w:ascii="Book Antiqua" w:hAnsi="Book Antiqua"/>
          <w:szCs w:val="24"/>
        </w:rPr>
        <w:t xml:space="preserve">POR TODO LO ANTES EXPUESTO, la Comisión de Gobierno de la Cámara de Representantes de Puerto Rico rinde este </w:t>
      </w:r>
      <w:r w:rsidR="007C6F74">
        <w:rPr>
          <w:rFonts w:ascii="Book Antiqua" w:hAnsi="Book Antiqua"/>
          <w:szCs w:val="24"/>
        </w:rPr>
        <w:t xml:space="preserve">Segundo </w:t>
      </w:r>
      <w:r w:rsidRPr="006F6D00">
        <w:rPr>
          <w:rFonts w:ascii="Book Antiqua" w:hAnsi="Book Antiqua"/>
          <w:szCs w:val="24"/>
        </w:rPr>
        <w:t xml:space="preserve">Informe Positivo sobre el Proyecto del Senado 340, recomendando su aprobación con las enmiendas contenidas en el </w:t>
      </w:r>
      <w:r w:rsidR="0039671A">
        <w:rPr>
          <w:rFonts w:ascii="Book Antiqua" w:hAnsi="Book Antiqua"/>
          <w:szCs w:val="24"/>
        </w:rPr>
        <w:t>e</w:t>
      </w:r>
      <w:r w:rsidRPr="006F6D00">
        <w:rPr>
          <w:rFonts w:ascii="Book Antiqua" w:hAnsi="Book Antiqua"/>
          <w:szCs w:val="24"/>
        </w:rPr>
        <w:t xml:space="preserve">ntirillado </w:t>
      </w:r>
      <w:r w:rsidR="0039671A">
        <w:rPr>
          <w:rFonts w:ascii="Book Antiqua" w:hAnsi="Book Antiqua"/>
          <w:szCs w:val="24"/>
        </w:rPr>
        <w:t>e</w:t>
      </w:r>
      <w:r w:rsidRPr="006F6D00">
        <w:rPr>
          <w:rFonts w:ascii="Book Antiqua" w:hAnsi="Book Antiqua"/>
          <w:szCs w:val="24"/>
        </w:rPr>
        <w:t>lectrónico que se acompaña</w:t>
      </w:r>
      <w:r>
        <w:rPr>
          <w:rFonts w:ascii="Book Antiqua" w:hAnsi="Book Antiqua"/>
          <w:szCs w:val="24"/>
        </w:rPr>
        <w:t>.</w:t>
      </w:r>
    </w:p>
    <w:p w14:paraId="3752A6CD" w14:textId="77777777" w:rsidR="00E43906" w:rsidRDefault="00E43906" w:rsidP="00AA4D5F">
      <w:pPr>
        <w:contextualSpacing/>
        <w:jc w:val="both"/>
        <w:rPr>
          <w:rFonts w:ascii="Book Antiqua" w:hAnsi="Book Antiqua"/>
          <w:szCs w:val="24"/>
        </w:rPr>
      </w:pPr>
    </w:p>
    <w:p w14:paraId="44F09F9A" w14:textId="145856BB" w:rsidR="00D454DC" w:rsidRPr="00C867BA" w:rsidRDefault="00D454DC" w:rsidP="00AA4D5F">
      <w:pPr>
        <w:contextualSpacing/>
        <w:jc w:val="both"/>
        <w:rPr>
          <w:rFonts w:ascii="Book Antiqua" w:hAnsi="Book Antiqua"/>
          <w:szCs w:val="24"/>
        </w:rPr>
      </w:pPr>
      <w:r w:rsidRPr="00C867BA">
        <w:rPr>
          <w:rFonts w:ascii="Book Antiqua" w:hAnsi="Book Antiqua"/>
          <w:szCs w:val="24"/>
        </w:rPr>
        <w:t>Respetuosamente sometido,</w:t>
      </w:r>
    </w:p>
    <w:p w14:paraId="41E8F196" w14:textId="77777777" w:rsidR="00C0168A" w:rsidRDefault="00C0168A" w:rsidP="00AA4D5F">
      <w:pPr>
        <w:contextualSpacing/>
        <w:jc w:val="both"/>
        <w:rPr>
          <w:rFonts w:ascii="Book Antiqua" w:hAnsi="Book Antiqua"/>
          <w:szCs w:val="24"/>
        </w:rPr>
      </w:pPr>
    </w:p>
    <w:p w14:paraId="1411655A" w14:textId="77777777" w:rsidR="005C507A" w:rsidRDefault="005C507A" w:rsidP="00AA4D5F">
      <w:pPr>
        <w:contextualSpacing/>
        <w:jc w:val="both"/>
        <w:rPr>
          <w:rFonts w:ascii="Book Antiqua" w:hAnsi="Book Antiqua"/>
          <w:szCs w:val="24"/>
        </w:rPr>
      </w:pPr>
    </w:p>
    <w:p w14:paraId="25632333" w14:textId="77777777" w:rsidR="000B3A10" w:rsidRPr="00C867BA" w:rsidRDefault="000B3A10" w:rsidP="00AA4D5F">
      <w:pPr>
        <w:contextualSpacing/>
        <w:jc w:val="both"/>
        <w:rPr>
          <w:rFonts w:ascii="Book Antiqua" w:hAnsi="Book Antiqua"/>
          <w:szCs w:val="24"/>
        </w:rPr>
      </w:pPr>
    </w:p>
    <w:p w14:paraId="1775C6D9" w14:textId="61E4D9C7" w:rsidR="007954BD" w:rsidRPr="00C867BA" w:rsidRDefault="00CB5AAA" w:rsidP="00AA4D5F">
      <w:pPr>
        <w:contextualSpacing/>
        <w:jc w:val="both"/>
        <w:outlineLvl w:val="0"/>
        <w:rPr>
          <w:rFonts w:ascii="Book Antiqua" w:hAnsi="Book Antiqua"/>
          <w:b/>
          <w:szCs w:val="24"/>
        </w:rPr>
      </w:pPr>
      <w:proofErr w:type="spellStart"/>
      <w:r>
        <w:rPr>
          <w:rFonts w:ascii="Book Antiqua" w:hAnsi="Book Antiqua"/>
          <w:b/>
          <w:szCs w:val="24"/>
        </w:rPr>
        <w:t>Hon</w:t>
      </w:r>
      <w:proofErr w:type="spellEnd"/>
      <w:r>
        <w:rPr>
          <w:rFonts w:ascii="Book Antiqua" w:hAnsi="Book Antiqua"/>
          <w:b/>
          <w:szCs w:val="24"/>
        </w:rPr>
        <w:t xml:space="preserve">. </w:t>
      </w:r>
      <w:r w:rsidR="004F6375" w:rsidRPr="00C867BA">
        <w:rPr>
          <w:rFonts w:ascii="Book Antiqua" w:hAnsi="Book Antiqua"/>
          <w:b/>
          <w:szCs w:val="24"/>
        </w:rPr>
        <w:t>Víctor L. Parés-Otero</w:t>
      </w:r>
    </w:p>
    <w:p w14:paraId="1C5A23D6" w14:textId="77777777" w:rsidR="007954BD" w:rsidRPr="00C867BA" w:rsidRDefault="007954BD" w:rsidP="00AA4D5F">
      <w:pPr>
        <w:contextualSpacing/>
        <w:jc w:val="both"/>
        <w:rPr>
          <w:rFonts w:ascii="Book Antiqua" w:hAnsi="Book Antiqua"/>
          <w:szCs w:val="24"/>
        </w:rPr>
      </w:pPr>
      <w:r w:rsidRPr="00C867BA">
        <w:rPr>
          <w:rFonts w:ascii="Book Antiqua" w:hAnsi="Book Antiqua"/>
          <w:szCs w:val="24"/>
        </w:rPr>
        <w:t>Presidente</w:t>
      </w:r>
    </w:p>
    <w:p w14:paraId="76F32BD2" w14:textId="77777777" w:rsidR="004F6375" w:rsidRPr="00C867BA" w:rsidRDefault="007954BD" w:rsidP="00AA4D5F">
      <w:pPr>
        <w:contextualSpacing/>
        <w:jc w:val="both"/>
        <w:rPr>
          <w:rFonts w:ascii="Book Antiqua" w:hAnsi="Book Antiqua"/>
          <w:szCs w:val="24"/>
        </w:rPr>
      </w:pPr>
      <w:r w:rsidRPr="00C867BA">
        <w:rPr>
          <w:rFonts w:ascii="Book Antiqua" w:hAnsi="Book Antiqua"/>
          <w:szCs w:val="24"/>
        </w:rPr>
        <w:t xml:space="preserve">Comisión de </w:t>
      </w:r>
      <w:r w:rsidR="00B5056C" w:rsidRPr="00C867BA">
        <w:rPr>
          <w:rFonts w:ascii="Book Antiqua" w:hAnsi="Book Antiqua"/>
          <w:szCs w:val="24"/>
        </w:rPr>
        <w:t>Gobierno</w:t>
      </w:r>
    </w:p>
    <w:sectPr w:rsidR="004F6375" w:rsidRPr="00C867BA"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6383F" w14:textId="77777777" w:rsidR="00500248" w:rsidRPr="009200F4" w:rsidRDefault="00500248" w:rsidP="00F46986">
      <w:r w:rsidRPr="009200F4">
        <w:separator/>
      </w:r>
    </w:p>
  </w:endnote>
  <w:endnote w:type="continuationSeparator" w:id="0">
    <w:p w14:paraId="632A3FAD" w14:textId="77777777" w:rsidR="00500248" w:rsidRPr="009200F4" w:rsidRDefault="00500248"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65951" w14:textId="77777777" w:rsidR="00500248" w:rsidRPr="009200F4" w:rsidRDefault="00500248" w:rsidP="00F46986">
      <w:r w:rsidRPr="009200F4">
        <w:separator/>
      </w:r>
    </w:p>
  </w:footnote>
  <w:footnote w:type="continuationSeparator" w:id="0">
    <w:p w14:paraId="2111F60F" w14:textId="77777777" w:rsidR="00500248" w:rsidRPr="009200F4" w:rsidRDefault="00500248"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3397C077"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E41CFB">
      <w:rPr>
        <w:rFonts w:ascii="Book Antiqua" w:hAnsi="Book Antiqua"/>
        <w:b/>
        <w:sz w:val="20"/>
      </w:rPr>
      <w:t>S</w:t>
    </w:r>
    <w:r w:rsidR="000150A3" w:rsidRPr="009200F4">
      <w:rPr>
        <w:rFonts w:ascii="Book Antiqua" w:hAnsi="Book Antiqua"/>
        <w:b/>
        <w:sz w:val="20"/>
      </w:rPr>
      <w:t xml:space="preserve">. </w:t>
    </w:r>
    <w:r w:rsidR="000F2CE3">
      <w:rPr>
        <w:rFonts w:ascii="Book Antiqua" w:hAnsi="Book Antiqua"/>
        <w:b/>
        <w:sz w:val="20"/>
      </w:rPr>
      <w:t>340</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1B71AB"/>
    <w:multiLevelType w:val="hybridMultilevel"/>
    <w:tmpl w:val="98986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2518D1"/>
    <w:multiLevelType w:val="hybridMultilevel"/>
    <w:tmpl w:val="96166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2DE28CC"/>
    <w:multiLevelType w:val="hybridMultilevel"/>
    <w:tmpl w:val="C7A0E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0E234B"/>
    <w:multiLevelType w:val="hybridMultilevel"/>
    <w:tmpl w:val="B3C87A94"/>
    <w:lvl w:ilvl="0" w:tplc="B436E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3"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5" w15:restartNumberingAfterBreak="0">
    <w:nsid w:val="58C960FE"/>
    <w:multiLevelType w:val="hybridMultilevel"/>
    <w:tmpl w:val="57B04CE0"/>
    <w:lvl w:ilvl="0" w:tplc="EDB24D8A">
      <w:numFmt w:val="bullet"/>
      <w:lvlText w:val="•"/>
      <w:lvlJc w:val="left"/>
      <w:pPr>
        <w:ind w:left="720" w:hanging="360"/>
      </w:pPr>
      <w:rPr>
        <w:rFonts w:ascii="Book Antiqua" w:eastAsia="Batang" w:hAnsi="Book Antiqua"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3" w15:restartNumberingAfterBreak="0">
    <w:nsid w:val="7C0938FA"/>
    <w:multiLevelType w:val="hybridMultilevel"/>
    <w:tmpl w:val="C1742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FC0955"/>
    <w:multiLevelType w:val="hybridMultilevel"/>
    <w:tmpl w:val="29725940"/>
    <w:lvl w:ilvl="0" w:tplc="EDB24D8A">
      <w:numFmt w:val="bullet"/>
      <w:lvlText w:val="•"/>
      <w:lvlJc w:val="left"/>
      <w:pPr>
        <w:ind w:left="720" w:hanging="360"/>
      </w:pPr>
      <w:rPr>
        <w:rFonts w:ascii="Book Antiqua" w:eastAsia="Batang"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374613">
    <w:abstractNumId w:val="13"/>
  </w:num>
  <w:num w:numId="2" w16cid:durableId="2012635016">
    <w:abstractNumId w:val="0"/>
  </w:num>
  <w:num w:numId="3" w16cid:durableId="581766300">
    <w:abstractNumId w:val="8"/>
  </w:num>
  <w:num w:numId="4" w16cid:durableId="1708211575">
    <w:abstractNumId w:val="9"/>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11"/>
  </w:num>
  <w:num w:numId="11" w16cid:durableId="923563098">
    <w:abstractNumId w:val="31"/>
  </w:num>
  <w:num w:numId="12" w16cid:durableId="1810897511">
    <w:abstractNumId w:val="16"/>
  </w:num>
  <w:num w:numId="13" w16cid:durableId="202668800">
    <w:abstractNumId w:val="4"/>
  </w:num>
  <w:num w:numId="14" w16cid:durableId="108354848">
    <w:abstractNumId w:val="32"/>
  </w:num>
  <w:num w:numId="15" w16cid:durableId="1637029844">
    <w:abstractNumId w:val="34"/>
  </w:num>
  <w:num w:numId="16" w16cid:durableId="1208026340">
    <w:abstractNumId w:val="30"/>
  </w:num>
  <w:num w:numId="17" w16cid:durableId="1456951496">
    <w:abstractNumId w:val="21"/>
  </w:num>
  <w:num w:numId="18" w16cid:durableId="1143500739">
    <w:abstractNumId w:val="12"/>
  </w:num>
  <w:num w:numId="19" w16cid:durableId="16865883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4"/>
  </w:num>
  <w:num w:numId="21" w16cid:durableId="10818696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7"/>
  </w:num>
  <w:num w:numId="23" w16cid:durableId="532499087">
    <w:abstractNumId w:val="23"/>
  </w:num>
  <w:num w:numId="24" w16cid:durableId="301353424">
    <w:abstractNumId w:val="26"/>
  </w:num>
  <w:num w:numId="25" w16cid:durableId="101268151">
    <w:abstractNumId w:val="17"/>
  </w:num>
  <w:num w:numId="26" w16cid:durableId="1010329262">
    <w:abstractNumId w:val="15"/>
  </w:num>
  <w:num w:numId="27" w16cid:durableId="2086805390">
    <w:abstractNumId w:val="29"/>
  </w:num>
  <w:num w:numId="28" w16cid:durableId="1779106939">
    <w:abstractNumId w:val="20"/>
  </w:num>
  <w:num w:numId="29" w16cid:durableId="450056202">
    <w:abstractNumId w:val="28"/>
  </w:num>
  <w:num w:numId="30" w16cid:durableId="1823890680">
    <w:abstractNumId w:val="18"/>
  </w:num>
  <w:num w:numId="31" w16cid:durableId="824206074">
    <w:abstractNumId w:val="7"/>
  </w:num>
  <w:num w:numId="32" w16cid:durableId="629242779">
    <w:abstractNumId w:val="10"/>
  </w:num>
  <w:num w:numId="33" w16cid:durableId="1147209008">
    <w:abstractNumId w:val="14"/>
  </w:num>
  <w:num w:numId="34" w16cid:durableId="1768430202">
    <w:abstractNumId w:val="35"/>
  </w:num>
  <w:num w:numId="35" w16cid:durableId="298876685">
    <w:abstractNumId w:val="25"/>
  </w:num>
  <w:num w:numId="36" w16cid:durableId="187441801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1B54"/>
    <w:rsid w:val="00002186"/>
    <w:rsid w:val="0000239F"/>
    <w:rsid w:val="000024B4"/>
    <w:rsid w:val="00004E5C"/>
    <w:rsid w:val="00005181"/>
    <w:rsid w:val="000071C9"/>
    <w:rsid w:val="0000722D"/>
    <w:rsid w:val="000101FE"/>
    <w:rsid w:val="00010240"/>
    <w:rsid w:val="000131DC"/>
    <w:rsid w:val="000148B1"/>
    <w:rsid w:val="000150A3"/>
    <w:rsid w:val="00020C9A"/>
    <w:rsid w:val="0002292A"/>
    <w:rsid w:val="00023025"/>
    <w:rsid w:val="00024824"/>
    <w:rsid w:val="00030C65"/>
    <w:rsid w:val="00031789"/>
    <w:rsid w:val="00031F4B"/>
    <w:rsid w:val="000330B9"/>
    <w:rsid w:val="0003587A"/>
    <w:rsid w:val="00037177"/>
    <w:rsid w:val="00042268"/>
    <w:rsid w:val="00042EC9"/>
    <w:rsid w:val="0004476C"/>
    <w:rsid w:val="00046557"/>
    <w:rsid w:val="00046AD4"/>
    <w:rsid w:val="00047193"/>
    <w:rsid w:val="0005049D"/>
    <w:rsid w:val="00057686"/>
    <w:rsid w:val="00057F05"/>
    <w:rsid w:val="000604A6"/>
    <w:rsid w:val="000624DB"/>
    <w:rsid w:val="0006276C"/>
    <w:rsid w:val="00065B86"/>
    <w:rsid w:val="000667E8"/>
    <w:rsid w:val="00066D03"/>
    <w:rsid w:val="00067E51"/>
    <w:rsid w:val="00070475"/>
    <w:rsid w:val="000706A4"/>
    <w:rsid w:val="000712FD"/>
    <w:rsid w:val="0007576D"/>
    <w:rsid w:val="00081D93"/>
    <w:rsid w:val="00082F9D"/>
    <w:rsid w:val="00083C0F"/>
    <w:rsid w:val="000867FB"/>
    <w:rsid w:val="00090307"/>
    <w:rsid w:val="000914DD"/>
    <w:rsid w:val="000922D5"/>
    <w:rsid w:val="00094DE0"/>
    <w:rsid w:val="00095BCE"/>
    <w:rsid w:val="00096BCB"/>
    <w:rsid w:val="000A1058"/>
    <w:rsid w:val="000A1EAF"/>
    <w:rsid w:val="000A2BE4"/>
    <w:rsid w:val="000A3DD0"/>
    <w:rsid w:val="000A4992"/>
    <w:rsid w:val="000A77DF"/>
    <w:rsid w:val="000B0221"/>
    <w:rsid w:val="000B1FA2"/>
    <w:rsid w:val="000B3A10"/>
    <w:rsid w:val="000B4F8E"/>
    <w:rsid w:val="000B5674"/>
    <w:rsid w:val="000B6639"/>
    <w:rsid w:val="000B6FE4"/>
    <w:rsid w:val="000B7C3F"/>
    <w:rsid w:val="000B7ED5"/>
    <w:rsid w:val="000C26B0"/>
    <w:rsid w:val="000C3043"/>
    <w:rsid w:val="000C42AC"/>
    <w:rsid w:val="000C797B"/>
    <w:rsid w:val="000D08BB"/>
    <w:rsid w:val="000D0EC9"/>
    <w:rsid w:val="000D0FCD"/>
    <w:rsid w:val="000D23D9"/>
    <w:rsid w:val="000D4B54"/>
    <w:rsid w:val="000D4D47"/>
    <w:rsid w:val="000E3505"/>
    <w:rsid w:val="000E413F"/>
    <w:rsid w:val="000E4777"/>
    <w:rsid w:val="000E5080"/>
    <w:rsid w:val="000E628C"/>
    <w:rsid w:val="000F17C8"/>
    <w:rsid w:val="000F2CE3"/>
    <w:rsid w:val="000F4D65"/>
    <w:rsid w:val="000F5C1D"/>
    <w:rsid w:val="000F7034"/>
    <w:rsid w:val="00102098"/>
    <w:rsid w:val="00102199"/>
    <w:rsid w:val="001055CC"/>
    <w:rsid w:val="001067B2"/>
    <w:rsid w:val="00111E1C"/>
    <w:rsid w:val="0011240B"/>
    <w:rsid w:val="00112AC5"/>
    <w:rsid w:val="001133F4"/>
    <w:rsid w:val="0011446A"/>
    <w:rsid w:val="001150E4"/>
    <w:rsid w:val="00116410"/>
    <w:rsid w:val="00116C45"/>
    <w:rsid w:val="00117BDE"/>
    <w:rsid w:val="00122DCF"/>
    <w:rsid w:val="001238BE"/>
    <w:rsid w:val="00126FD0"/>
    <w:rsid w:val="001270CA"/>
    <w:rsid w:val="00127119"/>
    <w:rsid w:val="00127391"/>
    <w:rsid w:val="001302FF"/>
    <w:rsid w:val="00130A4D"/>
    <w:rsid w:val="00130D76"/>
    <w:rsid w:val="001337C9"/>
    <w:rsid w:val="00133808"/>
    <w:rsid w:val="00134C43"/>
    <w:rsid w:val="00134FE3"/>
    <w:rsid w:val="0014232D"/>
    <w:rsid w:val="00144941"/>
    <w:rsid w:val="00144AFF"/>
    <w:rsid w:val="00145F62"/>
    <w:rsid w:val="00146F7C"/>
    <w:rsid w:val="001479AC"/>
    <w:rsid w:val="001515EF"/>
    <w:rsid w:val="00151DF0"/>
    <w:rsid w:val="00151FFC"/>
    <w:rsid w:val="00152C87"/>
    <w:rsid w:val="001532FA"/>
    <w:rsid w:val="001539E7"/>
    <w:rsid w:val="00153A0E"/>
    <w:rsid w:val="00153B7E"/>
    <w:rsid w:val="00153E6A"/>
    <w:rsid w:val="0015414D"/>
    <w:rsid w:val="00156BB0"/>
    <w:rsid w:val="0016493C"/>
    <w:rsid w:val="00165CFA"/>
    <w:rsid w:val="001663B1"/>
    <w:rsid w:val="00167C12"/>
    <w:rsid w:val="0017455E"/>
    <w:rsid w:val="0017465E"/>
    <w:rsid w:val="00175FF3"/>
    <w:rsid w:val="00177B13"/>
    <w:rsid w:val="00177C68"/>
    <w:rsid w:val="00180A23"/>
    <w:rsid w:val="00180F29"/>
    <w:rsid w:val="00182406"/>
    <w:rsid w:val="00183E4F"/>
    <w:rsid w:val="001860BA"/>
    <w:rsid w:val="00186483"/>
    <w:rsid w:val="00186C00"/>
    <w:rsid w:val="00186E17"/>
    <w:rsid w:val="001870CF"/>
    <w:rsid w:val="001904F2"/>
    <w:rsid w:val="001941D7"/>
    <w:rsid w:val="001946AD"/>
    <w:rsid w:val="001949F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6B79"/>
    <w:rsid w:val="001C7331"/>
    <w:rsid w:val="001D0D46"/>
    <w:rsid w:val="001D2238"/>
    <w:rsid w:val="001D353A"/>
    <w:rsid w:val="001D4C21"/>
    <w:rsid w:val="001D5D39"/>
    <w:rsid w:val="001E04D8"/>
    <w:rsid w:val="001E2755"/>
    <w:rsid w:val="001E4811"/>
    <w:rsid w:val="001E50B7"/>
    <w:rsid w:val="001E557F"/>
    <w:rsid w:val="001E6339"/>
    <w:rsid w:val="001F0F4F"/>
    <w:rsid w:val="001F369E"/>
    <w:rsid w:val="001F4DB9"/>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26E71"/>
    <w:rsid w:val="002321E8"/>
    <w:rsid w:val="00233267"/>
    <w:rsid w:val="0023328D"/>
    <w:rsid w:val="0023663E"/>
    <w:rsid w:val="00237832"/>
    <w:rsid w:val="002430B7"/>
    <w:rsid w:val="00244CB9"/>
    <w:rsid w:val="002452EA"/>
    <w:rsid w:val="0024799E"/>
    <w:rsid w:val="00251583"/>
    <w:rsid w:val="00256383"/>
    <w:rsid w:val="002568AC"/>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2C37"/>
    <w:rsid w:val="002837B0"/>
    <w:rsid w:val="00285577"/>
    <w:rsid w:val="00285815"/>
    <w:rsid w:val="00286EC5"/>
    <w:rsid w:val="00287473"/>
    <w:rsid w:val="00287C4D"/>
    <w:rsid w:val="00287DD0"/>
    <w:rsid w:val="00287EF7"/>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1444"/>
    <w:rsid w:val="002C1B45"/>
    <w:rsid w:val="002C1D93"/>
    <w:rsid w:val="002C4D0A"/>
    <w:rsid w:val="002C5024"/>
    <w:rsid w:val="002C52CA"/>
    <w:rsid w:val="002C6DD2"/>
    <w:rsid w:val="002C6E35"/>
    <w:rsid w:val="002D210F"/>
    <w:rsid w:val="002D2A18"/>
    <w:rsid w:val="002D3A7E"/>
    <w:rsid w:val="002D4465"/>
    <w:rsid w:val="002D67B7"/>
    <w:rsid w:val="002E1CF0"/>
    <w:rsid w:val="002E2BDB"/>
    <w:rsid w:val="002E2EBE"/>
    <w:rsid w:val="002E30AC"/>
    <w:rsid w:val="002E5054"/>
    <w:rsid w:val="002E5B82"/>
    <w:rsid w:val="002E60F2"/>
    <w:rsid w:val="002F0755"/>
    <w:rsid w:val="002F07A7"/>
    <w:rsid w:val="002F1710"/>
    <w:rsid w:val="002F5CCC"/>
    <w:rsid w:val="002F66F5"/>
    <w:rsid w:val="0030054C"/>
    <w:rsid w:val="00301556"/>
    <w:rsid w:val="00303C25"/>
    <w:rsid w:val="0030448B"/>
    <w:rsid w:val="00305A38"/>
    <w:rsid w:val="003068B0"/>
    <w:rsid w:val="00306FA9"/>
    <w:rsid w:val="003101E2"/>
    <w:rsid w:val="0031060D"/>
    <w:rsid w:val="0031079D"/>
    <w:rsid w:val="00310CD5"/>
    <w:rsid w:val="0031125F"/>
    <w:rsid w:val="003113FE"/>
    <w:rsid w:val="003122A7"/>
    <w:rsid w:val="0031449C"/>
    <w:rsid w:val="00314DAF"/>
    <w:rsid w:val="0031744A"/>
    <w:rsid w:val="00320C63"/>
    <w:rsid w:val="0032469D"/>
    <w:rsid w:val="00324708"/>
    <w:rsid w:val="003251AE"/>
    <w:rsid w:val="0032534C"/>
    <w:rsid w:val="0032644C"/>
    <w:rsid w:val="00327C02"/>
    <w:rsid w:val="00330D52"/>
    <w:rsid w:val="003314F5"/>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25B9"/>
    <w:rsid w:val="00384116"/>
    <w:rsid w:val="003851D1"/>
    <w:rsid w:val="0038590B"/>
    <w:rsid w:val="003862C3"/>
    <w:rsid w:val="00391580"/>
    <w:rsid w:val="00391E04"/>
    <w:rsid w:val="0039301B"/>
    <w:rsid w:val="00393E5E"/>
    <w:rsid w:val="00394671"/>
    <w:rsid w:val="0039671A"/>
    <w:rsid w:val="003A0740"/>
    <w:rsid w:val="003A281D"/>
    <w:rsid w:val="003A35FC"/>
    <w:rsid w:val="003A4B2F"/>
    <w:rsid w:val="003A5291"/>
    <w:rsid w:val="003A6817"/>
    <w:rsid w:val="003A68EB"/>
    <w:rsid w:val="003A7D43"/>
    <w:rsid w:val="003B10AC"/>
    <w:rsid w:val="003B2429"/>
    <w:rsid w:val="003B4213"/>
    <w:rsid w:val="003B4282"/>
    <w:rsid w:val="003B496F"/>
    <w:rsid w:val="003B6376"/>
    <w:rsid w:val="003B677E"/>
    <w:rsid w:val="003C198F"/>
    <w:rsid w:val="003C1B80"/>
    <w:rsid w:val="003C2DB7"/>
    <w:rsid w:val="003C742D"/>
    <w:rsid w:val="003D2779"/>
    <w:rsid w:val="003D445B"/>
    <w:rsid w:val="003D504E"/>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65D0"/>
    <w:rsid w:val="0040756D"/>
    <w:rsid w:val="00407966"/>
    <w:rsid w:val="00411192"/>
    <w:rsid w:val="004112E5"/>
    <w:rsid w:val="004144F5"/>
    <w:rsid w:val="004166D4"/>
    <w:rsid w:val="00416F2A"/>
    <w:rsid w:val="00422759"/>
    <w:rsid w:val="00424228"/>
    <w:rsid w:val="00425CDC"/>
    <w:rsid w:val="00430D5E"/>
    <w:rsid w:val="004340B0"/>
    <w:rsid w:val="004341FB"/>
    <w:rsid w:val="00436840"/>
    <w:rsid w:val="00436958"/>
    <w:rsid w:val="00441C25"/>
    <w:rsid w:val="004438B3"/>
    <w:rsid w:val="004438BE"/>
    <w:rsid w:val="00444352"/>
    <w:rsid w:val="004448B3"/>
    <w:rsid w:val="004466B3"/>
    <w:rsid w:val="004476C4"/>
    <w:rsid w:val="004500A4"/>
    <w:rsid w:val="00451930"/>
    <w:rsid w:val="00460589"/>
    <w:rsid w:val="00463FE5"/>
    <w:rsid w:val="004672B6"/>
    <w:rsid w:val="00473209"/>
    <w:rsid w:val="00473CAE"/>
    <w:rsid w:val="00474FA0"/>
    <w:rsid w:val="00477EDA"/>
    <w:rsid w:val="004833B0"/>
    <w:rsid w:val="0048581A"/>
    <w:rsid w:val="00485A85"/>
    <w:rsid w:val="00491171"/>
    <w:rsid w:val="00492BFA"/>
    <w:rsid w:val="004940D7"/>
    <w:rsid w:val="004954FA"/>
    <w:rsid w:val="00495D5B"/>
    <w:rsid w:val="004A0CFA"/>
    <w:rsid w:val="004A421D"/>
    <w:rsid w:val="004A42D5"/>
    <w:rsid w:val="004A4684"/>
    <w:rsid w:val="004A5116"/>
    <w:rsid w:val="004A5B22"/>
    <w:rsid w:val="004A685D"/>
    <w:rsid w:val="004A6D5A"/>
    <w:rsid w:val="004B1C14"/>
    <w:rsid w:val="004B2AD9"/>
    <w:rsid w:val="004B3972"/>
    <w:rsid w:val="004B43D7"/>
    <w:rsid w:val="004B4597"/>
    <w:rsid w:val="004B5A9A"/>
    <w:rsid w:val="004B67D1"/>
    <w:rsid w:val="004B6879"/>
    <w:rsid w:val="004B6F8A"/>
    <w:rsid w:val="004C0CEC"/>
    <w:rsid w:val="004C22B7"/>
    <w:rsid w:val="004C27E9"/>
    <w:rsid w:val="004C47EC"/>
    <w:rsid w:val="004C6A3F"/>
    <w:rsid w:val="004D01F4"/>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4AF"/>
    <w:rsid w:val="004F0B9A"/>
    <w:rsid w:val="004F1992"/>
    <w:rsid w:val="004F26B3"/>
    <w:rsid w:val="004F36C2"/>
    <w:rsid w:val="004F5690"/>
    <w:rsid w:val="004F6375"/>
    <w:rsid w:val="004F69DD"/>
    <w:rsid w:val="004F7C11"/>
    <w:rsid w:val="00500248"/>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94D63"/>
    <w:rsid w:val="00597096"/>
    <w:rsid w:val="005A01BB"/>
    <w:rsid w:val="005A2D4E"/>
    <w:rsid w:val="005A3A00"/>
    <w:rsid w:val="005A3A16"/>
    <w:rsid w:val="005A3F7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507A"/>
    <w:rsid w:val="005C7A9B"/>
    <w:rsid w:val="005D1F7B"/>
    <w:rsid w:val="005D3EED"/>
    <w:rsid w:val="005D4D2D"/>
    <w:rsid w:val="005D6134"/>
    <w:rsid w:val="005D6672"/>
    <w:rsid w:val="005E0202"/>
    <w:rsid w:val="005E0531"/>
    <w:rsid w:val="005E0658"/>
    <w:rsid w:val="005E116D"/>
    <w:rsid w:val="005E21F5"/>
    <w:rsid w:val="005E647A"/>
    <w:rsid w:val="005E6493"/>
    <w:rsid w:val="005F4615"/>
    <w:rsid w:val="005F47DC"/>
    <w:rsid w:val="005F4BF5"/>
    <w:rsid w:val="005F5B92"/>
    <w:rsid w:val="005F6166"/>
    <w:rsid w:val="00600503"/>
    <w:rsid w:val="006006FF"/>
    <w:rsid w:val="0060138A"/>
    <w:rsid w:val="006029F3"/>
    <w:rsid w:val="00602D6E"/>
    <w:rsid w:val="00603059"/>
    <w:rsid w:val="006047FD"/>
    <w:rsid w:val="00605FD3"/>
    <w:rsid w:val="00606EE5"/>
    <w:rsid w:val="00610C87"/>
    <w:rsid w:val="00611FC9"/>
    <w:rsid w:val="00612AE0"/>
    <w:rsid w:val="00614B6F"/>
    <w:rsid w:val="00615599"/>
    <w:rsid w:val="00615B0B"/>
    <w:rsid w:val="00617244"/>
    <w:rsid w:val="00621570"/>
    <w:rsid w:val="00622C01"/>
    <w:rsid w:val="00623531"/>
    <w:rsid w:val="00624423"/>
    <w:rsid w:val="00625D61"/>
    <w:rsid w:val="00626203"/>
    <w:rsid w:val="006265DF"/>
    <w:rsid w:val="0062672A"/>
    <w:rsid w:val="0062751B"/>
    <w:rsid w:val="00627CE2"/>
    <w:rsid w:val="00630D9D"/>
    <w:rsid w:val="00631E26"/>
    <w:rsid w:val="00632B2F"/>
    <w:rsid w:val="00634408"/>
    <w:rsid w:val="00634E47"/>
    <w:rsid w:val="0063704F"/>
    <w:rsid w:val="00637F63"/>
    <w:rsid w:val="00640FB9"/>
    <w:rsid w:val="00641A68"/>
    <w:rsid w:val="00641BDD"/>
    <w:rsid w:val="0064227F"/>
    <w:rsid w:val="006422F3"/>
    <w:rsid w:val="006429CE"/>
    <w:rsid w:val="00645032"/>
    <w:rsid w:val="00646626"/>
    <w:rsid w:val="00647488"/>
    <w:rsid w:val="00647CD3"/>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1593"/>
    <w:rsid w:val="00683A2D"/>
    <w:rsid w:val="0068598E"/>
    <w:rsid w:val="00686C92"/>
    <w:rsid w:val="00687CE2"/>
    <w:rsid w:val="00691151"/>
    <w:rsid w:val="00691FC3"/>
    <w:rsid w:val="00692DA8"/>
    <w:rsid w:val="006934DF"/>
    <w:rsid w:val="006938F4"/>
    <w:rsid w:val="00694166"/>
    <w:rsid w:val="006970ED"/>
    <w:rsid w:val="006977D0"/>
    <w:rsid w:val="00697ABB"/>
    <w:rsid w:val="006A05C4"/>
    <w:rsid w:val="006A0A04"/>
    <w:rsid w:val="006A11C5"/>
    <w:rsid w:val="006A154B"/>
    <w:rsid w:val="006A214D"/>
    <w:rsid w:val="006A5544"/>
    <w:rsid w:val="006A569A"/>
    <w:rsid w:val="006A641C"/>
    <w:rsid w:val="006A7C89"/>
    <w:rsid w:val="006A7E55"/>
    <w:rsid w:val="006B51C1"/>
    <w:rsid w:val="006B5292"/>
    <w:rsid w:val="006B5DE6"/>
    <w:rsid w:val="006C0A4A"/>
    <w:rsid w:val="006C1E50"/>
    <w:rsid w:val="006C5887"/>
    <w:rsid w:val="006C663C"/>
    <w:rsid w:val="006D0170"/>
    <w:rsid w:val="006D0732"/>
    <w:rsid w:val="006D3C11"/>
    <w:rsid w:val="006D47F1"/>
    <w:rsid w:val="006D5ABD"/>
    <w:rsid w:val="006D7C8C"/>
    <w:rsid w:val="006E3F1F"/>
    <w:rsid w:val="006E43FE"/>
    <w:rsid w:val="006F1939"/>
    <w:rsid w:val="006F1B6A"/>
    <w:rsid w:val="006F23F0"/>
    <w:rsid w:val="006F2F98"/>
    <w:rsid w:val="006F6D00"/>
    <w:rsid w:val="00701191"/>
    <w:rsid w:val="00701793"/>
    <w:rsid w:val="007029E2"/>
    <w:rsid w:val="007036E0"/>
    <w:rsid w:val="00704639"/>
    <w:rsid w:val="00705A49"/>
    <w:rsid w:val="007076F4"/>
    <w:rsid w:val="00707D9D"/>
    <w:rsid w:val="007126D1"/>
    <w:rsid w:val="0071737C"/>
    <w:rsid w:val="00720FA1"/>
    <w:rsid w:val="00722209"/>
    <w:rsid w:val="00722E8A"/>
    <w:rsid w:val="00723130"/>
    <w:rsid w:val="00723F12"/>
    <w:rsid w:val="007249EF"/>
    <w:rsid w:val="00727BCC"/>
    <w:rsid w:val="00727BCE"/>
    <w:rsid w:val="00727F61"/>
    <w:rsid w:val="00730984"/>
    <w:rsid w:val="007314DA"/>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5B03"/>
    <w:rsid w:val="00767B98"/>
    <w:rsid w:val="007717DA"/>
    <w:rsid w:val="00772C45"/>
    <w:rsid w:val="00772DCE"/>
    <w:rsid w:val="007736E5"/>
    <w:rsid w:val="0077414D"/>
    <w:rsid w:val="00774A04"/>
    <w:rsid w:val="007772C0"/>
    <w:rsid w:val="00781B38"/>
    <w:rsid w:val="00781E88"/>
    <w:rsid w:val="00783B26"/>
    <w:rsid w:val="007845E9"/>
    <w:rsid w:val="00785B40"/>
    <w:rsid w:val="0079068D"/>
    <w:rsid w:val="00793D92"/>
    <w:rsid w:val="00794B4D"/>
    <w:rsid w:val="00794C0D"/>
    <w:rsid w:val="007954BD"/>
    <w:rsid w:val="0079590F"/>
    <w:rsid w:val="00797834"/>
    <w:rsid w:val="007A210E"/>
    <w:rsid w:val="007A4112"/>
    <w:rsid w:val="007A5022"/>
    <w:rsid w:val="007A5F13"/>
    <w:rsid w:val="007A60F7"/>
    <w:rsid w:val="007A66CA"/>
    <w:rsid w:val="007A6D20"/>
    <w:rsid w:val="007B04E6"/>
    <w:rsid w:val="007B2038"/>
    <w:rsid w:val="007B43F2"/>
    <w:rsid w:val="007B50DF"/>
    <w:rsid w:val="007B54F9"/>
    <w:rsid w:val="007B5CEC"/>
    <w:rsid w:val="007B6F4C"/>
    <w:rsid w:val="007B7C20"/>
    <w:rsid w:val="007B7CCB"/>
    <w:rsid w:val="007C02D1"/>
    <w:rsid w:val="007C1C3E"/>
    <w:rsid w:val="007C1FBB"/>
    <w:rsid w:val="007C22B5"/>
    <w:rsid w:val="007C3549"/>
    <w:rsid w:val="007C5988"/>
    <w:rsid w:val="007C6F74"/>
    <w:rsid w:val="007D0802"/>
    <w:rsid w:val="007D0ABF"/>
    <w:rsid w:val="007D1416"/>
    <w:rsid w:val="007D6BED"/>
    <w:rsid w:val="007D76C2"/>
    <w:rsid w:val="007D774E"/>
    <w:rsid w:val="007E0679"/>
    <w:rsid w:val="007E28AC"/>
    <w:rsid w:val="007E4DF6"/>
    <w:rsid w:val="007E65A7"/>
    <w:rsid w:val="007F01F7"/>
    <w:rsid w:val="007F0A22"/>
    <w:rsid w:val="007F1319"/>
    <w:rsid w:val="007F2EF3"/>
    <w:rsid w:val="007F3600"/>
    <w:rsid w:val="007F52F5"/>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8E1"/>
    <w:rsid w:val="00822D6D"/>
    <w:rsid w:val="008232F5"/>
    <w:rsid w:val="00824A50"/>
    <w:rsid w:val="0082578A"/>
    <w:rsid w:val="00825E84"/>
    <w:rsid w:val="0083027F"/>
    <w:rsid w:val="00831347"/>
    <w:rsid w:val="00831A39"/>
    <w:rsid w:val="00834021"/>
    <w:rsid w:val="00834746"/>
    <w:rsid w:val="0083537E"/>
    <w:rsid w:val="008364DD"/>
    <w:rsid w:val="00837AAE"/>
    <w:rsid w:val="00837FA7"/>
    <w:rsid w:val="0084091D"/>
    <w:rsid w:val="00840FB8"/>
    <w:rsid w:val="008423C3"/>
    <w:rsid w:val="00847577"/>
    <w:rsid w:val="00851CD7"/>
    <w:rsid w:val="00853F1D"/>
    <w:rsid w:val="008544A4"/>
    <w:rsid w:val="0085552D"/>
    <w:rsid w:val="00856252"/>
    <w:rsid w:val="0085691E"/>
    <w:rsid w:val="00861B8F"/>
    <w:rsid w:val="0086236B"/>
    <w:rsid w:val="0086238C"/>
    <w:rsid w:val="008633B9"/>
    <w:rsid w:val="0086359E"/>
    <w:rsid w:val="008644C2"/>
    <w:rsid w:val="0086568A"/>
    <w:rsid w:val="008667B7"/>
    <w:rsid w:val="00867EFB"/>
    <w:rsid w:val="008708A9"/>
    <w:rsid w:val="00872653"/>
    <w:rsid w:val="00872D84"/>
    <w:rsid w:val="00875BDB"/>
    <w:rsid w:val="0087639A"/>
    <w:rsid w:val="00876687"/>
    <w:rsid w:val="0088277C"/>
    <w:rsid w:val="00883D1F"/>
    <w:rsid w:val="00884E01"/>
    <w:rsid w:val="008860FB"/>
    <w:rsid w:val="00886D01"/>
    <w:rsid w:val="00887FE3"/>
    <w:rsid w:val="008913A3"/>
    <w:rsid w:val="00891A8F"/>
    <w:rsid w:val="00891CDE"/>
    <w:rsid w:val="008922B6"/>
    <w:rsid w:val="00896423"/>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1528"/>
    <w:rsid w:val="008D3522"/>
    <w:rsid w:val="008D409B"/>
    <w:rsid w:val="008D5632"/>
    <w:rsid w:val="008D5FBB"/>
    <w:rsid w:val="008D662D"/>
    <w:rsid w:val="008D6EE5"/>
    <w:rsid w:val="008E00E6"/>
    <w:rsid w:val="008E025A"/>
    <w:rsid w:val="008E1463"/>
    <w:rsid w:val="008E2D98"/>
    <w:rsid w:val="008E4DDC"/>
    <w:rsid w:val="008E532B"/>
    <w:rsid w:val="008E540C"/>
    <w:rsid w:val="008E57FB"/>
    <w:rsid w:val="008E6A4C"/>
    <w:rsid w:val="008F0D54"/>
    <w:rsid w:val="008F19CD"/>
    <w:rsid w:val="008F384A"/>
    <w:rsid w:val="008F522B"/>
    <w:rsid w:val="008F59A1"/>
    <w:rsid w:val="008F5BC6"/>
    <w:rsid w:val="008F6183"/>
    <w:rsid w:val="008F65E6"/>
    <w:rsid w:val="008F6FA5"/>
    <w:rsid w:val="008F7A75"/>
    <w:rsid w:val="00900E49"/>
    <w:rsid w:val="00900EF4"/>
    <w:rsid w:val="009011B6"/>
    <w:rsid w:val="00902F31"/>
    <w:rsid w:val="009033E2"/>
    <w:rsid w:val="0090354F"/>
    <w:rsid w:val="0090419C"/>
    <w:rsid w:val="0090428B"/>
    <w:rsid w:val="00907E31"/>
    <w:rsid w:val="00913018"/>
    <w:rsid w:val="009142D6"/>
    <w:rsid w:val="009156DB"/>
    <w:rsid w:val="009162C4"/>
    <w:rsid w:val="009200F4"/>
    <w:rsid w:val="009214F2"/>
    <w:rsid w:val="00922A4B"/>
    <w:rsid w:val="00924B70"/>
    <w:rsid w:val="00924EA5"/>
    <w:rsid w:val="00925295"/>
    <w:rsid w:val="009307AE"/>
    <w:rsid w:val="00930885"/>
    <w:rsid w:val="00931DBF"/>
    <w:rsid w:val="00934BC9"/>
    <w:rsid w:val="00937E45"/>
    <w:rsid w:val="00940D74"/>
    <w:rsid w:val="00942CA5"/>
    <w:rsid w:val="0094419D"/>
    <w:rsid w:val="00946C49"/>
    <w:rsid w:val="00950A01"/>
    <w:rsid w:val="00951073"/>
    <w:rsid w:val="009554F3"/>
    <w:rsid w:val="00955BFA"/>
    <w:rsid w:val="009626EE"/>
    <w:rsid w:val="00962798"/>
    <w:rsid w:val="009641ED"/>
    <w:rsid w:val="00966CAD"/>
    <w:rsid w:val="00967712"/>
    <w:rsid w:val="00967C7C"/>
    <w:rsid w:val="00970489"/>
    <w:rsid w:val="009714D9"/>
    <w:rsid w:val="00971EB4"/>
    <w:rsid w:val="00975D4E"/>
    <w:rsid w:val="00975F8C"/>
    <w:rsid w:val="0097655E"/>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4F4C"/>
    <w:rsid w:val="009C6545"/>
    <w:rsid w:val="009C6BE0"/>
    <w:rsid w:val="009D0BA7"/>
    <w:rsid w:val="009D28E9"/>
    <w:rsid w:val="009D4393"/>
    <w:rsid w:val="009D4B0B"/>
    <w:rsid w:val="009D58F7"/>
    <w:rsid w:val="009D6621"/>
    <w:rsid w:val="009E139B"/>
    <w:rsid w:val="009E33F8"/>
    <w:rsid w:val="009E64B5"/>
    <w:rsid w:val="009E7376"/>
    <w:rsid w:val="009F0098"/>
    <w:rsid w:val="009F0C3D"/>
    <w:rsid w:val="009F1485"/>
    <w:rsid w:val="009F2D2C"/>
    <w:rsid w:val="009F3ED2"/>
    <w:rsid w:val="009F46DB"/>
    <w:rsid w:val="009F5B7D"/>
    <w:rsid w:val="009F6680"/>
    <w:rsid w:val="009F6EC5"/>
    <w:rsid w:val="00A00956"/>
    <w:rsid w:val="00A02465"/>
    <w:rsid w:val="00A02F53"/>
    <w:rsid w:val="00A070E2"/>
    <w:rsid w:val="00A0773D"/>
    <w:rsid w:val="00A078DF"/>
    <w:rsid w:val="00A10D49"/>
    <w:rsid w:val="00A11156"/>
    <w:rsid w:val="00A11296"/>
    <w:rsid w:val="00A13272"/>
    <w:rsid w:val="00A17BAB"/>
    <w:rsid w:val="00A17D6E"/>
    <w:rsid w:val="00A208D7"/>
    <w:rsid w:val="00A20ADD"/>
    <w:rsid w:val="00A20FFA"/>
    <w:rsid w:val="00A219AB"/>
    <w:rsid w:val="00A22F7B"/>
    <w:rsid w:val="00A25065"/>
    <w:rsid w:val="00A2596B"/>
    <w:rsid w:val="00A30805"/>
    <w:rsid w:val="00A31A00"/>
    <w:rsid w:val="00A31D62"/>
    <w:rsid w:val="00A3203B"/>
    <w:rsid w:val="00A3241F"/>
    <w:rsid w:val="00A32663"/>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881"/>
    <w:rsid w:val="00A5788C"/>
    <w:rsid w:val="00A57DD1"/>
    <w:rsid w:val="00A61128"/>
    <w:rsid w:val="00A650F7"/>
    <w:rsid w:val="00A66819"/>
    <w:rsid w:val="00A6750A"/>
    <w:rsid w:val="00A710C3"/>
    <w:rsid w:val="00A7207F"/>
    <w:rsid w:val="00A74F1E"/>
    <w:rsid w:val="00A760C5"/>
    <w:rsid w:val="00A769AE"/>
    <w:rsid w:val="00A811AB"/>
    <w:rsid w:val="00A83CA5"/>
    <w:rsid w:val="00A842FE"/>
    <w:rsid w:val="00A856CD"/>
    <w:rsid w:val="00A87883"/>
    <w:rsid w:val="00A902AD"/>
    <w:rsid w:val="00A9115B"/>
    <w:rsid w:val="00A92EA2"/>
    <w:rsid w:val="00A93364"/>
    <w:rsid w:val="00A93A35"/>
    <w:rsid w:val="00A94E77"/>
    <w:rsid w:val="00A977D1"/>
    <w:rsid w:val="00AA0187"/>
    <w:rsid w:val="00AA1368"/>
    <w:rsid w:val="00AA334F"/>
    <w:rsid w:val="00AA356F"/>
    <w:rsid w:val="00AA4D5F"/>
    <w:rsid w:val="00AA58E9"/>
    <w:rsid w:val="00AA5C4F"/>
    <w:rsid w:val="00AA618A"/>
    <w:rsid w:val="00AA6221"/>
    <w:rsid w:val="00AA703C"/>
    <w:rsid w:val="00AA777A"/>
    <w:rsid w:val="00AB11D9"/>
    <w:rsid w:val="00AB24D4"/>
    <w:rsid w:val="00AC0A41"/>
    <w:rsid w:val="00AC3716"/>
    <w:rsid w:val="00AC4D4E"/>
    <w:rsid w:val="00AC5CBD"/>
    <w:rsid w:val="00AC613C"/>
    <w:rsid w:val="00AC63DB"/>
    <w:rsid w:val="00AD08F9"/>
    <w:rsid w:val="00AD0F3F"/>
    <w:rsid w:val="00AD19E4"/>
    <w:rsid w:val="00AD231F"/>
    <w:rsid w:val="00AD3154"/>
    <w:rsid w:val="00AD5AB1"/>
    <w:rsid w:val="00AD6437"/>
    <w:rsid w:val="00AE1478"/>
    <w:rsid w:val="00AE3D51"/>
    <w:rsid w:val="00AE4DE2"/>
    <w:rsid w:val="00AE5324"/>
    <w:rsid w:val="00AF0837"/>
    <w:rsid w:val="00AF1F69"/>
    <w:rsid w:val="00AF5357"/>
    <w:rsid w:val="00AF5DA6"/>
    <w:rsid w:val="00AF7A57"/>
    <w:rsid w:val="00B0065F"/>
    <w:rsid w:val="00B00893"/>
    <w:rsid w:val="00B022E5"/>
    <w:rsid w:val="00B022F3"/>
    <w:rsid w:val="00B040D2"/>
    <w:rsid w:val="00B07899"/>
    <w:rsid w:val="00B10A8D"/>
    <w:rsid w:val="00B10F02"/>
    <w:rsid w:val="00B12079"/>
    <w:rsid w:val="00B13F20"/>
    <w:rsid w:val="00B14015"/>
    <w:rsid w:val="00B1708A"/>
    <w:rsid w:val="00B172E4"/>
    <w:rsid w:val="00B21B76"/>
    <w:rsid w:val="00B224E6"/>
    <w:rsid w:val="00B22DCC"/>
    <w:rsid w:val="00B22FB6"/>
    <w:rsid w:val="00B24154"/>
    <w:rsid w:val="00B25CFF"/>
    <w:rsid w:val="00B25D31"/>
    <w:rsid w:val="00B272BF"/>
    <w:rsid w:val="00B3198B"/>
    <w:rsid w:val="00B32F6B"/>
    <w:rsid w:val="00B33B37"/>
    <w:rsid w:val="00B3712F"/>
    <w:rsid w:val="00B409BB"/>
    <w:rsid w:val="00B422E9"/>
    <w:rsid w:val="00B4296D"/>
    <w:rsid w:val="00B44FAC"/>
    <w:rsid w:val="00B5056C"/>
    <w:rsid w:val="00B54B39"/>
    <w:rsid w:val="00B55CDF"/>
    <w:rsid w:val="00B57870"/>
    <w:rsid w:val="00B57BFD"/>
    <w:rsid w:val="00B60FBC"/>
    <w:rsid w:val="00B65282"/>
    <w:rsid w:val="00B65439"/>
    <w:rsid w:val="00B7173A"/>
    <w:rsid w:val="00B73999"/>
    <w:rsid w:val="00B74A40"/>
    <w:rsid w:val="00B75371"/>
    <w:rsid w:val="00B8096F"/>
    <w:rsid w:val="00B8187B"/>
    <w:rsid w:val="00B82B19"/>
    <w:rsid w:val="00B8507D"/>
    <w:rsid w:val="00B85804"/>
    <w:rsid w:val="00B8584A"/>
    <w:rsid w:val="00B85F07"/>
    <w:rsid w:val="00B874AF"/>
    <w:rsid w:val="00B90C3C"/>
    <w:rsid w:val="00B90FEB"/>
    <w:rsid w:val="00B92321"/>
    <w:rsid w:val="00B938D1"/>
    <w:rsid w:val="00B93BBC"/>
    <w:rsid w:val="00B93D31"/>
    <w:rsid w:val="00B93E7F"/>
    <w:rsid w:val="00B94D31"/>
    <w:rsid w:val="00B94DEA"/>
    <w:rsid w:val="00B9571A"/>
    <w:rsid w:val="00BA2A47"/>
    <w:rsid w:val="00BA4043"/>
    <w:rsid w:val="00BA4522"/>
    <w:rsid w:val="00BA4D0B"/>
    <w:rsid w:val="00BA5678"/>
    <w:rsid w:val="00BA69E2"/>
    <w:rsid w:val="00BB1187"/>
    <w:rsid w:val="00BB2052"/>
    <w:rsid w:val="00BB2F6A"/>
    <w:rsid w:val="00BB39C2"/>
    <w:rsid w:val="00BB62A7"/>
    <w:rsid w:val="00BB6437"/>
    <w:rsid w:val="00BB6845"/>
    <w:rsid w:val="00BB7D1E"/>
    <w:rsid w:val="00BC0557"/>
    <w:rsid w:val="00BC148A"/>
    <w:rsid w:val="00BC24A6"/>
    <w:rsid w:val="00BC5914"/>
    <w:rsid w:val="00BC68E6"/>
    <w:rsid w:val="00BC6F66"/>
    <w:rsid w:val="00BC72AB"/>
    <w:rsid w:val="00BC7338"/>
    <w:rsid w:val="00BD1C9D"/>
    <w:rsid w:val="00BD6B72"/>
    <w:rsid w:val="00BD753E"/>
    <w:rsid w:val="00BD7E7A"/>
    <w:rsid w:val="00BE0CFC"/>
    <w:rsid w:val="00BE1541"/>
    <w:rsid w:val="00BE1D7E"/>
    <w:rsid w:val="00BE370F"/>
    <w:rsid w:val="00BF11E8"/>
    <w:rsid w:val="00BF28B2"/>
    <w:rsid w:val="00BF3448"/>
    <w:rsid w:val="00BF4F2F"/>
    <w:rsid w:val="00BF6AC0"/>
    <w:rsid w:val="00BF6C0A"/>
    <w:rsid w:val="00BF7B87"/>
    <w:rsid w:val="00C00464"/>
    <w:rsid w:val="00C0168A"/>
    <w:rsid w:val="00C0302C"/>
    <w:rsid w:val="00C044E7"/>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4C57"/>
    <w:rsid w:val="00C35955"/>
    <w:rsid w:val="00C37DC0"/>
    <w:rsid w:val="00C413B4"/>
    <w:rsid w:val="00C421C5"/>
    <w:rsid w:val="00C434C6"/>
    <w:rsid w:val="00C43BA9"/>
    <w:rsid w:val="00C45239"/>
    <w:rsid w:val="00C45FF2"/>
    <w:rsid w:val="00C46A64"/>
    <w:rsid w:val="00C47D3C"/>
    <w:rsid w:val="00C501BF"/>
    <w:rsid w:val="00C5270E"/>
    <w:rsid w:val="00C5308B"/>
    <w:rsid w:val="00C550C3"/>
    <w:rsid w:val="00C558CC"/>
    <w:rsid w:val="00C55A21"/>
    <w:rsid w:val="00C566E4"/>
    <w:rsid w:val="00C57C2F"/>
    <w:rsid w:val="00C60CDF"/>
    <w:rsid w:val="00C62233"/>
    <w:rsid w:val="00C62565"/>
    <w:rsid w:val="00C63681"/>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8D7"/>
    <w:rsid w:val="00C83A45"/>
    <w:rsid w:val="00C85EA7"/>
    <w:rsid w:val="00C864F9"/>
    <w:rsid w:val="00C867BA"/>
    <w:rsid w:val="00C877D7"/>
    <w:rsid w:val="00C90D64"/>
    <w:rsid w:val="00C91928"/>
    <w:rsid w:val="00C958FB"/>
    <w:rsid w:val="00C95DD1"/>
    <w:rsid w:val="00CA01F7"/>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0E5"/>
    <w:rsid w:val="00CB5AAA"/>
    <w:rsid w:val="00CB5DF7"/>
    <w:rsid w:val="00CC01A3"/>
    <w:rsid w:val="00CC1F30"/>
    <w:rsid w:val="00CC3964"/>
    <w:rsid w:val="00CC471D"/>
    <w:rsid w:val="00CC72F5"/>
    <w:rsid w:val="00CD073B"/>
    <w:rsid w:val="00CD1996"/>
    <w:rsid w:val="00CD2027"/>
    <w:rsid w:val="00CD326C"/>
    <w:rsid w:val="00CD3BE3"/>
    <w:rsid w:val="00CD5879"/>
    <w:rsid w:val="00CD6838"/>
    <w:rsid w:val="00CD7B9A"/>
    <w:rsid w:val="00CE133B"/>
    <w:rsid w:val="00CE1A58"/>
    <w:rsid w:val="00CE25CF"/>
    <w:rsid w:val="00CE3404"/>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1FC3"/>
    <w:rsid w:val="00D1528C"/>
    <w:rsid w:val="00D159BE"/>
    <w:rsid w:val="00D15B3E"/>
    <w:rsid w:val="00D16699"/>
    <w:rsid w:val="00D16B72"/>
    <w:rsid w:val="00D2240C"/>
    <w:rsid w:val="00D23790"/>
    <w:rsid w:val="00D25D64"/>
    <w:rsid w:val="00D26E38"/>
    <w:rsid w:val="00D276AD"/>
    <w:rsid w:val="00D31D5E"/>
    <w:rsid w:val="00D32136"/>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46BC3"/>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3D7C"/>
    <w:rsid w:val="00D7499B"/>
    <w:rsid w:val="00D7539E"/>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0E0B"/>
    <w:rsid w:val="00DA14DE"/>
    <w:rsid w:val="00DA1E36"/>
    <w:rsid w:val="00DA2332"/>
    <w:rsid w:val="00DA25EB"/>
    <w:rsid w:val="00DA4353"/>
    <w:rsid w:val="00DA4E2A"/>
    <w:rsid w:val="00DA5BD2"/>
    <w:rsid w:val="00DA784D"/>
    <w:rsid w:val="00DB15D0"/>
    <w:rsid w:val="00DB3536"/>
    <w:rsid w:val="00DB4533"/>
    <w:rsid w:val="00DB4C72"/>
    <w:rsid w:val="00DB68B3"/>
    <w:rsid w:val="00DB7948"/>
    <w:rsid w:val="00DC0855"/>
    <w:rsid w:val="00DC09A0"/>
    <w:rsid w:val="00DC17D2"/>
    <w:rsid w:val="00DC6466"/>
    <w:rsid w:val="00DD0A55"/>
    <w:rsid w:val="00DD1A9E"/>
    <w:rsid w:val="00DD40E9"/>
    <w:rsid w:val="00DD44C5"/>
    <w:rsid w:val="00DD519E"/>
    <w:rsid w:val="00DD6F59"/>
    <w:rsid w:val="00DE05D0"/>
    <w:rsid w:val="00DE0D79"/>
    <w:rsid w:val="00DE17D7"/>
    <w:rsid w:val="00DE52D2"/>
    <w:rsid w:val="00DE6C86"/>
    <w:rsid w:val="00DF1F36"/>
    <w:rsid w:val="00DF282B"/>
    <w:rsid w:val="00DF2BD8"/>
    <w:rsid w:val="00DF300E"/>
    <w:rsid w:val="00DF39EC"/>
    <w:rsid w:val="00DF56BD"/>
    <w:rsid w:val="00E01897"/>
    <w:rsid w:val="00E02F2F"/>
    <w:rsid w:val="00E03372"/>
    <w:rsid w:val="00E05ABA"/>
    <w:rsid w:val="00E05E72"/>
    <w:rsid w:val="00E10E24"/>
    <w:rsid w:val="00E114A0"/>
    <w:rsid w:val="00E11D63"/>
    <w:rsid w:val="00E12D06"/>
    <w:rsid w:val="00E13402"/>
    <w:rsid w:val="00E13B41"/>
    <w:rsid w:val="00E1451C"/>
    <w:rsid w:val="00E14621"/>
    <w:rsid w:val="00E208A3"/>
    <w:rsid w:val="00E24E0A"/>
    <w:rsid w:val="00E25B1D"/>
    <w:rsid w:val="00E262C0"/>
    <w:rsid w:val="00E2688A"/>
    <w:rsid w:val="00E26A34"/>
    <w:rsid w:val="00E26AF4"/>
    <w:rsid w:val="00E27231"/>
    <w:rsid w:val="00E274DE"/>
    <w:rsid w:val="00E278D9"/>
    <w:rsid w:val="00E27D02"/>
    <w:rsid w:val="00E320D7"/>
    <w:rsid w:val="00E32927"/>
    <w:rsid w:val="00E339F0"/>
    <w:rsid w:val="00E405A6"/>
    <w:rsid w:val="00E40602"/>
    <w:rsid w:val="00E40E2C"/>
    <w:rsid w:val="00E41042"/>
    <w:rsid w:val="00E41CFB"/>
    <w:rsid w:val="00E43906"/>
    <w:rsid w:val="00E43DD2"/>
    <w:rsid w:val="00E44A3F"/>
    <w:rsid w:val="00E45C73"/>
    <w:rsid w:val="00E500C4"/>
    <w:rsid w:val="00E524B0"/>
    <w:rsid w:val="00E544BC"/>
    <w:rsid w:val="00E548AD"/>
    <w:rsid w:val="00E55B02"/>
    <w:rsid w:val="00E55BAF"/>
    <w:rsid w:val="00E56172"/>
    <w:rsid w:val="00E6200F"/>
    <w:rsid w:val="00E62101"/>
    <w:rsid w:val="00E6241E"/>
    <w:rsid w:val="00E6735A"/>
    <w:rsid w:val="00E67FE8"/>
    <w:rsid w:val="00E71B18"/>
    <w:rsid w:val="00E7223D"/>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E06"/>
    <w:rsid w:val="00EB00F7"/>
    <w:rsid w:val="00EB09F0"/>
    <w:rsid w:val="00EB1F83"/>
    <w:rsid w:val="00EB3017"/>
    <w:rsid w:val="00EB3104"/>
    <w:rsid w:val="00EB3D38"/>
    <w:rsid w:val="00EB4372"/>
    <w:rsid w:val="00EB57F5"/>
    <w:rsid w:val="00EB65C5"/>
    <w:rsid w:val="00EB7053"/>
    <w:rsid w:val="00EC2894"/>
    <w:rsid w:val="00EC2C7E"/>
    <w:rsid w:val="00EC31CD"/>
    <w:rsid w:val="00EC4882"/>
    <w:rsid w:val="00EC4A5A"/>
    <w:rsid w:val="00EC4BA1"/>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1880"/>
    <w:rsid w:val="00F33616"/>
    <w:rsid w:val="00F33E81"/>
    <w:rsid w:val="00F35DA4"/>
    <w:rsid w:val="00F41481"/>
    <w:rsid w:val="00F41FD8"/>
    <w:rsid w:val="00F42650"/>
    <w:rsid w:val="00F43E28"/>
    <w:rsid w:val="00F43E4B"/>
    <w:rsid w:val="00F4484E"/>
    <w:rsid w:val="00F44AE1"/>
    <w:rsid w:val="00F46986"/>
    <w:rsid w:val="00F4750C"/>
    <w:rsid w:val="00F4770E"/>
    <w:rsid w:val="00F518EB"/>
    <w:rsid w:val="00F536B8"/>
    <w:rsid w:val="00F555D8"/>
    <w:rsid w:val="00F55B0A"/>
    <w:rsid w:val="00F55D32"/>
    <w:rsid w:val="00F56240"/>
    <w:rsid w:val="00F56373"/>
    <w:rsid w:val="00F56DC9"/>
    <w:rsid w:val="00F61F62"/>
    <w:rsid w:val="00F62563"/>
    <w:rsid w:val="00F62B43"/>
    <w:rsid w:val="00F62BEF"/>
    <w:rsid w:val="00F638A6"/>
    <w:rsid w:val="00F64A84"/>
    <w:rsid w:val="00F64DD8"/>
    <w:rsid w:val="00F6522C"/>
    <w:rsid w:val="00F6743B"/>
    <w:rsid w:val="00F70831"/>
    <w:rsid w:val="00F70B2B"/>
    <w:rsid w:val="00F711B8"/>
    <w:rsid w:val="00F77EAB"/>
    <w:rsid w:val="00F818EC"/>
    <w:rsid w:val="00F81A9D"/>
    <w:rsid w:val="00F84F82"/>
    <w:rsid w:val="00F8503D"/>
    <w:rsid w:val="00F856B9"/>
    <w:rsid w:val="00F861DB"/>
    <w:rsid w:val="00F90B12"/>
    <w:rsid w:val="00F90B3A"/>
    <w:rsid w:val="00F921B9"/>
    <w:rsid w:val="00F924FF"/>
    <w:rsid w:val="00F94A5E"/>
    <w:rsid w:val="00F9565B"/>
    <w:rsid w:val="00F95806"/>
    <w:rsid w:val="00F97876"/>
    <w:rsid w:val="00F9790C"/>
    <w:rsid w:val="00F97CCA"/>
    <w:rsid w:val="00FA1138"/>
    <w:rsid w:val="00FA2148"/>
    <w:rsid w:val="00FA26A4"/>
    <w:rsid w:val="00FA2EBE"/>
    <w:rsid w:val="00FA4978"/>
    <w:rsid w:val="00FA59E9"/>
    <w:rsid w:val="00FA60C4"/>
    <w:rsid w:val="00FB28FC"/>
    <w:rsid w:val="00FB2AE3"/>
    <w:rsid w:val="00FB2F34"/>
    <w:rsid w:val="00FB3886"/>
    <w:rsid w:val="00FB48C4"/>
    <w:rsid w:val="00FB543D"/>
    <w:rsid w:val="00FB5525"/>
    <w:rsid w:val="00FC10B0"/>
    <w:rsid w:val="00FC224A"/>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0383D166"/>
    <w:rsid w:val="1322E6AD"/>
    <w:rsid w:val="13F8C765"/>
    <w:rsid w:val="14B56B73"/>
    <w:rsid w:val="1765EA9D"/>
    <w:rsid w:val="18B0B514"/>
    <w:rsid w:val="1A21F845"/>
    <w:rsid w:val="1C6A7018"/>
    <w:rsid w:val="275F7615"/>
    <w:rsid w:val="36700A25"/>
    <w:rsid w:val="3DF0E902"/>
    <w:rsid w:val="3F7C3F12"/>
    <w:rsid w:val="466538DF"/>
    <w:rsid w:val="4F1D2483"/>
    <w:rsid w:val="5252CE9E"/>
    <w:rsid w:val="53E24E35"/>
    <w:rsid w:val="57BB8BDD"/>
    <w:rsid w:val="582DDC61"/>
    <w:rsid w:val="59443BBD"/>
    <w:rsid w:val="5CCE02A6"/>
    <w:rsid w:val="636DFCCC"/>
    <w:rsid w:val="7CCE8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60B98B4D-54D2-4C3F-B1DB-6A6B196C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5817">
      <w:bodyDiv w:val="1"/>
      <w:marLeft w:val="0"/>
      <w:marRight w:val="0"/>
      <w:marTop w:val="0"/>
      <w:marBottom w:val="0"/>
      <w:divBdr>
        <w:top w:val="none" w:sz="0" w:space="0" w:color="auto"/>
        <w:left w:val="none" w:sz="0" w:space="0" w:color="auto"/>
        <w:bottom w:val="none" w:sz="0" w:space="0" w:color="auto"/>
        <w:right w:val="none" w:sz="0" w:space="0" w:color="auto"/>
      </w:divBdr>
      <w:divsChild>
        <w:div w:id="221138372">
          <w:marLeft w:val="0"/>
          <w:marRight w:val="0"/>
          <w:marTop w:val="0"/>
          <w:marBottom w:val="0"/>
          <w:divBdr>
            <w:top w:val="none" w:sz="0" w:space="0" w:color="auto"/>
            <w:left w:val="none" w:sz="0" w:space="0" w:color="auto"/>
            <w:bottom w:val="none" w:sz="0" w:space="0" w:color="auto"/>
            <w:right w:val="none" w:sz="0" w:space="0" w:color="auto"/>
          </w:divBdr>
        </w:div>
        <w:div w:id="303042813">
          <w:marLeft w:val="0"/>
          <w:marRight w:val="0"/>
          <w:marTop w:val="0"/>
          <w:marBottom w:val="0"/>
          <w:divBdr>
            <w:top w:val="none" w:sz="0" w:space="0" w:color="auto"/>
            <w:left w:val="none" w:sz="0" w:space="0" w:color="auto"/>
            <w:bottom w:val="none" w:sz="0" w:space="0" w:color="auto"/>
            <w:right w:val="none" w:sz="0" w:space="0" w:color="auto"/>
          </w:divBdr>
        </w:div>
        <w:div w:id="518589950">
          <w:marLeft w:val="0"/>
          <w:marRight w:val="0"/>
          <w:marTop w:val="0"/>
          <w:marBottom w:val="0"/>
          <w:divBdr>
            <w:top w:val="none" w:sz="0" w:space="0" w:color="auto"/>
            <w:left w:val="none" w:sz="0" w:space="0" w:color="auto"/>
            <w:bottom w:val="none" w:sz="0" w:space="0" w:color="auto"/>
            <w:right w:val="none" w:sz="0" w:space="0" w:color="auto"/>
          </w:divBdr>
        </w:div>
        <w:div w:id="538517073">
          <w:marLeft w:val="0"/>
          <w:marRight w:val="0"/>
          <w:marTop w:val="0"/>
          <w:marBottom w:val="0"/>
          <w:divBdr>
            <w:top w:val="none" w:sz="0" w:space="0" w:color="auto"/>
            <w:left w:val="none" w:sz="0" w:space="0" w:color="auto"/>
            <w:bottom w:val="none" w:sz="0" w:space="0" w:color="auto"/>
            <w:right w:val="none" w:sz="0" w:space="0" w:color="auto"/>
          </w:divBdr>
        </w:div>
        <w:div w:id="637686651">
          <w:marLeft w:val="0"/>
          <w:marRight w:val="0"/>
          <w:marTop w:val="0"/>
          <w:marBottom w:val="0"/>
          <w:divBdr>
            <w:top w:val="none" w:sz="0" w:space="0" w:color="auto"/>
            <w:left w:val="none" w:sz="0" w:space="0" w:color="auto"/>
            <w:bottom w:val="none" w:sz="0" w:space="0" w:color="auto"/>
            <w:right w:val="none" w:sz="0" w:space="0" w:color="auto"/>
          </w:divBdr>
        </w:div>
        <w:div w:id="651253650">
          <w:marLeft w:val="0"/>
          <w:marRight w:val="0"/>
          <w:marTop w:val="0"/>
          <w:marBottom w:val="0"/>
          <w:divBdr>
            <w:top w:val="none" w:sz="0" w:space="0" w:color="auto"/>
            <w:left w:val="none" w:sz="0" w:space="0" w:color="auto"/>
            <w:bottom w:val="none" w:sz="0" w:space="0" w:color="auto"/>
            <w:right w:val="none" w:sz="0" w:space="0" w:color="auto"/>
          </w:divBdr>
        </w:div>
        <w:div w:id="723063578">
          <w:marLeft w:val="0"/>
          <w:marRight w:val="0"/>
          <w:marTop w:val="0"/>
          <w:marBottom w:val="0"/>
          <w:divBdr>
            <w:top w:val="none" w:sz="0" w:space="0" w:color="auto"/>
            <w:left w:val="none" w:sz="0" w:space="0" w:color="auto"/>
            <w:bottom w:val="none" w:sz="0" w:space="0" w:color="auto"/>
            <w:right w:val="none" w:sz="0" w:space="0" w:color="auto"/>
          </w:divBdr>
        </w:div>
        <w:div w:id="776606530">
          <w:marLeft w:val="0"/>
          <w:marRight w:val="0"/>
          <w:marTop w:val="0"/>
          <w:marBottom w:val="0"/>
          <w:divBdr>
            <w:top w:val="none" w:sz="0" w:space="0" w:color="auto"/>
            <w:left w:val="none" w:sz="0" w:space="0" w:color="auto"/>
            <w:bottom w:val="none" w:sz="0" w:space="0" w:color="auto"/>
            <w:right w:val="none" w:sz="0" w:space="0" w:color="auto"/>
          </w:divBdr>
        </w:div>
        <w:div w:id="798646565">
          <w:marLeft w:val="0"/>
          <w:marRight w:val="0"/>
          <w:marTop w:val="0"/>
          <w:marBottom w:val="0"/>
          <w:divBdr>
            <w:top w:val="none" w:sz="0" w:space="0" w:color="auto"/>
            <w:left w:val="none" w:sz="0" w:space="0" w:color="auto"/>
            <w:bottom w:val="none" w:sz="0" w:space="0" w:color="auto"/>
            <w:right w:val="none" w:sz="0" w:space="0" w:color="auto"/>
          </w:divBdr>
        </w:div>
        <w:div w:id="864976365">
          <w:marLeft w:val="0"/>
          <w:marRight w:val="0"/>
          <w:marTop w:val="0"/>
          <w:marBottom w:val="0"/>
          <w:divBdr>
            <w:top w:val="none" w:sz="0" w:space="0" w:color="auto"/>
            <w:left w:val="none" w:sz="0" w:space="0" w:color="auto"/>
            <w:bottom w:val="none" w:sz="0" w:space="0" w:color="auto"/>
            <w:right w:val="none" w:sz="0" w:space="0" w:color="auto"/>
          </w:divBdr>
        </w:div>
        <w:div w:id="902105743">
          <w:marLeft w:val="0"/>
          <w:marRight w:val="0"/>
          <w:marTop w:val="0"/>
          <w:marBottom w:val="0"/>
          <w:divBdr>
            <w:top w:val="none" w:sz="0" w:space="0" w:color="auto"/>
            <w:left w:val="none" w:sz="0" w:space="0" w:color="auto"/>
            <w:bottom w:val="none" w:sz="0" w:space="0" w:color="auto"/>
            <w:right w:val="none" w:sz="0" w:space="0" w:color="auto"/>
          </w:divBdr>
        </w:div>
        <w:div w:id="985549265">
          <w:marLeft w:val="0"/>
          <w:marRight w:val="0"/>
          <w:marTop w:val="0"/>
          <w:marBottom w:val="0"/>
          <w:divBdr>
            <w:top w:val="none" w:sz="0" w:space="0" w:color="auto"/>
            <w:left w:val="none" w:sz="0" w:space="0" w:color="auto"/>
            <w:bottom w:val="none" w:sz="0" w:space="0" w:color="auto"/>
            <w:right w:val="none" w:sz="0" w:space="0" w:color="auto"/>
          </w:divBdr>
        </w:div>
        <w:div w:id="1466585282">
          <w:marLeft w:val="0"/>
          <w:marRight w:val="0"/>
          <w:marTop w:val="0"/>
          <w:marBottom w:val="0"/>
          <w:divBdr>
            <w:top w:val="none" w:sz="0" w:space="0" w:color="auto"/>
            <w:left w:val="none" w:sz="0" w:space="0" w:color="auto"/>
            <w:bottom w:val="none" w:sz="0" w:space="0" w:color="auto"/>
            <w:right w:val="none" w:sz="0" w:space="0" w:color="auto"/>
          </w:divBdr>
        </w:div>
        <w:div w:id="1589271969">
          <w:marLeft w:val="0"/>
          <w:marRight w:val="0"/>
          <w:marTop w:val="0"/>
          <w:marBottom w:val="0"/>
          <w:divBdr>
            <w:top w:val="none" w:sz="0" w:space="0" w:color="auto"/>
            <w:left w:val="none" w:sz="0" w:space="0" w:color="auto"/>
            <w:bottom w:val="none" w:sz="0" w:space="0" w:color="auto"/>
            <w:right w:val="none" w:sz="0" w:space="0" w:color="auto"/>
          </w:divBdr>
        </w:div>
        <w:div w:id="1647973595">
          <w:marLeft w:val="0"/>
          <w:marRight w:val="0"/>
          <w:marTop w:val="0"/>
          <w:marBottom w:val="0"/>
          <w:divBdr>
            <w:top w:val="none" w:sz="0" w:space="0" w:color="auto"/>
            <w:left w:val="none" w:sz="0" w:space="0" w:color="auto"/>
            <w:bottom w:val="none" w:sz="0" w:space="0" w:color="auto"/>
            <w:right w:val="none" w:sz="0" w:space="0" w:color="auto"/>
          </w:divBdr>
        </w:div>
        <w:div w:id="1799714563">
          <w:marLeft w:val="0"/>
          <w:marRight w:val="0"/>
          <w:marTop w:val="0"/>
          <w:marBottom w:val="0"/>
          <w:divBdr>
            <w:top w:val="none" w:sz="0" w:space="0" w:color="auto"/>
            <w:left w:val="none" w:sz="0" w:space="0" w:color="auto"/>
            <w:bottom w:val="none" w:sz="0" w:space="0" w:color="auto"/>
            <w:right w:val="none" w:sz="0" w:space="0" w:color="auto"/>
          </w:divBdr>
        </w:div>
        <w:div w:id="1845437517">
          <w:marLeft w:val="0"/>
          <w:marRight w:val="0"/>
          <w:marTop w:val="0"/>
          <w:marBottom w:val="0"/>
          <w:divBdr>
            <w:top w:val="none" w:sz="0" w:space="0" w:color="auto"/>
            <w:left w:val="none" w:sz="0" w:space="0" w:color="auto"/>
            <w:bottom w:val="none" w:sz="0" w:space="0" w:color="auto"/>
            <w:right w:val="none" w:sz="0" w:space="0" w:color="auto"/>
          </w:divBdr>
        </w:div>
        <w:div w:id="1918855029">
          <w:marLeft w:val="0"/>
          <w:marRight w:val="0"/>
          <w:marTop w:val="0"/>
          <w:marBottom w:val="0"/>
          <w:divBdr>
            <w:top w:val="none" w:sz="0" w:space="0" w:color="auto"/>
            <w:left w:val="none" w:sz="0" w:space="0" w:color="auto"/>
            <w:bottom w:val="none" w:sz="0" w:space="0" w:color="auto"/>
            <w:right w:val="none" w:sz="0" w:space="0" w:color="auto"/>
          </w:divBdr>
        </w:div>
        <w:div w:id="2052731284">
          <w:marLeft w:val="0"/>
          <w:marRight w:val="0"/>
          <w:marTop w:val="0"/>
          <w:marBottom w:val="0"/>
          <w:divBdr>
            <w:top w:val="none" w:sz="0" w:space="0" w:color="auto"/>
            <w:left w:val="none" w:sz="0" w:space="0" w:color="auto"/>
            <w:bottom w:val="none" w:sz="0" w:space="0" w:color="auto"/>
            <w:right w:val="none" w:sz="0" w:space="0" w:color="auto"/>
          </w:divBdr>
        </w:div>
        <w:div w:id="2120879550">
          <w:marLeft w:val="0"/>
          <w:marRight w:val="0"/>
          <w:marTop w:val="0"/>
          <w:marBottom w:val="0"/>
          <w:divBdr>
            <w:top w:val="none" w:sz="0" w:space="0" w:color="auto"/>
            <w:left w:val="none" w:sz="0" w:space="0" w:color="auto"/>
            <w:bottom w:val="none" w:sz="0" w:space="0" w:color="auto"/>
            <w:right w:val="none" w:sz="0" w:space="0" w:color="auto"/>
          </w:divBdr>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21556736">
      <w:bodyDiv w:val="1"/>
      <w:marLeft w:val="0"/>
      <w:marRight w:val="0"/>
      <w:marTop w:val="0"/>
      <w:marBottom w:val="0"/>
      <w:divBdr>
        <w:top w:val="none" w:sz="0" w:space="0" w:color="auto"/>
        <w:left w:val="none" w:sz="0" w:space="0" w:color="auto"/>
        <w:bottom w:val="none" w:sz="0" w:space="0" w:color="auto"/>
        <w:right w:val="none" w:sz="0" w:space="0" w:color="auto"/>
      </w:divBdr>
    </w:div>
    <w:div w:id="1231038150">
      <w:bodyDiv w:val="1"/>
      <w:marLeft w:val="0"/>
      <w:marRight w:val="0"/>
      <w:marTop w:val="0"/>
      <w:marBottom w:val="0"/>
      <w:divBdr>
        <w:top w:val="none" w:sz="0" w:space="0" w:color="auto"/>
        <w:left w:val="none" w:sz="0" w:space="0" w:color="auto"/>
        <w:bottom w:val="none" w:sz="0" w:space="0" w:color="auto"/>
        <w:right w:val="none" w:sz="0" w:space="0" w:color="auto"/>
      </w:divBdr>
      <w:divsChild>
        <w:div w:id="33239336">
          <w:marLeft w:val="0"/>
          <w:marRight w:val="0"/>
          <w:marTop w:val="0"/>
          <w:marBottom w:val="0"/>
          <w:divBdr>
            <w:top w:val="none" w:sz="0" w:space="0" w:color="auto"/>
            <w:left w:val="none" w:sz="0" w:space="0" w:color="auto"/>
            <w:bottom w:val="none" w:sz="0" w:space="0" w:color="auto"/>
            <w:right w:val="none" w:sz="0" w:space="0" w:color="auto"/>
          </w:divBdr>
        </w:div>
        <w:div w:id="238901658">
          <w:marLeft w:val="0"/>
          <w:marRight w:val="0"/>
          <w:marTop w:val="0"/>
          <w:marBottom w:val="0"/>
          <w:divBdr>
            <w:top w:val="none" w:sz="0" w:space="0" w:color="auto"/>
            <w:left w:val="none" w:sz="0" w:space="0" w:color="auto"/>
            <w:bottom w:val="none" w:sz="0" w:space="0" w:color="auto"/>
            <w:right w:val="none" w:sz="0" w:space="0" w:color="auto"/>
          </w:divBdr>
        </w:div>
        <w:div w:id="456293308">
          <w:marLeft w:val="0"/>
          <w:marRight w:val="0"/>
          <w:marTop w:val="0"/>
          <w:marBottom w:val="0"/>
          <w:divBdr>
            <w:top w:val="none" w:sz="0" w:space="0" w:color="auto"/>
            <w:left w:val="none" w:sz="0" w:space="0" w:color="auto"/>
            <w:bottom w:val="none" w:sz="0" w:space="0" w:color="auto"/>
            <w:right w:val="none" w:sz="0" w:space="0" w:color="auto"/>
          </w:divBdr>
        </w:div>
        <w:div w:id="508449044">
          <w:marLeft w:val="0"/>
          <w:marRight w:val="0"/>
          <w:marTop w:val="0"/>
          <w:marBottom w:val="0"/>
          <w:divBdr>
            <w:top w:val="none" w:sz="0" w:space="0" w:color="auto"/>
            <w:left w:val="none" w:sz="0" w:space="0" w:color="auto"/>
            <w:bottom w:val="none" w:sz="0" w:space="0" w:color="auto"/>
            <w:right w:val="none" w:sz="0" w:space="0" w:color="auto"/>
          </w:divBdr>
        </w:div>
        <w:div w:id="1763573892">
          <w:marLeft w:val="0"/>
          <w:marRight w:val="0"/>
          <w:marTop w:val="0"/>
          <w:marBottom w:val="0"/>
          <w:divBdr>
            <w:top w:val="none" w:sz="0" w:space="0" w:color="auto"/>
            <w:left w:val="none" w:sz="0" w:space="0" w:color="auto"/>
            <w:bottom w:val="none" w:sz="0" w:space="0" w:color="auto"/>
            <w:right w:val="none" w:sz="0" w:space="0" w:color="auto"/>
          </w:divBdr>
        </w:div>
        <w:div w:id="2039618015">
          <w:marLeft w:val="0"/>
          <w:marRight w:val="0"/>
          <w:marTop w:val="0"/>
          <w:marBottom w:val="0"/>
          <w:divBdr>
            <w:top w:val="none" w:sz="0" w:space="0" w:color="auto"/>
            <w:left w:val="none" w:sz="0" w:space="0" w:color="auto"/>
            <w:bottom w:val="none" w:sz="0" w:space="0" w:color="auto"/>
            <w:right w:val="none" w:sz="0" w:space="0" w:color="auto"/>
          </w:divBdr>
        </w:div>
      </w:divsChild>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677997368">
      <w:bodyDiv w:val="1"/>
      <w:marLeft w:val="0"/>
      <w:marRight w:val="0"/>
      <w:marTop w:val="0"/>
      <w:marBottom w:val="0"/>
      <w:divBdr>
        <w:top w:val="none" w:sz="0" w:space="0" w:color="auto"/>
        <w:left w:val="none" w:sz="0" w:space="0" w:color="auto"/>
        <w:bottom w:val="none" w:sz="0" w:space="0" w:color="auto"/>
        <w:right w:val="none" w:sz="0" w:space="0" w:color="auto"/>
      </w:divBdr>
      <w:divsChild>
        <w:div w:id="507134456">
          <w:marLeft w:val="0"/>
          <w:marRight w:val="0"/>
          <w:marTop w:val="0"/>
          <w:marBottom w:val="0"/>
          <w:divBdr>
            <w:top w:val="none" w:sz="0" w:space="0" w:color="auto"/>
            <w:left w:val="none" w:sz="0" w:space="0" w:color="auto"/>
            <w:bottom w:val="none" w:sz="0" w:space="0" w:color="auto"/>
            <w:right w:val="none" w:sz="0" w:space="0" w:color="auto"/>
          </w:divBdr>
        </w:div>
        <w:div w:id="587158252">
          <w:marLeft w:val="0"/>
          <w:marRight w:val="0"/>
          <w:marTop w:val="0"/>
          <w:marBottom w:val="0"/>
          <w:divBdr>
            <w:top w:val="none" w:sz="0" w:space="0" w:color="auto"/>
            <w:left w:val="none" w:sz="0" w:space="0" w:color="auto"/>
            <w:bottom w:val="none" w:sz="0" w:space="0" w:color="auto"/>
            <w:right w:val="none" w:sz="0" w:space="0" w:color="auto"/>
          </w:divBdr>
        </w:div>
        <w:div w:id="928347759">
          <w:marLeft w:val="0"/>
          <w:marRight w:val="0"/>
          <w:marTop w:val="0"/>
          <w:marBottom w:val="0"/>
          <w:divBdr>
            <w:top w:val="none" w:sz="0" w:space="0" w:color="auto"/>
            <w:left w:val="none" w:sz="0" w:space="0" w:color="auto"/>
            <w:bottom w:val="none" w:sz="0" w:space="0" w:color="auto"/>
            <w:right w:val="none" w:sz="0" w:space="0" w:color="auto"/>
          </w:divBdr>
        </w:div>
        <w:div w:id="931358088">
          <w:marLeft w:val="0"/>
          <w:marRight w:val="0"/>
          <w:marTop w:val="0"/>
          <w:marBottom w:val="0"/>
          <w:divBdr>
            <w:top w:val="none" w:sz="0" w:space="0" w:color="auto"/>
            <w:left w:val="none" w:sz="0" w:space="0" w:color="auto"/>
            <w:bottom w:val="none" w:sz="0" w:space="0" w:color="auto"/>
            <w:right w:val="none" w:sz="0" w:space="0" w:color="auto"/>
          </w:divBdr>
        </w:div>
        <w:div w:id="1515415956">
          <w:marLeft w:val="0"/>
          <w:marRight w:val="0"/>
          <w:marTop w:val="0"/>
          <w:marBottom w:val="0"/>
          <w:divBdr>
            <w:top w:val="none" w:sz="0" w:space="0" w:color="auto"/>
            <w:left w:val="none" w:sz="0" w:space="0" w:color="auto"/>
            <w:bottom w:val="none" w:sz="0" w:space="0" w:color="auto"/>
            <w:right w:val="none" w:sz="0" w:space="0" w:color="auto"/>
          </w:divBdr>
        </w:div>
        <w:div w:id="1773865145">
          <w:marLeft w:val="0"/>
          <w:marRight w:val="0"/>
          <w:marTop w:val="0"/>
          <w:marBottom w:val="0"/>
          <w:divBdr>
            <w:top w:val="none" w:sz="0" w:space="0" w:color="auto"/>
            <w:left w:val="none" w:sz="0" w:space="0" w:color="auto"/>
            <w:bottom w:val="none" w:sz="0" w:space="0" w:color="auto"/>
            <w:right w:val="none" w:sz="0" w:space="0" w:color="auto"/>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734887735">
      <w:bodyDiv w:val="1"/>
      <w:marLeft w:val="0"/>
      <w:marRight w:val="0"/>
      <w:marTop w:val="0"/>
      <w:marBottom w:val="0"/>
      <w:divBdr>
        <w:top w:val="none" w:sz="0" w:space="0" w:color="auto"/>
        <w:left w:val="none" w:sz="0" w:space="0" w:color="auto"/>
        <w:bottom w:val="none" w:sz="0" w:space="0" w:color="auto"/>
        <w:right w:val="none" w:sz="0" w:space="0" w:color="auto"/>
      </w:divBdr>
      <w:divsChild>
        <w:div w:id="142280968">
          <w:marLeft w:val="0"/>
          <w:marRight w:val="0"/>
          <w:marTop w:val="0"/>
          <w:marBottom w:val="0"/>
          <w:divBdr>
            <w:top w:val="none" w:sz="0" w:space="0" w:color="auto"/>
            <w:left w:val="none" w:sz="0" w:space="0" w:color="auto"/>
            <w:bottom w:val="none" w:sz="0" w:space="0" w:color="auto"/>
            <w:right w:val="none" w:sz="0" w:space="0" w:color="auto"/>
          </w:divBdr>
        </w:div>
        <w:div w:id="173572038">
          <w:marLeft w:val="0"/>
          <w:marRight w:val="0"/>
          <w:marTop w:val="0"/>
          <w:marBottom w:val="0"/>
          <w:divBdr>
            <w:top w:val="none" w:sz="0" w:space="0" w:color="auto"/>
            <w:left w:val="none" w:sz="0" w:space="0" w:color="auto"/>
            <w:bottom w:val="none" w:sz="0" w:space="0" w:color="auto"/>
            <w:right w:val="none" w:sz="0" w:space="0" w:color="auto"/>
          </w:divBdr>
        </w:div>
        <w:div w:id="243489623">
          <w:marLeft w:val="0"/>
          <w:marRight w:val="0"/>
          <w:marTop w:val="0"/>
          <w:marBottom w:val="0"/>
          <w:divBdr>
            <w:top w:val="none" w:sz="0" w:space="0" w:color="auto"/>
            <w:left w:val="none" w:sz="0" w:space="0" w:color="auto"/>
            <w:bottom w:val="none" w:sz="0" w:space="0" w:color="auto"/>
            <w:right w:val="none" w:sz="0" w:space="0" w:color="auto"/>
          </w:divBdr>
        </w:div>
        <w:div w:id="540870138">
          <w:marLeft w:val="0"/>
          <w:marRight w:val="0"/>
          <w:marTop w:val="0"/>
          <w:marBottom w:val="0"/>
          <w:divBdr>
            <w:top w:val="none" w:sz="0" w:space="0" w:color="auto"/>
            <w:left w:val="none" w:sz="0" w:space="0" w:color="auto"/>
            <w:bottom w:val="none" w:sz="0" w:space="0" w:color="auto"/>
            <w:right w:val="none" w:sz="0" w:space="0" w:color="auto"/>
          </w:divBdr>
        </w:div>
        <w:div w:id="661736243">
          <w:marLeft w:val="0"/>
          <w:marRight w:val="0"/>
          <w:marTop w:val="0"/>
          <w:marBottom w:val="0"/>
          <w:divBdr>
            <w:top w:val="none" w:sz="0" w:space="0" w:color="auto"/>
            <w:left w:val="none" w:sz="0" w:space="0" w:color="auto"/>
            <w:bottom w:val="none" w:sz="0" w:space="0" w:color="auto"/>
            <w:right w:val="none" w:sz="0" w:space="0" w:color="auto"/>
          </w:divBdr>
        </w:div>
        <w:div w:id="725181964">
          <w:marLeft w:val="0"/>
          <w:marRight w:val="0"/>
          <w:marTop w:val="0"/>
          <w:marBottom w:val="0"/>
          <w:divBdr>
            <w:top w:val="none" w:sz="0" w:space="0" w:color="auto"/>
            <w:left w:val="none" w:sz="0" w:space="0" w:color="auto"/>
            <w:bottom w:val="none" w:sz="0" w:space="0" w:color="auto"/>
            <w:right w:val="none" w:sz="0" w:space="0" w:color="auto"/>
          </w:divBdr>
        </w:div>
        <w:div w:id="916476421">
          <w:marLeft w:val="0"/>
          <w:marRight w:val="0"/>
          <w:marTop w:val="0"/>
          <w:marBottom w:val="0"/>
          <w:divBdr>
            <w:top w:val="none" w:sz="0" w:space="0" w:color="auto"/>
            <w:left w:val="none" w:sz="0" w:space="0" w:color="auto"/>
            <w:bottom w:val="none" w:sz="0" w:space="0" w:color="auto"/>
            <w:right w:val="none" w:sz="0" w:space="0" w:color="auto"/>
          </w:divBdr>
        </w:div>
        <w:div w:id="918978405">
          <w:marLeft w:val="0"/>
          <w:marRight w:val="0"/>
          <w:marTop w:val="0"/>
          <w:marBottom w:val="0"/>
          <w:divBdr>
            <w:top w:val="none" w:sz="0" w:space="0" w:color="auto"/>
            <w:left w:val="none" w:sz="0" w:space="0" w:color="auto"/>
            <w:bottom w:val="none" w:sz="0" w:space="0" w:color="auto"/>
            <w:right w:val="none" w:sz="0" w:space="0" w:color="auto"/>
          </w:divBdr>
        </w:div>
        <w:div w:id="1046224349">
          <w:marLeft w:val="0"/>
          <w:marRight w:val="0"/>
          <w:marTop w:val="0"/>
          <w:marBottom w:val="0"/>
          <w:divBdr>
            <w:top w:val="none" w:sz="0" w:space="0" w:color="auto"/>
            <w:left w:val="none" w:sz="0" w:space="0" w:color="auto"/>
            <w:bottom w:val="none" w:sz="0" w:space="0" w:color="auto"/>
            <w:right w:val="none" w:sz="0" w:space="0" w:color="auto"/>
          </w:divBdr>
        </w:div>
        <w:div w:id="1087846890">
          <w:marLeft w:val="0"/>
          <w:marRight w:val="0"/>
          <w:marTop w:val="0"/>
          <w:marBottom w:val="0"/>
          <w:divBdr>
            <w:top w:val="none" w:sz="0" w:space="0" w:color="auto"/>
            <w:left w:val="none" w:sz="0" w:space="0" w:color="auto"/>
            <w:bottom w:val="none" w:sz="0" w:space="0" w:color="auto"/>
            <w:right w:val="none" w:sz="0" w:space="0" w:color="auto"/>
          </w:divBdr>
        </w:div>
        <w:div w:id="1394740228">
          <w:marLeft w:val="0"/>
          <w:marRight w:val="0"/>
          <w:marTop w:val="0"/>
          <w:marBottom w:val="0"/>
          <w:divBdr>
            <w:top w:val="none" w:sz="0" w:space="0" w:color="auto"/>
            <w:left w:val="none" w:sz="0" w:space="0" w:color="auto"/>
            <w:bottom w:val="none" w:sz="0" w:space="0" w:color="auto"/>
            <w:right w:val="none" w:sz="0" w:space="0" w:color="auto"/>
          </w:divBdr>
        </w:div>
        <w:div w:id="1584141841">
          <w:marLeft w:val="0"/>
          <w:marRight w:val="0"/>
          <w:marTop w:val="0"/>
          <w:marBottom w:val="0"/>
          <w:divBdr>
            <w:top w:val="none" w:sz="0" w:space="0" w:color="auto"/>
            <w:left w:val="none" w:sz="0" w:space="0" w:color="auto"/>
            <w:bottom w:val="none" w:sz="0" w:space="0" w:color="auto"/>
            <w:right w:val="none" w:sz="0" w:space="0" w:color="auto"/>
          </w:divBdr>
        </w:div>
        <w:div w:id="1859780858">
          <w:marLeft w:val="0"/>
          <w:marRight w:val="0"/>
          <w:marTop w:val="0"/>
          <w:marBottom w:val="0"/>
          <w:divBdr>
            <w:top w:val="none" w:sz="0" w:space="0" w:color="auto"/>
            <w:left w:val="none" w:sz="0" w:space="0" w:color="auto"/>
            <w:bottom w:val="none" w:sz="0" w:space="0" w:color="auto"/>
            <w:right w:val="none" w:sz="0" w:space="0" w:color="auto"/>
          </w:divBdr>
        </w:div>
        <w:div w:id="1860852505">
          <w:marLeft w:val="0"/>
          <w:marRight w:val="0"/>
          <w:marTop w:val="0"/>
          <w:marBottom w:val="0"/>
          <w:divBdr>
            <w:top w:val="none" w:sz="0" w:space="0" w:color="auto"/>
            <w:left w:val="none" w:sz="0" w:space="0" w:color="auto"/>
            <w:bottom w:val="none" w:sz="0" w:space="0" w:color="auto"/>
            <w:right w:val="none" w:sz="0" w:space="0" w:color="auto"/>
          </w:divBdr>
        </w:div>
        <w:div w:id="1984658665">
          <w:marLeft w:val="0"/>
          <w:marRight w:val="0"/>
          <w:marTop w:val="0"/>
          <w:marBottom w:val="0"/>
          <w:divBdr>
            <w:top w:val="none" w:sz="0" w:space="0" w:color="auto"/>
            <w:left w:val="none" w:sz="0" w:space="0" w:color="auto"/>
            <w:bottom w:val="none" w:sz="0" w:space="0" w:color="auto"/>
            <w:right w:val="none" w:sz="0" w:space="0" w:color="auto"/>
          </w:divBdr>
        </w:div>
        <w:div w:id="1992445802">
          <w:marLeft w:val="0"/>
          <w:marRight w:val="0"/>
          <w:marTop w:val="0"/>
          <w:marBottom w:val="0"/>
          <w:divBdr>
            <w:top w:val="none" w:sz="0" w:space="0" w:color="auto"/>
            <w:left w:val="none" w:sz="0" w:space="0" w:color="auto"/>
            <w:bottom w:val="none" w:sz="0" w:space="0" w:color="auto"/>
            <w:right w:val="none" w:sz="0" w:space="0" w:color="auto"/>
          </w:divBdr>
        </w:div>
        <w:div w:id="2088571935">
          <w:marLeft w:val="0"/>
          <w:marRight w:val="0"/>
          <w:marTop w:val="0"/>
          <w:marBottom w:val="0"/>
          <w:divBdr>
            <w:top w:val="none" w:sz="0" w:space="0" w:color="auto"/>
            <w:left w:val="none" w:sz="0" w:space="0" w:color="auto"/>
            <w:bottom w:val="none" w:sz="0" w:space="0" w:color="auto"/>
            <w:right w:val="none" w:sz="0" w:space="0" w:color="auto"/>
          </w:divBdr>
        </w:div>
        <w:div w:id="2102797935">
          <w:marLeft w:val="0"/>
          <w:marRight w:val="0"/>
          <w:marTop w:val="0"/>
          <w:marBottom w:val="0"/>
          <w:divBdr>
            <w:top w:val="none" w:sz="0" w:space="0" w:color="auto"/>
            <w:left w:val="none" w:sz="0" w:space="0" w:color="auto"/>
            <w:bottom w:val="none" w:sz="0" w:space="0" w:color="auto"/>
            <w:right w:val="none" w:sz="0" w:space="0" w:color="auto"/>
          </w:divBdr>
        </w:div>
        <w:div w:id="2109887229">
          <w:marLeft w:val="0"/>
          <w:marRight w:val="0"/>
          <w:marTop w:val="0"/>
          <w:marBottom w:val="0"/>
          <w:divBdr>
            <w:top w:val="none" w:sz="0" w:space="0" w:color="auto"/>
            <w:left w:val="none" w:sz="0" w:space="0" w:color="auto"/>
            <w:bottom w:val="none" w:sz="0" w:space="0" w:color="auto"/>
            <w:right w:val="none" w:sz="0" w:space="0" w:color="auto"/>
          </w:divBdr>
        </w:div>
        <w:div w:id="2122413717">
          <w:marLeft w:val="0"/>
          <w:marRight w:val="0"/>
          <w:marTop w:val="0"/>
          <w:marBottom w:val="0"/>
          <w:divBdr>
            <w:top w:val="none" w:sz="0" w:space="0" w:color="auto"/>
            <w:left w:val="none" w:sz="0" w:space="0" w:color="auto"/>
            <w:bottom w:val="none" w:sz="0" w:space="0" w:color="auto"/>
            <w:right w:val="none" w:sz="0" w:space="0" w:color="auto"/>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827088176">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2.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3.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5.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2346</Words>
  <Characters>13375</Characters>
  <Application>Microsoft Office Word</Application>
  <DocSecurity>4</DocSecurity>
  <Lines>111</Lines>
  <Paragraphs>31</Paragraphs>
  <ScaleCrop>false</ScaleCrop>
  <Company/>
  <LinksUpToDate>false</LinksUpToDate>
  <CharactersWithSpaces>15690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2025-08-25T22:38:00Z</cp:lastPrinted>
  <dcterms:created xsi:type="dcterms:W3CDTF">2025-08-26T19:39:00Z</dcterms:created>
  <dcterms:modified xsi:type="dcterms:W3CDTF">2025-08-26T19:39:00Z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