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F65"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E31CF7F" w14:textId="45757449" w:rsidR="00D454DC" w:rsidRPr="00663441" w:rsidRDefault="00733481"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sidR="00336A90">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Pr>
          <w:rFonts w:ascii="Book Antiqua" w:hAnsi="Book Antiqua"/>
          <w:szCs w:val="24"/>
          <w:lang w:val="es-ES"/>
        </w:rPr>
        <w:t>2</w:t>
      </w:r>
      <w:r>
        <w:rPr>
          <w:rFonts w:ascii="Book Antiqua" w:hAnsi="Book Antiqua"/>
          <w:szCs w:val="24"/>
          <w:vertAlign w:val="superscript"/>
          <w:lang w:val="es-ES"/>
        </w:rPr>
        <w:t>d</w:t>
      </w:r>
      <w:r w:rsidR="00D454DC" w:rsidRPr="00663441">
        <w:rPr>
          <w:rFonts w:ascii="Book Antiqua" w:hAnsi="Book Antiqua"/>
          <w:szCs w:val="24"/>
          <w:vertAlign w:val="superscript"/>
          <w:lang w:val="es-ES"/>
        </w:rPr>
        <w:t>a.</w:t>
      </w:r>
      <w:r w:rsidR="00336A90">
        <w:rPr>
          <w:rFonts w:ascii="Book Antiqua" w:hAnsi="Book Antiqua"/>
          <w:szCs w:val="24"/>
          <w:lang w:val="es-ES"/>
        </w:rPr>
        <w:t xml:space="preserve"> </w:t>
      </w:r>
      <w:r w:rsidR="00D454DC" w:rsidRPr="00663441">
        <w:rPr>
          <w:rFonts w:ascii="Book Antiqua" w:hAnsi="Book Antiqua"/>
          <w:szCs w:val="24"/>
          <w:lang w:val="es-ES"/>
        </w:rPr>
        <w:t xml:space="preserve">Sesión </w:t>
      </w:r>
    </w:p>
    <w:p w14:paraId="2C9FF20E" w14:textId="45FAE42B" w:rsidR="00D454DC" w:rsidRDefault="00D454DC" w:rsidP="00993AB0">
      <w:pPr>
        <w:spacing w:line="276" w:lineRule="auto"/>
        <w:rPr>
          <w:rFonts w:ascii="Book Antiqua" w:hAnsi="Book Antiqua"/>
          <w:b/>
          <w:szCs w:val="24"/>
          <w:lang w:val="es-ES"/>
        </w:rPr>
      </w:pPr>
      <w:r w:rsidRPr="00663441">
        <w:rPr>
          <w:rFonts w:ascii="Book Antiqua" w:hAnsi="Book Antiqua"/>
          <w:szCs w:val="24"/>
          <w:lang w:val="es-ES"/>
        </w:rPr>
        <w:t xml:space="preserve">       </w:t>
      </w:r>
      <w:r w:rsidR="00336A90">
        <w:rPr>
          <w:rFonts w:ascii="Book Antiqua" w:hAnsi="Book Antiqua"/>
          <w:szCs w:val="24"/>
          <w:lang w:val="es-ES"/>
        </w:rPr>
        <w:t xml:space="preserve">  </w:t>
      </w:r>
      <w:r w:rsidRPr="00663441">
        <w:rPr>
          <w:rFonts w:ascii="Book Antiqua" w:hAnsi="Book Antiqua"/>
          <w:szCs w:val="24"/>
          <w:lang w:val="es-ES"/>
        </w:rPr>
        <w:t>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t xml:space="preserve">   </w:t>
      </w:r>
      <w:r w:rsidR="00336A90">
        <w:rPr>
          <w:rFonts w:ascii="Book Antiqua" w:hAnsi="Book Antiqua"/>
          <w:szCs w:val="24"/>
          <w:lang w:val="es-ES"/>
        </w:rPr>
        <w:t xml:space="preserve"> </w:t>
      </w:r>
      <w:r w:rsidRPr="00663441">
        <w:rPr>
          <w:rFonts w:ascii="Book Antiqua" w:hAnsi="Book Antiqua"/>
          <w:szCs w:val="24"/>
          <w:lang w:val="es-ES"/>
        </w:rPr>
        <w:t>Ordinaria</w:t>
      </w:r>
    </w:p>
    <w:p w14:paraId="7ACEA2B7" w14:textId="77777777" w:rsidR="00993AB0" w:rsidRPr="00993AB0" w:rsidRDefault="00993AB0" w:rsidP="00993AB0">
      <w:pPr>
        <w:spacing w:line="276" w:lineRule="auto"/>
        <w:rPr>
          <w:rFonts w:ascii="Book Antiqua" w:hAnsi="Book Antiqua"/>
          <w:b/>
          <w:szCs w:val="24"/>
          <w:lang w:val="es-ES"/>
        </w:rPr>
      </w:pPr>
    </w:p>
    <w:p w14:paraId="0F15CDDE" w14:textId="77777777" w:rsidR="00D454DC" w:rsidRPr="00663441" w:rsidRDefault="00D454DC" w:rsidP="00336A90">
      <w:pPr>
        <w:spacing w:line="360" w:lineRule="auto"/>
        <w:jc w:val="center"/>
        <w:rPr>
          <w:rFonts w:ascii="Book Antiqua" w:hAnsi="Book Antiqua"/>
          <w:b/>
          <w:sz w:val="36"/>
          <w:szCs w:val="36"/>
          <w:lang w:val="es-ES"/>
        </w:rPr>
      </w:pPr>
      <w:r w:rsidRPr="00663441">
        <w:rPr>
          <w:rFonts w:ascii="Book Antiqua" w:hAnsi="Book Antiqua"/>
          <w:b/>
          <w:sz w:val="36"/>
          <w:szCs w:val="36"/>
          <w:lang w:val="es-ES"/>
        </w:rPr>
        <w:t>SENADO DE PUERTO RICO</w:t>
      </w:r>
    </w:p>
    <w:p w14:paraId="52877BC3" w14:textId="61453BF6" w:rsidR="00D454DC" w:rsidRPr="00663441" w:rsidRDefault="001227FB" w:rsidP="00336A90">
      <w:pPr>
        <w:spacing w:line="360" w:lineRule="auto"/>
        <w:jc w:val="center"/>
        <w:rPr>
          <w:rFonts w:ascii="Book Antiqua" w:hAnsi="Book Antiqua"/>
          <w:b/>
          <w:sz w:val="52"/>
          <w:szCs w:val="52"/>
          <w:lang w:val="es-ES"/>
        </w:rPr>
      </w:pPr>
      <w:r>
        <w:rPr>
          <w:rFonts w:ascii="Book Antiqua" w:hAnsi="Book Antiqua"/>
          <w:b/>
          <w:sz w:val="52"/>
          <w:szCs w:val="52"/>
          <w:lang w:val="es-ES"/>
        </w:rPr>
        <w:t>P</w:t>
      </w:r>
      <w:r w:rsidR="00517AB1">
        <w:rPr>
          <w:rFonts w:ascii="Book Antiqua" w:hAnsi="Book Antiqua"/>
          <w:b/>
          <w:sz w:val="52"/>
          <w:szCs w:val="52"/>
          <w:lang w:val="es-ES"/>
        </w:rPr>
        <w:t>.</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4D1A9B" w:rsidRPr="00663441">
        <w:rPr>
          <w:rFonts w:ascii="Book Antiqua" w:hAnsi="Book Antiqua"/>
          <w:b/>
          <w:sz w:val="52"/>
          <w:szCs w:val="52"/>
          <w:lang w:val="es-ES"/>
        </w:rPr>
        <w:t xml:space="preserve">l </w:t>
      </w:r>
      <w:r w:rsidR="000B1FBF" w:rsidRPr="00663441">
        <w:rPr>
          <w:rFonts w:ascii="Book Antiqua" w:hAnsi="Book Antiqua"/>
          <w:b/>
          <w:sz w:val="52"/>
          <w:szCs w:val="52"/>
          <w:lang w:val="es-ES"/>
        </w:rPr>
        <w:t>S</w:t>
      </w:r>
      <w:r w:rsidR="003D5BAA" w:rsidRPr="00663441">
        <w:rPr>
          <w:rFonts w:ascii="Book Antiqua" w:hAnsi="Book Antiqua"/>
          <w:b/>
          <w:sz w:val="52"/>
          <w:szCs w:val="52"/>
          <w:lang w:val="es-ES"/>
        </w:rPr>
        <w:t>.</w:t>
      </w:r>
      <w:r w:rsidR="004D1A9B" w:rsidRPr="00663441">
        <w:rPr>
          <w:rFonts w:ascii="Book Antiqua" w:hAnsi="Book Antiqua"/>
          <w:b/>
          <w:sz w:val="52"/>
          <w:szCs w:val="52"/>
          <w:lang w:val="es-ES"/>
        </w:rPr>
        <w:t xml:space="preserve"> </w:t>
      </w:r>
      <w:r>
        <w:rPr>
          <w:rFonts w:ascii="Book Antiqua" w:hAnsi="Book Antiqua"/>
          <w:b/>
          <w:sz w:val="52"/>
          <w:szCs w:val="52"/>
          <w:lang w:val="es-ES"/>
        </w:rPr>
        <w:t>347</w:t>
      </w:r>
    </w:p>
    <w:p w14:paraId="529FBB79" w14:textId="4B7E4D89" w:rsidR="00E35D29" w:rsidRDefault="00D454DC" w:rsidP="00336A90">
      <w:pPr>
        <w:spacing w:line="360" w:lineRule="auto"/>
        <w:jc w:val="center"/>
        <w:rPr>
          <w:rFonts w:ascii="Book Antiqua" w:hAnsi="Book Antiqua"/>
          <w:b/>
          <w:sz w:val="28"/>
          <w:szCs w:val="28"/>
          <w:lang w:val="es-ES"/>
        </w:rPr>
      </w:pPr>
      <w:r w:rsidRPr="00663441">
        <w:rPr>
          <w:rFonts w:ascii="Book Antiqua" w:hAnsi="Book Antiqua"/>
          <w:b/>
          <w:sz w:val="28"/>
          <w:szCs w:val="28"/>
          <w:lang w:val="es-ES"/>
        </w:rPr>
        <w:t xml:space="preserve">INFORME </w:t>
      </w:r>
      <w:r w:rsidR="00123373">
        <w:rPr>
          <w:rFonts w:ascii="Book Antiqua" w:hAnsi="Book Antiqua"/>
          <w:b/>
          <w:sz w:val="28"/>
          <w:szCs w:val="28"/>
          <w:lang w:val="es-ES"/>
        </w:rPr>
        <w:t>NEGATIVO</w:t>
      </w:r>
    </w:p>
    <w:p w14:paraId="4F8AB929" w14:textId="77777777" w:rsidR="00993AB0" w:rsidRPr="00663441" w:rsidRDefault="00993AB0" w:rsidP="00993AB0">
      <w:pPr>
        <w:spacing w:line="276" w:lineRule="auto"/>
        <w:jc w:val="center"/>
        <w:rPr>
          <w:rFonts w:ascii="Book Antiqua" w:hAnsi="Book Antiqua"/>
          <w:b/>
          <w:sz w:val="28"/>
          <w:szCs w:val="28"/>
          <w:lang w:val="es-ES"/>
        </w:rPr>
      </w:pPr>
    </w:p>
    <w:p w14:paraId="54E7EE04" w14:textId="7EC480E6" w:rsidR="00D454DC" w:rsidRPr="00663441" w:rsidRDefault="00734FF4" w:rsidP="004C28DA">
      <w:pPr>
        <w:spacing w:line="276" w:lineRule="auto"/>
        <w:jc w:val="center"/>
        <w:rPr>
          <w:rFonts w:ascii="Book Antiqua" w:hAnsi="Book Antiqua"/>
          <w:szCs w:val="24"/>
          <w:lang w:val="es-ES"/>
        </w:rPr>
      </w:pPr>
      <w:r>
        <w:rPr>
          <w:rFonts w:ascii="Book Antiqua" w:hAnsi="Book Antiqua"/>
          <w:szCs w:val="24"/>
          <w:lang w:val="es-ES"/>
        </w:rPr>
        <w:t>24</w:t>
      </w:r>
      <w:r w:rsidR="003D5BAA" w:rsidRPr="00663441">
        <w:rPr>
          <w:rFonts w:ascii="Book Antiqua" w:hAnsi="Book Antiqua"/>
          <w:szCs w:val="24"/>
          <w:lang w:val="es-ES"/>
        </w:rPr>
        <w:t xml:space="preserve"> </w:t>
      </w:r>
      <w:r w:rsidR="004D1A9B" w:rsidRPr="00663441">
        <w:rPr>
          <w:rFonts w:ascii="Book Antiqua" w:hAnsi="Book Antiqua"/>
          <w:szCs w:val="24"/>
          <w:lang w:val="es-ES"/>
        </w:rPr>
        <w:t xml:space="preserve">de </w:t>
      </w:r>
      <w:r w:rsidR="00733481">
        <w:rPr>
          <w:rFonts w:ascii="Book Antiqua" w:hAnsi="Book Antiqua"/>
          <w:szCs w:val="24"/>
          <w:lang w:val="es-ES"/>
        </w:rPr>
        <w:t>septiembre</w:t>
      </w:r>
      <w:r w:rsidR="00D454DC" w:rsidRPr="00663441">
        <w:rPr>
          <w:rFonts w:ascii="Book Antiqua" w:hAnsi="Book Antiqua"/>
          <w:szCs w:val="24"/>
          <w:lang w:val="es-ES"/>
        </w:rPr>
        <w:t xml:space="preserve"> de 202</w:t>
      </w:r>
      <w:r w:rsidR="00A861F0" w:rsidRPr="00663441">
        <w:rPr>
          <w:rFonts w:ascii="Book Antiqua" w:hAnsi="Book Antiqua"/>
          <w:szCs w:val="24"/>
          <w:lang w:val="es-ES"/>
        </w:rPr>
        <w:t>5</w:t>
      </w:r>
    </w:p>
    <w:p w14:paraId="60A30038" w14:textId="77777777" w:rsidR="00D454DC" w:rsidRPr="00663441" w:rsidRDefault="00D454DC" w:rsidP="004C28DA">
      <w:pPr>
        <w:spacing w:line="276" w:lineRule="auto"/>
        <w:rPr>
          <w:rFonts w:ascii="Book Antiqua" w:hAnsi="Book Antiqua"/>
          <w:b/>
          <w:szCs w:val="24"/>
          <w:lang w:val="es-ES"/>
        </w:rPr>
      </w:pPr>
    </w:p>
    <w:p w14:paraId="5219AA4D" w14:textId="0AE931DB" w:rsidR="00D454DC" w:rsidRPr="00F95BCF" w:rsidRDefault="00D454DC" w:rsidP="006947D2">
      <w:pPr>
        <w:spacing w:line="276" w:lineRule="auto"/>
        <w:rPr>
          <w:rFonts w:ascii="Book Antiqua" w:hAnsi="Book Antiqua"/>
          <w:b/>
          <w:szCs w:val="24"/>
          <w:lang w:val="es-ES"/>
        </w:rPr>
      </w:pPr>
      <w:r w:rsidRPr="00663441">
        <w:rPr>
          <w:rFonts w:ascii="Book Antiqua" w:hAnsi="Book Antiqua"/>
          <w:b/>
          <w:szCs w:val="24"/>
          <w:lang w:val="es-ES"/>
        </w:rPr>
        <w:t>AL SENADO DE PUERTO RICO:</w:t>
      </w:r>
    </w:p>
    <w:p w14:paraId="545360D7" w14:textId="10C0416A" w:rsidR="00D454DC" w:rsidRPr="00663441" w:rsidRDefault="00D454DC" w:rsidP="00986652">
      <w:pPr>
        <w:spacing w:before="120" w:after="120" w:line="360" w:lineRule="auto"/>
        <w:ind w:firstLine="720"/>
        <w:jc w:val="both"/>
        <w:rPr>
          <w:rFonts w:ascii="Book Antiqua" w:hAnsi="Book Antiqua"/>
          <w:szCs w:val="24"/>
          <w:lang w:val="es-ES"/>
        </w:rPr>
      </w:pPr>
      <w:r w:rsidRPr="00663441">
        <w:rPr>
          <w:rFonts w:ascii="Book Antiqua" w:hAnsi="Book Antiqua"/>
          <w:szCs w:val="24"/>
          <w:lang w:val="es-ES"/>
        </w:rPr>
        <w:t xml:space="preserve">La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A861F0" w:rsidRPr="00663441">
        <w:rPr>
          <w:rFonts w:ascii="Book Antiqua" w:hAnsi="Book Antiqua"/>
          <w:szCs w:val="24"/>
          <w:lang w:val="es-ES"/>
        </w:rPr>
        <w:t>Cienci</w:t>
      </w:r>
      <w:r w:rsidR="003E3CE2" w:rsidRPr="00663441">
        <w:rPr>
          <w:rFonts w:ascii="Book Antiqua" w:hAnsi="Book Antiqua"/>
          <w:szCs w:val="24"/>
          <w:lang w:val="es-ES"/>
        </w:rPr>
        <w:t>a</w:t>
      </w:r>
      <w:r w:rsidR="00A861F0" w:rsidRPr="00663441">
        <w:rPr>
          <w:rFonts w:ascii="Book Antiqua" w:hAnsi="Book Antiqua"/>
          <w:szCs w:val="24"/>
          <w:lang w:val="es-ES"/>
        </w:rPr>
        <w:t>, Tecnología e Inteligencia Artificial</w:t>
      </w:r>
      <w:r w:rsidR="00950873" w:rsidRPr="00663441">
        <w:rPr>
          <w:rFonts w:ascii="Book Antiqua" w:hAnsi="Book Antiqua"/>
          <w:szCs w:val="24"/>
          <w:lang w:val="es-ES"/>
        </w:rPr>
        <w:t xml:space="preserve"> </w:t>
      </w:r>
      <w:r w:rsidRPr="00663441">
        <w:rPr>
          <w:rFonts w:ascii="Book Antiqua" w:hAnsi="Book Antiqua"/>
          <w:szCs w:val="24"/>
          <w:lang w:val="es-ES"/>
        </w:rPr>
        <w:t>del Senado de Puerto Rico, previo estudio y consideración de</w:t>
      </w:r>
      <w:r w:rsidR="00336A90">
        <w:rPr>
          <w:rFonts w:ascii="Book Antiqua" w:hAnsi="Book Antiqua"/>
          <w:szCs w:val="24"/>
          <w:lang w:val="es-ES"/>
        </w:rPr>
        <w:t xml:space="preserve">l </w:t>
      </w:r>
      <w:r w:rsidR="001227FB">
        <w:rPr>
          <w:rFonts w:ascii="Book Antiqua" w:hAnsi="Book Antiqua"/>
          <w:b/>
          <w:szCs w:val="24"/>
          <w:lang w:val="es-ES"/>
        </w:rPr>
        <w:t>Proyecto</w:t>
      </w:r>
      <w:r w:rsidR="00A861F0" w:rsidRPr="00663441">
        <w:rPr>
          <w:rFonts w:ascii="Book Antiqua" w:hAnsi="Book Antiqua"/>
          <w:b/>
          <w:szCs w:val="24"/>
          <w:lang w:val="es-ES"/>
        </w:rPr>
        <w:t xml:space="preserve"> del Senado </w:t>
      </w:r>
      <w:r w:rsidR="001227FB">
        <w:rPr>
          <w:rFonts w:ascii="Book Antiqua" w:hAnsi="Book Antiqua"/>
          <w:b/>
          <w:szCs w:val="24"/>
          <w:lang w:val="es-ES"/>
        </w:rPr>
        <w:t>347</w:t>
      </w:r>
      <w:r w:rsidRPr="00663441">
        <w:rPr>
          <w:rFonts w:ascii="Book Antiqua" w:hAnsi="Book Antiqua"/>
          <w:szCs w:val="24"/>
          <w:lang w:val="es-ES"/>
        </w:rPr>
        <w:t xml:space="preserve">, </w:t>
      </w:r>
      <w:r w:rsidR="00EA65F7">
        <w:rPr>
          <w:rFonts w:ascii="Book Antiqua" w:hAnsi="Book Antiqua"/>
          <w:szCs w:val="24"/>
          <w:lang w:val="es-ES"/>
        </w:rPr>
        <w:t xml:space="preserve">no </w:t>
      </w:r>
      <w:r w:rsidRPr="00663441">
        <w:rPr>
          <w:rFonts w:ascii="Book Antiqua" w:hAnsi="Book Antiqua"/>
          <w:szCs w:val="24"/>
          <w:lang w:val="es-ES"/>
        </w:rPr>
        <w:t>recomienda a</w:t>
      </w:r>
      <w:r w:rsidR="0015414D" w:rsidRPr="00663441">
        <w:rPr>
          <w:rFonts w:ascii="Book Antiqua" w:hAnsi="Book Antiqua"/>
          <w:szCs w:val="24"/>
          <w:lang w:val="es-ES"/>
        </w:rPr>
        <w:t xml:space="preserve"> este Alto Cuerpo su aprobación</w:t>
      </w:r>
      <w:r w:rsidR="00FD59FA">
        <w:rPr>
          <w:rFonts w:ascii="Book Antiqua" w:hAnsi="Book Antiqua"/>
          <w:szCs w:val="24"/>
          <w:lang w:val="es-ES"/>
        </w:rPr>
        <w:t>.</w:t>
      </w:r>
    </w:p>
    <w:p w14:paraId="1598A72F" w14:textId="160400CC" w:rsidR="00B47C1D" w:rsidRDefault="00D454DC" w:rsidP="00993AB0">
      <w:pPr>
        <w:spacing w:after="240" w:line="276" w:lineRule="auto"/>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2DD8D94E" w14:textId="0C23C6A7" w:rsidR="00D0748A" w:rsidRDefault="00336A90" w:rsidP="00986652">
      <w:pPr>
        <w:suppressLineNumbers/>
        <w:suppressAutoHyphens/>
        <w:spacing w:line="360" w:lineRule="auto"/>
        <w:ind w:firstLine="720"/>
        <w:jc w:val="both"/>
        <w:rPr>
          <w:rFonts w:ascii="Book Antiqua" w:hAnsi="Book Antiqua"/>
          <w:bCs/>
          <w:szCs w:val="24"/>
          <w:lang w:val="es-PR"/>
        </w:rPr>
      </w:pPr>
      <w:r>
        <w:rPr>
          <w:rFonts w:ascii="Book Antiqua" w:hAnsi="Book Antiqua"/>
          <w:spacing w:val="-3"/>
          <w:szCs w:val="24"/>
          <w:lang w:val="es-ES"/>
        </w:rPr>
        <w:t>El Proyecto del Se</w:t>
      </w:r>
      <w:r w:rsidR="00986652">
        <w:rPr>
          <w:rFonts w:ascii="Book Antiqua" w:hAnsi="Book Antiqua"/>
          <w:spacing w:val="-3"/>
          <w:szCs w:val="24"/>
          <w:lang w:val="es-ES"/>
        </w:rPr>
        <w:t>nado 347 (en adelante, P. del S. 347) busca</w:t>
      </w:r>
      <w:r w:rsidR="00D0748A" w:rsidRPr="00B501DA">
        <w:rPr>
          <w:rFonts w:ascii="Book Antiqua" w:hAnsi="Book Antiqua"/>
          <w:spacing w:val="-3"/>
          <w:szCs w:val="24"/>
          <w:lang w:val="es-ES"/>
        </w:rPr>
        <w:t xml:space="preserve"> </w:t>
      </w:r>
      <w:r w:rsidR="00D0748A" w:rsidRPr="00B501DA">
        <w:rPr>
          <w:rFonts w:ascii="Book Antiqua" w:hAnsi="Book Antiqua"/>
          <w:bCs/>
          <w:szCs w:val="24"/>
          <w:lang w:val="es-PR"/>
        </w:rPr>
        <w:t xml:space="preserve">enmendar los Artículos 2, 9 y 12 de la Ley 75-2019, según enmendada, conocida como “Ley de la Puerto Rico </w:t>
      </w:r>
      <w:proofErr w:type="spellStart"/>
      <w:r w:rsidR="00D0748A" w:rsidRPr="00B501DA">
        <w:rPr>
          <w:rFonts w:ascii="Book Antiqua" w:hAnsi="Book Antiqua"/>
          <w:bCs/>
          <w:szCs w:val="24"/>
          <w:lang w:val="es-PR"/>
        </w:rPr>
        <w:t>Innovation</w:t>
      </w:r>
      <w:proofErr w:type="spellEnd"/>
      <w:r w:rsidR="00D0748A" w:rsidRPr="00B501DA">
        <w:rPr>
          <w:rFonts w:ascii="Book Antiqua" w:hAnsi="Book Antiqua"/>
          <w:bCs/>
          <w:szCs w:val="24"/>
          <w:lang w:val="es-PR"/>
        </w:rPr>
        <w:t xml:space="preserve"> and </w:t>
      </w:r>
      <w:proofErr w:type="spellStart"/>
      <w:r w:rsidR="00D0748A" w:rsidRPr="00B501DA">
        <w:rPr>
          <w:rFonts w:ascii="Book Antiqua" w:hAnsi="Book Antiqua"/>
          <w:bCs/>
          <w:szCs w:val="24"/>
          <w:lang w:val="es-PR"/>
        </w:rPr>
        <w:t>Technology</w:t>
      </w:r>
      <w:proofErr w:type="spellEnd"/>
      <w:r w:rsidR="00D0748A" w:rsidRPr="00B501DA">
        <w:rPr>
          <w:rFonts w:ascii="Book Antiqua" w:hAnsi="Book Antiqua"/>
          <w:bCs/>
          <w:szCs w:val="24"/>
          <w:lang w:val="es-PR"/>
        </w:rPr>
        <w:t xml:space="preserve"> </w:t>
      </w:r>
      <w:proofErr w:type="spellStart"/>
      <w:r w:rsidR="00D0748A" w:rsidRPr="00B501DA">
        <w:rPr>
          <w:rFonts w:ascii="Book Antiqua" w:hAnsi="Book Antiqua"/>
          <w:bCs/>
          <w:szCs w:val="24"/>
          <w:lang w:val="es-PR"/>
        </w:rPr>
        <w:t>Service</w:t>
      </w:r>
      <w:proofErr w:type="spellEnd"/>
      <w:r w:rsidR="00D0748A" w:rsidRPr="00B501DA">
        <w:rPr>
          <w:rFonts w:ascii="Book Antiqua" w:hAnsi="Book Antiqua"/>
          <w:bCs/>
          <w:szCs w:val="24"/>
          <w:lang w:val="es-PR"/>
        </w:rPr>
        <w:t>” y los Artículos 3 y 7 de la Ley 151-2004, según enmendada, conocida como “Ley de Gobierno Electrónico”, para establecer la política pública en cuanto a la prestación de servicios gubernamentales para personas que no cuenten con recursos tecnológicos; que todas las agencias gubernamentales ofrezcan alternativas inmediatas para aquellas personas que procuren servicios públicos y no tengan los medios o el dominio del recurso tecnológico para procurarlos de manera virtual; requerir de las agencias gubernamentales un protocolo a tales propósitos; y para fines relacionados</w:t>
      </w:r>
      <w:r w:rsidR="00986652">
        <w:rPr>
          <w:rFonts w:ascii="Book Antiqua" w:hAnsi="Book Antiqua"/>
          <w:bCs/>
          <w:szCs w:val="24"/>
          <w:lang w:val="es-PR"/>
        </w:rPr>
        <w:t>.</w:t>
      </w:r>
    </w:p>
    <w:p w14:paraId="3B45D505" w14:textId="77777777" w:rsidR="00986652" w:rsidRDefault="00986652" w:rsidP="00986652">
      <w:pPr>
        <w:suppressLineNumbers/>
        <w:suppressAutoHyphens/>
        <w:spacing w:line="360" w:lineRule="auto"/>
        <w:ind w:firstLine="720"/>
        <w:jc w:val="both"/>
        <w:rPr>
          <w:rFonts w:ascii="Book Antiqua" w:hAnsi="Book Antiqua"/>
          <w:bCs/>
          <w:szCs w:val="24"/>
          <w:lang w:val="es-PR"/>
        </w:rPr>
      </w:pPr>
    </w:p>
    <w:p w14:paraId="7809E361" w14:textId="77777777" w:rsidR="00986652" w:rsidRDefault="00986652" w:rsidP="00986652">
      <w:pPr>
        <w:suppressLineNumbers/>
        <w:suppressAutoHyphens/>
        <w:spacing w:line="360" w:lineRule="auto"/>
        <w:ind w:firstLine="720"/>
        <w:jc w:val="both"/>
        <w:rPr>
          <w:rFonts w:ascii="Book Antiqua" w:hAnsi="Book Antiqua"/>
          <w:bCs/>
          <w:szCs w:val="24"/>
          <w:lang w:val="es-PR"/>
        </w:rPr>
      </w:pPr>
    </w:p>
    <w:p w14:paraId="0942855E" w14:textId="58032809" w:rsidR="00986652" w:rsidRPr="00986652" w:rsidRDefault="00925033" w:rsidP="00986652">
      <w:pPr>
        <w:suppressLineNumbers/>
        <w:suppressAutoHyphens/>
        <w:ind w:left="540" w:hanging="540"/>
        <w:jc w:val="both"/>
        <w:rPr>
          <w:rFonts w:ascii="Book Antiqua" w:hAnsi="Book Antiqua"/>
          <w:szCs w:val="24"/>
          <w:lang w:val="es-US"/>
        </w:rPr>
      </w:pPr>
      <w:r>
        <w:rPr>
          <w:rFonts w:ascii="Book Antiqua" w:hAnsi="Book Antiqua"/>
          <w:szCs w:val="24"/>
          <w:lang w:val="es-US"/>
        </w:rPr>
        <w:t xml:space="preserve"> </w:t>
      </w:r>
    </w:p>
    <w:p w14:paraId="2DA0EAFE" w14:textId="08BD10FD" w:rsidR="0027076F" w:rsidRPr="00663441" w:rsidRDefault="00D454DC" w:rsidP="00993AB0">
      <w:pPr>
        <w:spacing w:after="240" w:line="276" w:lineRule="auto"/>
        <w:ind w:firstLine="360"/>
        <w:jc w:val="center"/>
        <w:rPr>
          <w:rFonts w:ascii="Book Antiqua" w:hAnsi="Book Antiqua"/>
          <w:b/>
          <w:szCs w:val="24"/>
          <w:lang w:val="es-ES"/>
        </w:rPr>
      </w:pPr>
      <w:r w:rsidRPr="00663441">
        <w:rPr>
          <w:rFonts w:ascii="Book Antiqua" w:hAnsi="Book Antiqua"/>
          <w:b/>
          <w:szCs w:val="24"/>
          <w:lang w:val="es-ES"/>
        </w:rPr>
        <w:lastRenderedPageBreak/>
        <w:t>INTRODUCCIÓN</w:t>
      </w:r>
    </w:p>
    <w:p w14:paraId="395646C9" w14:textId="4F83952E" w:rsidR="00CB27CA" w:rsidRDefault="00CB27CA" w:rsidP="00CB27CA">
      <w:pPr>
        <w:spacing w:before="100" w:beforeAutospacing="1" w:line="360" w:lineRule="auto"/>
        <w:ind w:firstLine="720"/>
        <w:jc w:val="both"/>
        <w:rPr>
          <w:rFonts w:ascii="Book Antiqua" w:eastAsia="Times New Roman" w:hAnsi="Book Antiqua"/>
          <w:color w:val="000000"/>
          <w:szCs w:val="24"/>
          <w:lang w:val="es-PR"/>
        </w:rPr>
      </w:pPr>
      <w:r>
        <w:rPr>
          <w:rFonts w:ascii="Book Antiqua" w:eastAsia="Times New Roman" w:hAnsi="Book Antiqua"/>
          <w:color w:val="000000"/>
          <w:szCs w:val="24"/>
          <w:lang w:val="es-PR"/>
        </w:rPr>
        <w:t>Surge de la Exposición de Motivos de la medida que, e</w:t>
      </w:r>
      <w:r w:rsidRPr="00CB27CA">
        <w:rPr>
          <w:rFonts w:ascii="Book Antiqua" w:eastAsia="Times New Roman" w:hAnsi="Book Antiqua"/>
          <w:color w:val="000000"/>
          <w:szCs w:val="24"/>
          <w:lang w:val="es-PR"/>
        </w:rPr>
        <w:t xml:space="preserve">n años recientes, se han promulgado varias políticas públicas diseñadas con el propósito de integrar efectivamente la tecnología en la administración pública, particularmente en el ofrecimiento de servicios, tales como la Ley 75-2019, estableciendo el “Puerto Rico </w:t>
      </w:r>
      <w:proofErr w:type="spellStart"/>
      <w:r w:rsidRPr="00CB27CA">
        <w:rPr>
          <w:rFonts w:ascii="Book Antiqua" w:eastAsia="Times New Roman" w:hAnsi="Book Antiqua"/>
          <w:color w:val="000000"/>
          <w:szCs w:val="24"/>
          <w:lang w:val="es-PR"/>
        </w:rPr>
        <w:t>Innovation</w:t>
      </w:r>
      <w:proofErr w:type="spellEnd"/>
      <w:r w:rsidRPr="00CB27CA">
        <w:rPr>
          <w:rFonts w:ascii="Book Antiqua" w:eastAsia="Times New Roman" w:hAnsi="Book Antiqua"/>
          <w:color w:val="000000"/>
          <w:szCs w:val="24"/>
          <w:lang w:val="es-PR"/>
        </w:rPr>
        <w:t xml:space="preserve"> and </w:t>
      </w:r>
      <w:proofErr w:type="spellStart"/>
      <w:r w:rsidRPr="00CB27CA">
        <w:rPr>
          <w:rFonts w:ascii="Book Antiqua" w:eastAsia="Times New Roman" w:hAnsi="Book Antiqua"/>
          <w:color w:val="000000"/>
          <w:szCs w:val="24"/>
          <w:lang w:val="es-PR"/>
        </w:rPr>
        <w:t>Technology</w:t>
      </w:r>
      <w:proofErr w:type="spellEnd"/>
      <w:r w:rsidRPr="00CB27CA">
        <w:rPr>
          <w:rFonts w:ascii="Book Antiqua" w:eastAsia="Times New Roman" w:hAnsi="Book Antiqua"/>
          <w:color w:val="000000"/>
          <w:szCs w:val="24"/>
          <w:lang w:val="es-PR"/>
        </w:rPr>
        <w:t xml:space="preserve"> </w:t>
      </w:r>
      <w:proofErr w:type="spellStart"/>
      <w:r w:rsidRPr="00CB27CA">
        <w:rPr>
          <w:rFonts w:ascii="Book Antiqua" w:eastAsia="Times New Roman" w:hAnsi="Book Antiqua"/>
          <w:color w:val="000000"/>
          <w:szCs w:val="24"/>
          <w:lang w:val="es-PR"/>
        </w:rPr>
        <w:t>Service</w:t>
      </w:r>
      <w:proofErr w:type="spellEnd"/>
      <w:r w:rsidRPr="00CB27CA">
        <w:rPr>
          <w:rFonts w:ascii="Book Antiqua" w:eastAsia="Times New Roman" w:hAnsi="Book Antiqua"/>
          <w:color w:val="000000"/>
          <w:szCs w:val="24"/>
          <w:lang w:val="es-PR"/>
        </w:rPr>
        <w:t xml:space="preserve">”, con el propósito de desarrollar la infraestructura tecnológica del </w:t>
      </w:r>
      <w:r>
        <w:rPr>
          <w:rFonts w:ascii="Book Antiqua" w:eastAsia="Times New Roman" w:hAnsi="Book Antiqua"/>
          <w:color w:val="000000"/>
          <w:szCs w:val="24"/>
          <w:lang w:val="es-PR"/>
        </w:rPr>
        <w:t>G</w:t>
      </w:r>
      <w:r w:rsidRPr="00CB27CA">
        <w:rPr>
          <w:rFonts w:ascii="Book Antiqua" w:eastAsia="Times New Roman" w:hAnsi="Book Antiqua"/>
          <w:color w:val="000000"/>
          <w:szCs w:val="24"/>
          <w:lang w:val="es-PR"/>
        </w:rPr>
        <w:t xml:space="preserve">obierno; y la Ley 151-2004, conocida como la “Ley de Gobierno Electrónico”, para incorporar la tecnología de información a través de la política pública. </w:t>
      </w:r>
      <w:r>
        <w:rPr>
          <w:rFonts w:ascii="Book Antiqua" w:eastAsia="Times New Roman" w:hAnsi="Book Antiqua"/>
          <w:color w:val="000000"/>
          <w:szCs w:val="24"/>
          <w:lang w:val="es-PR"/>
        </w:rPr>
        <w:t xml:space="preserve">Expone que, </w:t>
      </w:r>
      <w:r w:rsidRPr="00CB27CA">
        <w:rPr>
          <w:rFonts w:ascii="Book Antiqua" w:eastAsia="Times New Roman" w:hAnsi="Book Antiqua"/>
          <w:color w:val="000000"/>
          <w:szCs w:val="24"/>
          <w:lang w:val="es-PR"/>
        </w:rPr>
        <w:t xml:space="preserve">a pesar de </w:t>
      </w:r>
      <w:r>
        <w:rPr>
          <w:rFonts w:ascii="Book Antiqua" w:eastAsia="Times New Roman" w:hAnsi="Book Antiqua"/>
          <w:color w:val="000000"/>
          <w:szCs w:val="24"/>
          <w:lang w:val="es-PR"/>
        </w:rPr>
        <w:t xml:space="preserve">que </w:t>
      </w:r>
      <w:r w:rsidRPr="00CB27CA">
        <w:rPr>
          <w:rFonts w:ascii="Book Antiqua" w:eastAsia="Times New Roman" w:hAnsi="Book Antiqua"/>
          <w:color w:val="000000"/>
          <w:szCs w:val="24"/>
          <w:lang w:val="es-PR"/>
        </w:rPr>
        <w:t xml:space="preserve">estas leyes, </w:t>
      </w:r>
      <w:r>
        <w:rPr>
          <w:rFonts w:ascii="Book Antiqua" w:eastAsia="Times New Roman" w:hAnsi="Book Antiqua"/>
          <w:color w:val="000000"/>
          <w:szCs w:val="24"/>
          <w:lang w:val="es-PR"/>
        </w:rPr>
        <w:t xml:space="preserve">son </w:t>
      </w:r>
      <w:r w:rsidRPr="00CB27CA">
        <w:rPr>
          <w:rFonts w:ascii="Book Antiqua" w:eastAsia="Times New Roman" w:hAnsi="Book Antiqua"/>
          <w:color w:val="000000"/>
          <w:szCs w:val="24"/>
          <w:lang w:val="es-PR"/>
        </w:rPr>
        <w:t>necesarias para lograr mayores eficiencias en la gerencia pública, algunos ciudadanos han expresado que ciertas agencias carecen de un ofrecimiento alternativo al tecnológico</w:t>
      </w:r>
      <w:r>
        <w:rPr>
          <w:rFonts w:ascii="Book Antiqua" w:eastAsia="Times New Roman" w:hAnsi="Book Antiqua"/>
          <w:color w:val="000000"/>
          <w:szCs w:val="24"/>
          <w:lang w:val="es-PR"/>
        </w:rPr>
        <w:t>, r</w:t>
      </w:r>
      <w:r w:rsidRPr="00CB27CA">
        <w:rPr>
          <w:rFonts w:ascii="Book Antiqua" w:eastAsia="Times New Roman" w:hAnsi="Book Antiqua"/>
          <w:color w:val="000000"/>
          <w:szCs w:val="24"/>
          <w:lang w:val="es-PR"/>
        </w:rPr>
        <w:t xml:space="preserve">esultando esto en un reto para aquellos que procuran servicios del </w:t>
      </w:r>
      <w:r>
        <w:rPr>
          <w:rFonts w:ascii="Book Antiqua" w:eastAsia="Times New Roman" w:hAnsi="Book Antiqua"/>
          <w:color w:val="000000"/>
          <w:szCs w:val="24"/>
          <w:lang w:val="es-PR"/>
        </w:rPr>
        <w:t>G</w:t>
      </w:r>
      <w:r w:rsidRPr="00CB27CA">
        <w:rPr>
          <w:rFonts w:ascii="Book Antiqua" w:eastAsia="Times New Roman" w:hAnsi="Book Antiqua"/>
          <w:color w:val="000000"/>
          <w:szCs w:val="24"/>
          <w:lang w:val="es-PR"/>
        </w:rPr>
        <w:t>obierno y no cuentan con una computadora, acceso a internet o el dominio en el manejo de estos.</w:t>
      </w:r>
    </w:p>
    <w:p w14:paraId="1DF57458" w14:textId="15B7B0E5" w:rsidR="00CB27CA" w:rsidRDefault="00CB27CA" w:rsidP="00CB27CA">
      <w:pPr>
        <w:spacing w:before="100" w:beforeAutospacing="1" w:line="360" w:lineRule="auto"/>
        <w:ind w:firstLine="720"/>
        <w:jc w:val="both"/>
        <w:rPr>
          <w:rFonts w:ascii="Book Antiqua" w:eastAsia="Times New Roman" w:hAnsi="Book Antiqua"/>
          <w:color w:val="000000"/>
          <w:szCs w:val="24"/>
          <w:lang w:val="es-PR"/>
        </w:rPr>
      </w:pPr>
      <w:r>
        <w:rPr>
          <w:rFonts w:ascii="Book Antiqua" w:eastAsia="Times New Roman" w:hAnsi="Book Antiqua"/>
          <w:color w:val="000000"/>
          <w:szCs w:val="24"/>
          <w:lang w:val="es-PR"/>
        </w:rPr>
        <w:t xml:space="preserve">Finalmente señala que, se </w:t>
      </w:r>
      <w:r w:rsidRPr="00CB27CA">
        <w:rPr>
          <w:rFonts w:ascii="Book Antiqua" w:eastAsia="Times New Roman" w:hAnsi="Book Antiqua"/>
          <w:color w:val="000000"/>
          <w:szCs w:val="24"/>
          <w:lang w:val="es-PR"/>
        </w:rPr>
        <w:t>requiere que</w:t>
      </w:r>
      <w:r>
        <w:rPr>
          <w:rFonts w:ascii="Book Antiqua" w:eastAsia="Times New Roman" w:hAnsi="Book Antiqua"/>
          <w:color w:val="000000"/>
          <w:szCs w:val="24"/>
          <w:lang w:val="es-PR"/>
        </w:rPr>
        <w:t>,</w:t>
      </w:r>
      <w:r w:rsidRPr="00CB27CA">
        <w:rPr>
          <w:rFonts w:ascii="Book Antiqua" w:eastAsia="Times New Roman" w:hAnsi="Book Antiqua"/>
          <w:color w:val="000000"/>
          <w:szCs w:val="24"/>
          <w:lang w:val="es-PR"/>
        </w:rPr>
        <w:t xml:space="preserve"> el Plan Estratégico del “Puerto Rico </w:t>
      </w:r>
      <w:proofErr w:type="spellStart"/>
      <w:r w:rsidRPr="00CB27CA">
        <w:rPr>
          <w:rFonts w:ascii="Book Antiqua" w:eastAsia="Times New Roman" w:hAnsi="Book Antiqua"/>
          <w:color w:val="000000"/>
          <w:szCs w:val="24"/>
          <w:lang w:val="es-PR"/>
        </w:rPr>
        <w:t>Innovation</w:t>
      </w:r>
      <w:proofErr w:type="spellEnd"/>
      <w:r w:rsidRPr="00CB27CA">
        <w:rPr>
          <w:rFonts w:ascii="Book Antiqua" w:eastAsia="Times New Roman" w:hAnsi="Book Antiqua"/>
          <w:color w:val="000000"/>
          <w:szCs w:val="24"/>
          <w:lang w:val="es-PR"/>
        </w:rPr>
        <w:t xml:space="preserve"> and </w:t>
      </w:r>
      <w:proofErr w:type="spellStart"/>
      <w:r w:rsidRPr="00CB27CA">
        <w:rPr>
          <w:rFonts w:ascii="Book Antiqua" w:eastAsia="Times New Roman" w:hAnsi="Book Antiqua"/>
          <w:color w:val="000000"/>
          <w:szCs w:val="24"/>
          <w:lang w:val="es-PR"/>
        </w:rPr>
        <w:t>Technology</w:t>
      </w:r>
      <w:proofErr w:type="spellEnd"/>
      <w:r w:rsidRPr="00CB27CA">
        <w:rPr>
          <w:rFonts w:ascii="Book Antiqua" w:eastAsia="Times New Roman" w:hAnsi="Book Antiqua"/>
          <w:color w:val="000000"/>
          <w:szCs w:val="24"/>
          <w:lang w:val="es-PR"/>
        </w:rPr>
        <w:t xml:space="preserve"> </w:t>
      </w:r>
      <w:proofErr w:type="spellStart"/>
      <w:r w:rsidRPr="00CB27CA">
        <w:rPr>
          <w:rFonts w:ascii="Book Antiqua" w:eastAsia="Times New Roman" w:hAnsi="Book Antiqua"/>
          <w:color w:val="000000"/>
          <w:szCs w:val="24"/>
          <w:lang w:val="es-PR"/>
        </w:rPr>
        <w:t>Service</w:t>
      </w:r>
      <w:proofErr w:type="spellEnd"/>
      <w:r w:rsidRPr="00CB27CA">
        <w:rPr>
          <w:rFonts w:ascii="Book Antiqua" w:eastAsia="Times New Roman" w:hAnsi="Book Antiqua"/>
          <w:color w:val="000000"/>
          <w:szCs w:val="24"/>
          <w:lang w:val="es-PR"/>
        </w:rPr>
        <w:t xml:space="preserve">”, implantado mediante la Ley 75-2019, considere alternativas para aquellos ciudadanos que no cuentan con el recurso tecnológico para acceder a los servicios del </w:t>
      </w:r>
      <w:r>
        <w:rPr>
          <w:rFonts w:ascii="Book Antiqua" w:eastAsia="Times New Roman" w:hAnsi="Book Antiqua"/>
          <w:color w:val="000000"/>
          <w:szCs w:val="24"/>
          <w:lang w:val="es-PR"/>
        </w:rPr>
        <w:t>G</w:t>
      </w:r>
      <w:r w:rsidRPr="00CB27CA">
        <w:rPr>
          <w:rFonts w:ascii="Book Antiqua" w:eastAsia="Times New Roman" w:hAnsi="Book Antiqua"/>
          <w:color w:val="000000"/>
          <w:szCs w:val="24"/>
          <w:lang w:val="es-PR"/>
        </w:rPr>
        <w:t>obierno</w:t>
      </w:r>
      <w:r>
        <w:rPr>
          <w:rFonts w:ascii="Book Antiqua" w:eastAsia="Times New Roman" w:hAnsi="Book Antiqua"/>
          <w:color w:val="000000"/>
          <w:szCs w:val="24"/>
          <w:lang w:val="es-PR"/>
        </w:rPr>
        <w:t xml:space="preserve">, y </w:t>
      </w:r>
      <w:r w:rsidR="00C27951">
        <w:rPr>
          <w:rFonts w:ascii="Book Antiqua" w:eastAsia="Times New Roman" w:hAnsi="Book Antiqua"/>
          <w:color w:val="000000"/>
          <w:szCs w:val="24"/>
          <w:lang w:val="es-PR"/>
        </w:rPr>
        <w:t xml:space="preserve">se </w:t>
      </w:r>
      <w:r w:rsidRPr="00CB27CA">
        <w:rPr>
          <w:rFonts w:ascii="Book Antiqua" w:eastAsia="Times New Roman" w:hAnsi="Book Antiqua"/>
          <w:color w:val="000000"/>
          <w:szCs w:val="24"/>
          <w:lang w:val="es-PR"/>
        </w:rPr>
        <w:t>enm</w:t>
      </w:r>
      <w:r w:rsidR="00C27951">
        <w:rPr>
          <w:rFonts w:ascii="Book Antiqua" w:eastAsia="Times New Roman" w:hAnsi="Book Antiqua"/>
          <w:color w:val="000000"/>
          <w:szCs w:val="24"/>
          <w:lang w:val="es-PR"/>
        </w:rPr>
        <w:t>iende</w:t>
      </w:r>
      <w:r w:rsidRPr="00CB27CA">
        <w:rPr>
          <w:rFonts w:ascii="Book Antiqua" w:eastAsia="Times New Roman" w:hAnsi="Book Antiqua"/>
          <w:color w:val="000000"/>
          <w:szCs w:val="24"/>
          <w:lang w:val="es-PR"/>
        </w:rPr>
        <w:t xml:space="preserve"> también la Ley 151-2004 para requerir el establecimiento de un protocolo en cada agencia que garantice el acceso a los servicios para estos ciudadanos.</w:t>
      </w:r>
    </w:p>
    <w:p w14:paraId="7616ABCF" w14:textId="2A16ADC6" w:rsidR="00993AB0" w:rsidRPr="00F95BCF" w:rsidRDefault="00D454DC" w:rsidP="00993AB0">
      <w:pPr>
        <w:spacing w:after="240" w:line="276" w:lineRule="auto"/>
        <w:ind w:firstLine="708"/>
        <w:jc w:val="center"/>
        <w:rPr>
          <w:rFonts w:ascii="Book Antiqua" w:hAnsi="Book Antiqua"/>
          <w:b/>
          <w:caps/>
          <w:szCs w:val="24"/>
          <w:lang w:val="es-ES"/>
        </w:rPr>
      </w:pPr>
      <w:r w:rsidRPr="00663441">
        <w:rPr>
          <w:rFonts w:ascii="Book Antiqua" w:hAnsi="Book Antiqua"/>
          <w:b/>
          <w:caps/>
          <w:szCs w:val="24"/>
          <w:lang w:val="es-ES"/>
        </w:rPr>
        <w:t>AnÁlisis de la Medida</w:t>
      </w:r>
    </w:p>
    <w:p w14:paraId="2D138789" w14:textId="75BF7256" w:rsidR="00D0748A" w:rsidRDefault="00CB27CA" w:rsidP="00C27951">
      <w:pPr>
        <w:spacing w:line="360" w:lineRule="auto"/>
        <w:ind w:firstLine="708"/>
        <w:contextualSpacing/>
        <w:jc w:val="both"/>
        <w:rPr>
          <w:rFonts w:ascii="Book Antiqua" w:hAnsi="Book Antiqua"/>
          <w:szCs w:val="24"/>
          <w:lang w:val="es-ES"/>
        </w:rPr>
      </w:pPr>
      <w:r>
        <w:rPr>
          <w:rFonts w:ascii="Book Antiqua" w:hAnsi="Book Antiqua"/>
          <w:szCs w:val="24"/>
          <w:lang w:val="es-ES"/>
        </w:rPr>
        <w:t xml:space="preserve">La Comisión de </w:t>
      </w:r>
      <w:r w:rsidR="00D0748A" w:rsidRPr="00663441">
        <w:rPr>
          <w:rFonts w:ascii="Book Antiqua" w:hAnsi="Book Antiqua"/>
          <w:szCs w:val="24"/>
          <w:lang w:val="es-ES"/>
        </w:rPr>
        <w:t>Ciencia, Tecnología e Inteligencia Artificial del Senado de Puerto Rico</w:t>
      </w:r>
      <w:r w:rsidR="0049020F">
        <w:rPr>
          <w:rFonts w:ascii="Book Antiqua" w:hAnsi="Book Antiqua"/>
          <w:szCs w:val="24"/>
          <w:lang w:val="es-ES"/>
        </w:rPr>
        <w:t xml:space="preserve"> (en adelante, Comisión), como parte del estudio y evaluación del P. del S. 347, </w:t>
      </w:r>
      <w:r w:rsidR="00D0748A">
        <w:rPr>
          <w:rFonts w:ascii="Book Antiqua" w:hAnsi="Book Antiqua"/>
          <w:szCs w:val="24"/>
          <w:lang w:val="es-ES"/>
        </w:rPr>
        <w:t>solicit</w:t>
      </w:r>
      <w:r w:rsidR="00D0748A" w:rsidRPr="00663441">
        <w:rPr>
          <w:rFonts w:ascii="Book Antiqua" w:hAnsi="Book Antiqua"/>
          <w:szCs w:val="24"/>
          <w:lang w:val="es-ES"/>
        </w:rPr>
        <w:t xml:space="preserve">ó </w:t>
      </w:r>
      <w:r w:rsidR="0049020F">
        <w:rPr>
          <w:rFonts w:ascii="Book Antiqua" w:hAnsi="Book Antiqua"/>
          <w:szCs w:val="24"/>
          <w:lang w:val="es-ES"/>
        </w:rPr>
        <w:t>M</w:t>
      </w:r>
      <w:r w:rsidR="00D0748A" w:rsidRPr="00663441">
        <w:rPr>
          <w:rFonts w:ascii="Book Antiqua" w:hAnsi="Book Antiqua"/>
          <w:szCs w:val="24"/>
          <w:lang w:val="es-ES"/>
        </w:rPr>
        <w:t xml:space="preserve">emorial </w:t>
      </w:r>
      <w:r w:rsidR="0049020F">
        <w:rPr>
          <w:rFonts w:ascii="Book Antiqua" w:hAnsi="Book Antiqua"/>
          <w:szCs w:val="24"/>
          <w:lang w:val="es-ES"/>
        </w:rPr>
        <w:t>E</w:t>
      </w:r>
      <w:r w:rsidR="00D0748A" w:rsidRPr="00663441">
        <w:rPr>
          <w:rFonts w:ascii="Book Antiqua" w:hAnsi="Book Antiqua"/>
          <w:szCs w:val="24"/>
          <w:lang w:val="es-ES"/>
        </w:rPr>
        <w:t xml:space="preserve">xplicativo </w:t>
      </w:r>
      <w:r w:rsidR="00D0748A">
        <w:rPr>
          <w:rFonts w:ascii="Book Antiqua" w:hAnsi="Book Antiqua"/>
          <w:szCs w:val="24"/>
          <w:lang w:val="es-ES"/>
        </w:rPr>
        <w:t xml:space="preserve">a </w:t>
      </w:r>
      <w:r w:rsidR="0049020F">
        <w:rPr>
          <w:rFonts w:ascii="Book Antiqua" w:hAnsi="Book Antiqua"/>
          <w:szCs w:val="24"/>
          <w:lang w:val="es-ES"/>
        </w:rPr>
        <w:t xml:space="preserve">la </w:t>
      </w:r>
      <w:r w:rsidR="00D0748A" w:rsidRPr="0049020F">
        <w:rPr>
          <w:rFonts w:ascii="Book Antiqua" w:hAnsi="Book Antiqua"/>
          <w:i/>
          <w:iCs/>
          <w:szCs w:val="24"/>
          <w:lang w:val="es-ES"/>
        </w:rPr>
        <w:t xml:space="preserve">Puerto Rico </w:t>
      </w:r>
      <w:proofErr w:type="spellStart"/>
      <w:r w:rsidR="00D0748A" w:rsidRPr="0049020F">
        <w:rPr>
          <w:rFonts w:ascii="Book Antiqua" w:hAnsi="Book Antiqua"/>
          <w:i/>
          <w:iCs/>
          <w:szCs w:val="24"/>
          <w:lang w:val="es-ES"/>
        </w:rPr>
        <w:t>Innovation</w:t>
      </w:r>
      <w:proofErr w:type="spellEnd"/>
      <w:r w:rsidR="00D0748A" w:rsidRPr="0049020F">
        <w:rPr>
          <w:rFonts w:ascii="Book Antiqua" w:hAnsi="Book Antiqua"/>
          <w:i/>
          <w:iCs/>
          <w:szCs w:val="24"/>
          <w:lang w:val="es-ES"/>
        </w:rPr>
        <w:t xml:space="preserve"> and </w:t>
      </w:r>
      <w:proofErr w:type="spellStart"/>
      <w:r w:rsidR="00D0748A" w:rsidRPr="0049020F">
        <w:rPr>
          <w:rFonts w:ascii="Book Antiqua" w:hAnsi="Book Antiqua"/>
          <w:i/>
          <w:iCs/>
          <w:szCs w:val="24"/>
          <w:lang w:val="es-ES"/>
        </w:rPr>
        <w:t>Technology</w:t>
      </w:r>
      <w:proofErr w:type="spellEnd"/>
      <w:r w:rsidR="00D0748A" w:rsidRPr="0049020F">
        <w:rPr>
          <w:rFonts w:ascii="Book Antiqua" w:hAnsi="Book Antiqua"/>
          <w:i/>
          <w:iCs/>
          <w:szCs w:val="24"/>
          <w:lang w:val="es-ES"/>
        </w:rPr>
        <w:t xml:space="preserve"> </w:t>
      </w:r>
      <w:proofErr w:type="spellStart"/>
      <w:r w:rsidR="00D0748A" w:rsidRPr="0049020F">
        <w:rPr>
          <w:rFonts w:ascii="Book Antiqua" w:hAnsi="Book Antiqua"/>
          <w:i/>
          <w:iCs/>
          <w:szCs w:val="24"/>
          <w:lang w:val="es-ES"/>
        </w:rPr>
        <w:t>Service</w:t>
      </w:r>
      <w:proofErr w:type="spellEnd"/>
      <w:r w:rsidR="0049020F">
        <w:rPr>
          <w:rFonts w:ascii="Book Antiqua" w:hAnsi="Book Antiqua"/>
          <w:i/>
          <w:iCs/>
          <w:szCs w:val="24"/>
          <w:lang w:val="es-ES"/>
        </w:rPr>
        <w:t xml:space="preserve">, </w:t>
      </w:r>
      <w:r w:rsidR="00C27951" w:rsidRPr="00C27951">
        <w:rPr>
          <w:rFonts w:ascii="Book Antiqua" w:hAnsi="Book Antiqua"/>
          <w:szCs w:val="24"/>
          <w:lang w:val="es-ES"/>
        </w:rPr>
        <w:t>(</w:t>
      </w:r>
      <w:r w:rsidR="0049020F" w:rsidRPr="0049020F">
        <w:rPr>
          <w:rFonts w:ascii="Book Antiqua" w:hAnsi="Book Antiqua"/>
          <w:szCs w:val="24"/>
          <w:lang w:val="es-ES"/>
        </w:rPr>
        <w:t>PRITS</w:t>
      </w:r>
      <w:r w:rsidR="00C27951">
        <w:rPr>
          <w:rFonts w:ascii="Book Antiqua" w:hAnsi="Book Antiqua"/>
          <w:szCs w:val="24"/>
          <w:lang w:val="es-ES"/>
        </w:rPr>
        <w:t>)</w:t>
      </w:r>
      <w:r w:rsidR="0049020F">
        <w:rPr>
          <w:rFonts w:ascii="Book Antiqua" w:hAnsi="Book Antiqua"/>
          <w:szCs w:val="24"/>
          <w:lang w:val="es-ES"/>
        </w:rPr>
        <w:t xml:space="preserve">.  </w:t>
      </w:r>
      <w:r w:rsidR="0049020F" w:rsidRPr="0049020F">
        <w:rPr>
          <w:rFonts w:ascii="Book Antiqua" w:hAnsi="Book Antiqua"/>
          <w:szCs w:val="24"/>
          <w:lang w:val="es-ES"/>
        </w:rPr>
        <w:t>Sin embargo, se hace constar que, a pesar de las peticiones realizadas por la Comisión, los comentarios no fueron recibidos.</w:t>
      </w:r>
    </w:p>
    <w:p w14:paraId="6A166A5D" w14:textId="77777777" w:rsidR="0049020F" w:rsidRDefault="0049020F" w:rsidP="00D0748A">
      <w:pPr>
        <w:spacing w:line="276" w:lineRule="auto"/>
        <w:ind w:firstLine="708"/>
        <w:contextualSpacing/>
        <w:jc w:val="both"/>
        <w:rPr>
          <w:rFonts w:ascii="Book Antiqua" w:hAnsi="Book Antiqua"/>
          <w:szCs w:val="24"/>
          <w:lang w:val="es-ES"/>
        </w:rPr>
      </w:pPr>
    </w:p>
    <w:p w14:paraId="16BCB2F0" w14:textId="01FC1624" w:rsidR="0049020F" w:rsidRDefault="0049020F" w:rsidP="00E42D87">
      <w:pPr>
        <w:spacing w:line="360" w:lineRule="auto"/>
        <w:ind w:firstLine="708"/>
        <w:jc w:val="both"/>
        <w:rPr>
          <w:rFonts w:ascii="Book Antiqua" w:eastAsia="Times New Roman" w:hAnsi="Book Antiqua"/>
          <w:color w:val="000000"/>
          <w:szCs w:val="24"/>
          <w:lang w:val="es-PR"/>
        </w:rPr>
      </w:pPr>
      <w:r>
        <w:rPr>
          <w:rFonts w:ascii="Book Antiqua" w:eastAsia="Times New Roman" w:hAnsi="Book Antiqua"/>
          <w:color w:val="000000"/>
          <w:szCs w:val="24"/>
          <w:lang w:val="es-PR"/>
        </w:rPr>
        <w:t xml:space="preserve">Esta </w:t>
      </w:r>
      <w:r w:rsidR="00D0748A" w:rsidRPr="00336A90">
        <w:rPr>
          <w:rFonts w:ascii="Book Antiqua" w:eastAsia="Times New Roman" w:hAnsi="Book Antiqua"/>
          <w:color w:val="000000"/>
          <w:szCs w:val="24"/>
          <w:lang w:val="es-PR"/>
        </w:rPr>
        <w:t>Comisión</w:t>
      </w:r>
      <w:r>
        <w:rPr>
          <w:rFonts w:ascii="Book Antiqua" w:eastAsia="Times New Roman" w:hAnsi="Book Antiqua"/>
          <w:color w:val="000000"/>
          <w:szCs w:val="24"/>
          <w:lang w:val="es-PR"/>
        </w:rPr>
        <w:t xml:space="preserve"> en cumplimiento con su responsabilidad, evaluó </w:t>
      </w:r>
      <w:r w:rsidRPr="0049020F">
        <w:rPr>
          <w:rFonts w:ascii="Book Antiqua" w:eastAsia="Times New Roman" w:hAnsi="Book Antiqua"/>
          <w:color w:val="000000"/>
          <w:szCs w:val="24"/>
          <w:lang w:val="es-PR"/>
        </w:rPr>
        <w:t>la medida</w:t>
      </w:r>
      <w:r>
        <w:rPr>
          <w:rFonts w:ascii="Book Antiqua" w:eastAsia="Times New Roman" w:hAnsi="Book Antiqua"/>
          <w:color w:val="000000"/>
          <w:szCs w:val="24"/>
          <w:lang w:val="es-PR"/>
        </w:rPr>
        <w:t>, cuyo propósito</w:t>
      </w:r>
      <w:r w:rsidRPr="0049020F">
        <w:rPr>
          <w:rFonts w:ascii="Book Antiqua" w:eastAsia="Times New Roman" w:hAnsi="Book Antiqua"/>
          <w:color w:val="000000"/>
          <w:szCs w:val="24"/>
          <w:lang w:val="es-PR"/>
        </w:rPr>
        <w:t xml:space="preserve"> es establecer la política pública del Gobierno de Puerto Rico en cuanto a la </w:t>
      </w:r>
      <w:r w:rsidRPr="0049020F">
        <w:rPr>
          <w:rFonts w:ascii="Book Antiqua" w:eastAsia="Times New Roman" w:hAnsi="Book Antiqua"/>
          <w:color w:val="000000"/>
          <w:szCs w:val="24"/>
          <w:lang w:val="es-PR"/>
        </w:rPr>
        <w:lastRenderedPageBreak/>
        <w:t>prestación de servicios gubernamentales a personas que no cuenten con recursos tecnológicos, ordenando a todas las agencias que adopten protocolos inmediatos para atender a los ciudadanos que procuren servicios públicos, pero no tengan acceso o dominio de herramientas digitales.</w:t>
      </w:r>
    </w:p>
    <w:p w14:paraId="746D2C03" w14:textId="77777777" w:rsidR="00E42D87" w:rsidRDefault="00E42D87" w:rsidP="00E42D87">
      <w:pPr>
        <w:spacing w:line="360" w:lineRule="auto"/>
        <w:ind w:firstLine="708"/>
        <w:jc w:val="both"/>
        <w:rPr>
          <w:rFonts w:ascii="Book Antiqua" w:eastAsia="Times New Roman" w:hAnsi="Book Antiqua"/>
          <w:color w:val="000000"/>
          <w:szCs w:val="24"/>
          <w:lang w:val="es-PR"/>
        </w:rPr>
      </w:pPr>
    </w:p>
    <w:p w14:paraId="1E51EE59" w14:textId="44144293" w:rsidR="004945FC" w:rsidRDefault="004945FC" w:rsidP="00E42D87">
      <w:pPr>
        <w:spacing w:line="360" w:lineRule="auto"/>
        <w:ind w:firstLine="708"/>
        <w:jc w:val="both"/>
        <w:rPr>
          <w:rFonts w:ascii="Book Antiqua" w:eastAsia="Times New Roman" w:hAnsi="Book Antiqua"/>
          <w:color w:val="000000"/>
          <w:szCs w:val="24"/>
          <w:lang w:val="es-PR"/>
        </w:rPr>
      </w:pPr>
      <w:r w:rsidRPr="004945FC">
        <w:rPr>
          <w:rFonts w:ascii="Book Antiqua" w:eastAsia="Times New Roman" w:hAnsi="Book Antiqua"/>
          <w:color w:val="000000"/>
          <w:szCs w:val="24"/>
          <w:lang w:val="es-PR"/>
        </w:rPr>
        <w:t xml:space="preserve">La </w:t>
      </w:r>
      <w:r>
        <w:rPr>
          <w:rFonts w:ascii="Book Antiqua" w:eastAsia="Times New Roman" w:hAnsi="Book Antiqua"/>
          <w:color w:val="000000"/>
          <w:szCs w:val="24"/>
          <w:lang w:val="es-PR"/>
        </w:rPr>
        <w:t xml:space="preserve">parte expositiva de la medida parte </w:t>
      </w:r>
      <w:r w:rsidRPr="004945FC">
        <w:rPr>
          <w:rFonts w:ascii="Book Antiqua" w:eastAsia="Times New Roman" w:hAnsi="Book Antiqua"/>
          <w:color w:val="000000"/>
          <w:szCs w:val="24"/>
          <w:lang w:val="es-PR"/>
        </w:rPr>
        <w:t>de</w:t>
      </w:r>
      <w:r>
        <w:rPr>
          <w:rFonts w:ascii="Book Antiqua" w:eastAsia="Times New Roman" w:hAnsi="Book Antiqua"/>
          <w:color w:val="000000"/>
          <w:szCs w:val="24"/>
          <w:lang w:val="es-PR"/>
        </w:rPr>
        <w:t xml:space="preserve">l </w:t>
      </w:r>
      <w:r w:rsidRPr="004945FC">
        <w:rPr>
          <w:rFonts w:ascii="Book Antiqua" w:eastAsia="Times New Roman" w:hAnsi="Book Antiqua"/>
          <w:color w:val="000000"/>
          <w:szCs w:val="24"/>
          <w:lang w:val="es-PR"/>
        </w:rPr>
        <w:t>reconocimiento de la llamada “brecha digital” y sus efectos, particularmente en la población de adultos mayores.</w:t>
      </w:r>
      <w:r>
        <w:rPr>
          <w:rFonts w:ascii="Book Antiqua" w:eastAsia="Times New Roman" w:hAnsi="Book Antiqua"/>
          <w:color w:val="000000"/>
          <w:szCs w:val="24"/>
          <w:lang w:val="es-PR"/>
        </w:rPr>
        <w:t xml:space="preserve">  </w:t>
      </w:r>
      <w:r w:rsidR="00C27951">
        <w:rPr>
          <w:rFonts w:ascii="Book Antiqua" w:eastAsia="Times New Roman" w:hAnsi="Book Antiqua"/>
          <w:color w:val="000000"/>
          <w:szCs w:val="24"/>
          <w:lang w:val="es-PR"/>
        </w:rPr>
        <w:t>Esta</w:t>
      </w:r>
      <w:r>
        <w:rPr>
          <w:rFonts w:ascii="Book Antiqua" w:eastAsia="Times New Roman" w:hAnsi="Book Antiqua"/>
          <w:color w:val="000000"/>
          <w:szCs w:val="24"/>
          <w:lang w:val="es-PR"/>
        </w:rPr>
        <w:t xml:space="preserve">, </w:t>
      </w:r>
      <w:r w:rsidRPr="004945FC">
        <w:rPr>
          <w:rFonts w:ascii="Book Antiqua" w:eastAsia="Times New Roman" w:hAnsi="Book Antiqua"/>
          <w:color w:val="000000"/>
          <w:szCs w:val="24"/>
          <w:lang w:val="es-PR"/>
        </w:rPr>
        <w:t xml:space="preserve">identifica que, a pesar de los esfuerzos de digitalización y de iniciativas como la Ley 75-2019 y la Ley 151-2004, ciertos ciudadanos todavía enfrentan dificultades para acceder a servicios básicos debido a la falta de recursos tecnológicos. </w:t>
      </w:r>
      <w:r w:rsidR="00C27951">
        <w:rPr>
          <w:rFonts w:ascii="Book Antiqua" w:eastAsia="Times New Roman" w:hAnsi="Book Antiqua"/>
          <w:color w:val="000000"/>
          <w:szCs w:val="24"/>
          <w:lang w:val="es-PR"/>
        </w:rPr>
        <w:t xml:space="preserve"> </w:t>
      </w:r>
      <w:r w:rsidRPr="004945FC">
        <w:rPr>
          <w:rFonts w:ascii="Book Antiqua" w:eastAsia="Times New Roman" w:hAnsi="Book Antiqua"/>
          <w:color w:val="000000"/>
          <w:szCs w:val="24"/>
          <w:lang w:val="es-PR"/>
        </w:rPr>
        <w:t>Por ello, propone que</w:t>
      </w:r>
      <w:r>
        <w:rPr>
          <w:rFonts w:ascii="Book Antiqua" w:eastAsia="Times New Roman" w:hAnsi="Book Antiqua"/>
          <w:color w:val="000000"/>
          <w:szCs w:val="24"/>
          <w:lang w:val="es-PR"/>
        </w:rPr>
        <w:t>,</w:t>
      </w:r>
      <w:r w:rsidRPr="004945FC">
        <w:rPr>
          <w:rFonts w:ascii="Book Antiqua" w:eastAsia="Times New Roman" w:hAnsi="Book Antiqua"/>
          <w:color w:val="000000"/>
          <w:szCs w:val="24"/>
          <w:lang w:val="es-PR"/>
        </w:rPr>
        <w:t xml:space="preserve"> todas las agencias gubernamentales establezcan protocolos alternos a los servicios electrónicos, de manera que ninguna persona quede excluida del acceso a derechos y servicios públicos.</w:t>
      </w:r>
    </w:p>
    <w:p w14:paraId="41524F42" w14:textId="77777777" w:rsidR="00E42D87" w:rsidRPr="004945FC" w:rsidRDefault="00E42D87" w:rsidP="00E42D87">
      <w:pPr>
        <w:spacing w:line="360" w:lineRule="auto"/>
        <w:ind w:firstLine="708"/>
        <w:jc w:val="both"/>
        <w:rPr>
          <w:rFonts w:ascii="Book Antiqua" w:eastAsia="Times New Roman" w:hAnsi="Book Antiqua"/>
          <w:color w:val="000000"/>
          <w:szCs w:val="24"/>
          <w:lang w:val="es-PR"/>
        </w:rPr>
      </w:pPr>
    </w:p>
    <w:p w14:paraId="3ED4F5A7" w14:textId="578979CD" w:rsidR="00D0748A" w:rsidRDefault="004945FC" w:rsidP="00E42D87">
      <w:pPr>
        <w:spacing w:line="360" w:lineRule="auto"/>
        <w:ind w:firstLine="708"/>
        <w:jc w:val="both"/>
        <w:rPr>
          <w:rFonts w:ascii="Book Antiqua" w:eastAsia="Times New Roman" w:hAnsi="Book Antiqua"/>
          <w:color w:val="000000"/>
          <w:szCs w:val="24"/>
          <w:lang w:val="es-PR"/>
        </w:rPr>
      </w:pPr>
      <w:r w:rsidRPr="004945FC">
        <w:rPr>
          <w:rFonts w:ascii="Book Antiqua" w:eastAsia="Times New Roman" w:hAnsi="Book Antiqua"/>
          <w:color w:val="000000"/>
          <w:szCs w:val="24"/>
          <w:lang w:val="es-PR"/>
        </w:rPr>
        <w:t xml:space="preserve">Aunque </w:t>
      </w:r>
      <w:r w:rsidR="00C27951">
        <w:rPr>
          <w:rFonts w:ascii="Book Antiqua" w:eastAsia="Times New Roman" w:hAnsi="Book Antiqua"/>
          <w:color w:val="000000"/>
          <w:szCs w:val="24"/>
          <w:lang w:val="es-PR"/>
        </w:rPr>
        <w:t xml:space="preserve">reconocemos que, </w:t>
      </w:r>
      <w:r w:rsidRPr="004945FC">
        <w:rPr>
          <w:rFonts w:ascii="Book Antiqua" w:eastAsia="Times New Roman" w:hAnsi="Book Antiqua"/>
          <w:color w:val="000000"/>
          <w:szCs w:val="24"/>
          <w:lang w:val="es-PR"/>
        </w:rPr>
        <w:t>el objetivo de garantizar inclusión es uno loable, al examinar el contenido de la medida esta Comisión entiende que</w:t>
      </w:r>
      <w:r w:rsidR="00C27951">
        <w:rPr>
          <w:rFonts w:ascii="Book Antiqua" w:eastAsia="Times New Roman" w:hAnsi="Book Antiqua"/>
          <w:color w:val="000000"/>
          <w:szCs w:val="24"/>
          <w:lang w:val="es-PR"/>
        </w:rPr>
        <w:t>,</w:t>
      </w:r>
      <w:r w:rsidRPr="004945FC">
        <w:rPr>
          <w:rFonts w:ascii="Book Antiqua" w:eastAsia="Times New Roman" w:hAnsi="Book Antiqua"/>
          <w:color w:val="000000"/>
          <w:szCs w:val="24"/>
          <w:lang w:val="es-PR"/>
        </w:rPr>
        <w:t xml:space="preserve"> el P. del S. 347 presenta problemas de redundancia normativa, falta de coordinación </w:t>
      </w:r>
      <w:proofErr w:type="spellStart"/>
      <w:r w:rsidRPr="004945FC">
        <w:rPr>
          <w:rFonts w:ascii="Book Antiqua" w:eastAsia="Times New Roman" w:hAnsi="Book Antiqua"/>
          <w:color w:val="000000"/>
          <w:szCs w:val="24"/>
          <w:lang w:val="es-PR"/>
        </w:rPr>
        <w:t>interagencial</w:t>
      </w:r>
      <w:proofErr w:type="spellEnd"/>
      <w:r w:rsidRPr="004945FC">
        <w:rPr>
          <w:rFonts w:ascii="Book Antiqua" w:eastAsia="Times New Roman" w:hAnsi="Book Antiqua"/>
          <w:color w:val="000000"/>
          <w:szCs w:val="24"/>
          <w:lang w:val="es-PR"/>
        </w:rPr>
        <w:t>, ausencia de recursos asignados y riesgos de retroceso en la política pública de digitalización gubernamental.</w:t>
      </w:r>
      <w:r w:rsidR="00C27951">
        <w:rPr>
          <w:rFonts w:ascii="Book Antiqua" w:eastAsia="Times New Roman" w:hAnsi="Book Antiqua"/>
          <w:color w:val="000000"/>
          <w:szCs w:val="24"/>
          <w:lang w:val="es-PR"/>
        </w:rPr>
        <w:t xml:space="preserve">  </w:t>
      </w:r>
      <w:r w:rsidR="00E42D87">
        <w:rPr>
          <w:rFonts w:ascii="Book Antiqua" w:eastAsia="Times New Roman" w:hAnsi="Book Antiqua"/>
          <w:color w:val="000000"/>
          <w:szCs w:val="24"/>
          <w:lang w:val="es-PR"/>
        </w:rPr>
        <w:t>Puntualizamos que</w:t>
      </w:r>
      <w:r w:rsidR="00D0748A" w:rsidRPr="00336A90">
        <w:rPr>
          <w:rFonts w:ascii="Book Antiqua" w:eastAsia="Times New Roman" w:hAnsi="Book Antiqua"/>
          <w:color w:val="000000"/>
          <w:szCs w:val="24"/>
          <w:lang w:val="es-PR"/>
        </w:rPr>
        <w:t xml:space="preserve">, el ordenamiento jurídico vigente ya contiene disposiciones que obligan al Estado a promover accesibilidad universal a los servicios digitales y a garantizar canales alternos cuando la ciudadanía no pueda acceder a servicios electrónicos. </w:t>
      </w:r>
      <w:r w:rsidR="00C27951">
        <w:rPr>
          <w:rFonts w:ascii="Book Antiqua" w:eastAsia="Times New Roman" w:hAnsi="Book Antiqua"/>
          <w:color w:val="000000"/>
          <w:szCs w:val="24"/>
          <w:lang w:val="es-PR"/>
        </w:rPr>
        <w:t xml:space="preserve"> </w:t>
      </w:r>
      <w:r w:rsidR="00D0748A" w:rsidRPr="00336A90">
        <w:rPr>
          <w:rFonts w:ascii="Book Antiqua" w:eastAsia="Times New Roman" w:hAnsi="Book Antiqua"/>
          <w:color w:val="000000"/>
          <w:szCs w:val="24"/>
          <w:lang w:val="es-PR"/>
        </w:rPr>
        <w:t xml:space="preserve">Tanto la Ley 75-2019 como la Ley 151-2004 establecen que las tecnologías deben insertarse en la vida cotidiana sin representar una carga para el ciudadano. </w:t>
      </w:r>
      <w:r w:rsidR="00C27951">
        <w:rPr>
          <w:rFonts w:ascii="Book Antiqua" w:eastAsia="Times New Roman" w:hAnsi="Book Antiqua"/>
          <w:color w:val="000000"/>
          <w:szCs w:val="24"/>
          <w:lang w:val="es-PR"/>
        </w:rPr>
        <w:t xml:space="preserve"> </w:t>
      </w:r>
      <w:r w:rsidR="00D0748A" w:rsidRPr="00336A90">
        <w:rPr>
          <w:rFonts w:ascii="Book Antiqua" w:eastAsia="Times New Roman" w:hAnsi="Book Antiqua"/>
          <w:color w:val="000000"/>
          <w:szCs w:val="24"/>
          <w:lang w:val="es-PR"/>
        </w:rPr>
        <w:t>En este sentido, las enmiendas propuestas en el P. del S. 347 resultan innecesarias y repetitivas.</w:t>
      </w:r>
    </w:p>
    <w:p w14:paraId="7256944D" w14:textId="77777777" w:rsidR="00E42D87" w:rsidRPr="00336A90" w:rsidRDefault="00E42D87" w:rsidP="00E42D87">
      <w:pPr>
        <w:spacing w:line="360" w:lineRule="auto"/>
        <w:ind w:firstLine="708"/>
        <w:jc w:val="both"/>
        <w:rPr>
          <w:rFonts w:ascii="Book Antiqua" w:eastAsia="Times New Roman" w:hAnsi="Book Antiqua"/>
          <w:color w:val="000000"/>
          <w:szCs w:val="24"/>
          <w:lang w:val="es-PR"/>
        </w:rPr>
      </w:pPr>
    </w:p>
    <w:p w14:paraId="5A187FD1" w14:textId="0A650202" w:rsidR="00D0748A" w:rsidRDefault="00D0748A" w:rsidP="00E42D87">
      <w:pPr>
        <w:spacing w:line="360" w:lineRule="auto"/>
        <w:ind w:firstLine="708"/>
        <w:jc w:val="both"/>
        <w:rPr>
          <w:rFonts w:ascii="Book Antiqua" w:eastAsia="Times New Roman" w:hAnsi="Book Antiqua"/>
          <w:color w:val="000000"/>
          <w:szCs w:val="24"/>
          <w:lang w:val="es-PR"/>
        </w:rPr>
      </w:pPr>
      <w:r w:rsidRPr="00336A90">
        <w:rPr>
          <w:rFonts w:ascii="Book Antiqua" w:eastAsia="Times New Roman" w:hAnsi="Book Antiqua"/>
          <w:color w:val="000000"/>
          <w:szCs w:val="24"/>
          <w:lang w:val="es-PR"/>
        </w:rPr>
        <w:t>Más aún, el lenguaje de la medida podría crear inseguridad jurídica y operacional</w:t>
      </w:r>
      <w:r w:rsidR="00C27951">
        <w:rPr>
          <w:rFonts w:ascii="Book Antiqua" w:eastAsia="Times New Roman" w:hAnsi="Book Antiqua"/>
          <w:color w:val="000000"/>
          <w:szCs w:val="24"/>
          <w:lang w:val="es-PR"/>
        </w:rPr>
        <w:t>. A</w:t>
      </w:r>
      <w:r w:rsidRPr="00336A90">
        <w:rPr>
          <w:rFonts w:ascii="Book Antiqua" w:eastAsia="Times New Roman" w:hAnsi="Book Antiqua"/>
          <w:color w:val="000000"/>
          <w:szCs w:val="24"/>
          <w:lang w:val="es-PR"/>
        </w:rPr>
        <w:t xml:space="preserve">l exigir que cada agencia desarrolle un protocolo inmediato para atender a los ciudadanos que carezcan de recursos tecnológicos, se corre el riesgo de producir </w:t>
      </w:r>
      <w:r w:rsidRPr="00336A90">
        <w:rPr>
          <w:rFonts w:ascii="Book Antiqua" w:eastAsia="Times New Roman" w:hAnsi="Book Antiqua"/>
          <w:color w:val="000000"/>
          <w:szCs w:val="24"/>
          <w:lang w:val="es-PR"/>
        </w:rPr>
        <w:lastRenderedPageBreak/>
        <w:t xml:space="preserve">múltiples esquemas inconexos, diferentes en alcance y calidad, que no atiendan de forma uniforme el problema que se busca resolver. </w:t>
      </w:r>
      <w:r w:rsidR="00C27951">
        <w:rPr>
          <w:rFonts w:ascii="Book Antiqua" w:eastAsia="Times New Roman" w:hAnsi="Book Antiqua"/>
          <w:color w:val="000000"/>
          <w:szCs w:val="24"/>
          <w:lang w:val="es-PR"/>
        </w:rPr>
        <w:t xml:space="preserve"> </w:t>
      </w:r>
      <w:r w:rsidRPr="00336A90">
        <w:rPr>
          <w:rFonts w:ascii="Book Antiqua" w:eastAsia="Times New Roman" w:hAnsi="Book Antiqua"/>
          <w:color w:val="000000"/>
          <w:szCs w:val="24"/>
          <w:lang w:val="es-PR"/>
        </w:rPr>
        <w:t>La falta de una directriz centralizada desde PRITS o el Departamento de Estado agrava este riesgo de fragmentación.</w:t>
      </w:r>
    </w:p>
    <w:p w14:paraId="31B588C1" w14:textId="77777777" w:rsidR="00E42D87" w:rsidRPr="00336A90" w:rsidRDefault="00E42D87" w:rsidP="00E42D87">
      <w:pPr>
        <w:spacing w:line="360" w:lineRule="auto"/>
        <w:ind w:firstLine="708"/>
        <w:jc w:val="both"/>
        <w:rPr>
          <w:rFonts w:ascii="Book Antiqua" w:eastAsia="Times New Roman" w:hAnsi="Book Antiqua"/>
          <w:color w:val="000000"/>
          <w:szCs w:val="24"/>
          <w:lang w:val="es-PR"/>
        </w:rPr>
      </w:pPr>
    </w:p>
    <w:p w14:paraId="7085692E" w14:textId="24D5467E" w:rsidR="00D0748A" w:rsidRPr="00336A90" w:rsidRDefault="00D0748A" w:rsidP="00E42D87">
      <w:pPr>
        <w:spacing w:line="360" w:lineRule="auto"/>
        <w:ind w:firstLine="708"/>
        <w:jc w:val="both"/>
        <w:rPr>
          <w:rFonts w:ascii="Book Antiqua" w:eastAsia="Times New Roman" w:hAnsi="Book Antiqua"/>
          <w:color w:val="000000"/>
          <w:szCs w:val="24"/>
          <w:lang w:val="es-PR"/>
        </w:rPr>
      </w:pPr>
      <w:r w:rsidRPr="00336A90">
        <w:rPr>
          <w:rFonts w:ascii="Book Antiqua" w:eastAsia="Times New Roman" w:hAnsi="Book Antiqua"/>
          <w:color w:val="000000"/>
          <w:szCs w:val="24"/>
          <w:lang w:val="es-PR"/>
        </w:rPr>
        <w:t>Otro aspecto problemático es la ausencia de asignaciones presupuestarias o recursos humanos para el cumplimiento de la medida</w:t>
      </w:r>
      <w:r w:rsidR="00C27951">
        <w:rPr>
          <w:rFonts w:ascii="Book Antiqua" w:eastAsia="Times New Roman" w:hAnsi="Book Antiqua"/>
          <w:color w:val="000000"/>
          <w:szCs w:val="24"/>
          <w:lang w:val="es-PR"/>
        </w:rPr>
        <w:t>.  Y es que, i</w:t>
      </w:r>
      <w:r w:rsidRPr="00336A90">
        <w:rPr>
          <w:rFonts w:ascii="Book Antiqua" w:eastAsia="Times New Roman" w:hAnsi="Book Antiqua"/>
          <w:color w:val="000000"/>
          <w:szCs w:val="24"/>
          <w:lang w:val="es-PR"/>
        </w:rPr>
        <w:t xml:space="preserve">mponer un nuevo mandato a todas las agencias, sin proveer fondos ni capacitación específica, constituye una carga difícil de cumplir que probablemente redundará en protocolos simbólicos sin efecto real. </w:t>
      </w:r>
      <w:r w:rsidR="00C27951">
        <w:rPr>
          <w:rFonts w:ascii="Book Antiqua" w:eastAsia="Times New Roman" w:hAnsi="Book Antiqua"/>
          <w:color w:val="000000"/>
          <w:szCs w:val="24"/>
          <w:lang w:val="es-PR"/>
        </w:rPr>
        <w:t xml:space="preserve"> Somos de la opinión que, e</w:t>
      </w:r>
      <w:r w:rsidRPr="00336A90">
        <w:rPr>
          <w:rFonts w:ascii="Book Antiqua" w:eastAsia="Times New Roman" w:hAnsi="Book Antiqua"/>
          <w:color w:val="000000"/>
          <w:szCs w:val="24"/>
          <w:lang w:val="es-PR"/>
        </w:rPr>
        <w:t>n lugar de ordenar nuevas estructuras, lo que se requiere es reforzar la fiscalización y el cumplimiento de las disposiciones ya contenidas en las leyes vigentes, así como proveer recursos específicos para programas de educación digital, centros de acceso comunitario y asistencia presencial a poblaciones vulnerables.</w:t>
      </w:r>
    </w:p>
    <w:p w14:paraId="31523DE6" w14:textId="77777777" w:rsidR="00E42D87" w:rsidRDefault="00E42D87" w:rsidP="00E42D87">
      <w:pPr>
        <w:spacing w:line="360" w:lineRule="auto"/>
        <w:ind w:firstLine="720"/>
        <w:jc w:val="both"/>
        <w:rPr>
          <w:rFonts w:ascii="Book Antiqua" w:eastAsia="Times New Roman" w:hAnsi="Book Antiqua"/>
          <w:color w:val="000000"/>
          <w:szCs w:val="24"/>
          <w:lang w:val="es-PR"/>
        </w:rPr>
      </w:pPr>
    </w:p>
    <w:p w14:paraId="7F1A9B28" w14:textId="1C4C2C75" w:rsidR="00D0748A" w:rsidRDefault="00C27951" w:rsidP="00E42D87">
      <w:pPr>
        <w:spacing w:line="360" w:lineRule="auto"/>
        <w:ind w:firstLine="720"/>
        <w:jc w:val="both"/>
        <w:rPr>
          <w:rFonts w:ascii="Book Antiqua" w:eastAsia="Times New Roman" w:hAnsi="Book Antiqua"/>
          <w:color w:val="000000"/>
          <w:szCs w:val="24"/>
          <w:lang w:val="es-PR"/>
        </w:rPr>
      </w:pPr>
      <w:r>
        <w:rPr>
          <w:rFonts w:ascii="Book Antiqua" w:eastAsia="Times New Roman" w:hAnsi="Book Antiqua"/>
          <w:color w:val="000000"/>
          <w:szCs w:val="24"/>
          <w:lang w:val="es-PR"/>
        </w:rPr>
        <w:t>Por otra parte</w:t>
      </w:r>
      <w:r w:rsidR="00D0748A" w:rsidRPr="00336A90">
        <w:rPr>
          <w:rFonts w:ascii="Book Antiqua" w:eastAsia="Times New Roman" w:hAnsi="Book Antiqua"/>
          <w:color w:val="000000"/>
          <w:szCs w:val="24"/>
          <w:lang w:val="es-PR"/>
        </w:rPr>
        <w:t xml:space="preserve">, la medida no reconoce los esfuerzos ya en curso por parte de PRITS y de iniciativas como los Centros de Servicios Integrados, que ya contemplan la atención de ciudadanos con limitaciones tecnológicas. </w:t>
      </w:r>
      <w:r>
        <w:rPr>
          <w:rFonts w:ascii="Book Antiqua" w:eastAsia="Times New Roman" w:hAnsi="Book Antiqua"/>
          <w:color w:val="000000"/>
          <w:szCs w:val="24"/>
          <w:lang w:val="es-PR"/>
        </w:rPr>
        <w:t xml:space="preserve"> </w:t>
      </w:r>
      <w:r w:rsidR="00D0748A" w:rsidRPr="00336A90">
        <w:rPr>
          <w:rFonts w:ascii="Book Antiqua" w:eastAsia="Times New Roman" w:hAnsi="Book Antiqua"/>
          <w:color w:val="000000"/>
          <w:szCs w:val="24"/>
          <w:lang w:val="es-PR"/>
        </w:rPr>
        <w:t>Imponer nuevos requisitos podría desviar recursos de proyectos estratégicos de transformación digital y obstaculizar el objetivo de agilizar trámites y reducir la burocracia gubernamental.</w:t>
      </w:r>
    </w:p>
    <w:p w14:paraId="75B67D4F" w14:textId="77777777" w:rsidR="00E42D87" w:rsidRPr="00336A90" w:rsidRDefault="00E42D87" w:rsidP="00E42D87">
      <w:pPr>
        <w:spacing w:line="360" w:lineRule="auto"/>
        <w:ind w:firstLine="720"/>
        <w:jc w:val="both"/>
        <w:rPr>
          <w:rFonts w:ascii="Book Antiqua" w:eastAsia="Times New Roman" w:hAnsi="Book Antiqua"/>
          <w:color w:val="000000"/>
          <w:szCs w:val="24"/>
          <w:lang w:val="es-PR"/>
        </w:rPr>
      </w:pPr>
    </w:p>
    <w:p w14:paraId="42014D3B" w14:textId="74F22B85" w:rsidR="00993AB0" w:rsidRDefault="00D0748A" w:rsidP="00E42D87">
      <w:pPr>
        <w:spacing w:line="360" w:lineRule="auto"/>
        <w:ind w:firstLine="720"/>
        <w:jc w:val="both"/>
        <w:rPr>
          <w:rFonts w:ascii="Book Antiqua" w:eastAsia="Times New Roman" w:hAnsi="Book Antiqua"/>
          <w:color w:val="000000"/>
          <w:szCs w:val="24"/>
          <w:lang w:val="es-PR"/>
        </w:rPr>
      </w:pPr>
      <w:r w:rsidRPr="00336A90">
        <w:rPr>
          <w:rFonts w:ascii="Book Antiqua" w:eastAsia="Times New Roman" w:hAnsi="Book Antiqua"/>
          <w:color w:val="000000"/>
          <w:szCs w:val="24"/>
          <w:lang w:val="es-PR"/>
        </w:rPr>
        <w:t xml:space="preserve">Finalmente, </w:t>
      </w:r>
      <w:r w:rsidR="00C27951">
        <w:rPr>
          <w:rFonts w:ascii="Book Antiqua" w:eastAsia="Times New Roman" w:hAnsi="Book Antiqua"/>
          <w:color w:val="000000"/>
          <w:szCs w:val="24"/>
          <w:lang w:val="es-PR"/>
        </w:rPr>
        <w:t>la medida</w:t>
      </w:r>
      <w:r w:rsidRPr="00336A90">
        <w:rPr>
          <w:rFonts w:ascii="Book Antiqua" w:eastAsia="Times New Roman" w:hAnsi="Book Antiqua"/>
          <w:color w:val="000000"/>
          <w:szCs w:val="24"/>
          <w:lang w:val="es-PR"/>
        </w:rPr>
        <w:t xml:space="preserve"> corre el riesgo de desincentivar la digitalización en Puerto Rico. Si las agencias se ven obligadas a mantener estructuras paralelas y protocolos adicionales, se diluye el incentivo a optimizar y expandir servicios electrónicos, atrasando la transición hacia un gobierno moderno, eficiente y accesible. </w:t>
      </w:r>
      <w:r w:rsidR="00E42D87">
        <w:rPr>
          <w:rFonts w:ascii="Book Antiqua" w:eastAsia="Times New Roman" w:hAnsi="Book Antiqua"/>
          <w:color w:val="000000"/>
          <w:szCs w:val="24"/>
          <w:lang w:val="es-PR"/>
        </w:rPr>
        <w:t xml:space="preserve"> </w:t>
      </w:r>
      <w:r w:rsidRPr="00336A90">
        <w:rPr>
          <w:rFonts w:ascii="Book Antiqua" w:eastAsia="Times New Roman" w:hAnsi="Book Antiqua"/>
          <w:color w:val="000000"/>
          <w:szCs w:val="24"/>
          <w:lang w:val="es-PR"/>
        </w:rPr>
        <w:t>El verdadero reto no es crear nuevos protocolos, sino robustecer las herramientas tecnológicas existentes y garantizar acompañamiento a quienes no dominan la tecnología.</w:t>
      </w:r>
    </w:p>
    <w:p w14:paraId="680CF099" w14:textId="77777777" w:rsidR="00C27951" w:rsidRDefault="00C27951" w:rsidP="00D0748A">
      <w:pPr>
        <w:spacing w:line="276" w:lineRule="auto"/>
        <w:ind w:firstLine="720"/>
        <w:jc w:val="both"/>
        <w:rPr>
          <w:rFonts w:ascii="Book Antiqua" w:eastAsia="Times New Roman" w:hAnsi="Book Antiqua"/>
          <w:color w:val="000000"/>
          <w:szCs w:val="24"/>
          <w:lang w:val="es-PR"/>
        </w:rPr>
      </w:pPr>
    </w:p>
    <w:p w14:paraId="0EFD8681" w14:textId="77777777" w:rsidR="00E42D87" w:rsidRDefault="00E42D87" w:rsidP="00D0748A">
      <w:pPr>
        <w:spacing w:line="276" w:lineRule="auto"/>
        <w:ind w:firstLine="720"/>
        <w:jc w:val="both"/>
        <w:rPr>
          <w:rFonts w:ascii="Book Antiqua" w:eastAsia="Times New Roman" w:hAnsi="Book Antiqua"/>
          <w:color w:val="000000"/>
          <w:szCs w:val="24"/>
          <w:lang w:val="es-PR"/>
        </w:rPr>
      </w:pPr>
    </w:p>
    <w:p w14:paraId="20D505B2" w14:textId="77777777" w:rsidR="00E42D87" w:rsidRDefault="00E42D87" w:rsidP="00D0748A">
      <w:pPr>
        <w:spacing w:line="276" w:lineRule="auto"/>
        <w:ind w:firstLine="720"/>
        <w:jc w:val="both"/>
        <w:rPr>
          <w:rFonts w:ascii="Book Antiqua" w:eastAsia="Times New Roman" w:hAnsi="Book Antiqua"/>
          <w:color w:val="000000"/>
          <w:szCs w:val="24"/>
          <w:lang w:val="es-PR"/>
        </w:rPr>
      </w:pPr>
    </w:p>
    <w:p w14:paraId="194CAFD6" w14:textId="77777777" w:rsidR="00E42D87" w:rsidRDefault="00E42D87" w:rsidP="00D0748A">
      <w:pPr>
        <w:spacing w:line="276" w:lineRule="auto"/>
        <w:ind w:firstLine="720"/>
        <w:jc w:val="both"/>
        <w:rPr>
          <w:rFonts w:ascii="Book Antiqua" w:eastAsia="Times New Roman" w:hAnsi="Book Antiqua"/>
          <w:color w:val="000000"/>
          <w:szCs w:val="24"/>
          <w:lang w:val="es-PR"/>
        </w:rPr>
      </w:pPr>
    </w:p>
    <w:p w14:paraId="2D8E9088" w14:textId="77777777" w:rsidR="00E42D87" w:rsidRPr="00336A90" w:rsidRDefault="00E42D87" w:rsidP="00D0748A">
      <w:pPr>
        <w:spacing w:line="276" w:lineRule="auto"/>
        <w:ind w:firstLine="720"/>
        <w:jc w:val="both"/>
        <w:rPr>
          <w:rFonts w:ascii="Book Antiqua" w:eastAsia="Times New Roman" w:hAnsi="Book Antiqua"/>
          <w:color w:val="000000"/>
          <w:szCs w:val="24"/>
          <w:lang w:val="es-PR"/>
        </w:rPr>
      </w:pPr>
    </w:p>
    <w:p w14:paraId="5570CABD" w14:textId="77777777" w:rsidR="00C27951" w:rsidRDefault="00C27951" w:rsidP="00C27951">
      <w:pPr>
        <w:spacing w:line="276" w:lineRule="auto"/>
        <w:ind w:firstLine="720"/>
        <w:jc w:val="center"/>
        <w:rPr>
          <w:rFonts w:ascii="Book Antiqua" w:eastAsia="Times New Roman" w:hAnsi="Book Antiqua"/>
          <w:b/>
          <w:bCs/>
          <w:color w:val="000000"/>
          <w:szCs w:val="24"/>
          <w:lang w:val="es-PR"/>
        </w:rPr>
      </w:pPr>
      <w:r w:rsidRPr="00C27951">
        <w:rPr>
          <w:rFonts w:ascii="Book Antiqua" w:eastAsia="Times New Roman" w:hAnsi="Book Antiqua"/>
          <w:b/>
          <w:bCs/>
          <w:color w:val="000000"/>
          <w:szCs w:val="24"/>
          <w:lang w:val="es-PR"/>
        </w:rPr>
        <w:lastRenderedPageBreak/>
        <w:t>IMPACTO FISCAL MUNICIPAL</w:t>
      </w:r>
    </w:p>
    <w:p w14:paraId="4DC3D840" w14:textId="77777777" w:rsidR="00C27951" w:rsidRPr="00C27951" w:rsidRDefault="00C27951" w:rsidP="00E42D87">
      <w:pPr>
        <w:spacing w:line="360" w:lineRule="auto"/>
        <w:ind w:firstLine="720"/>
        <w:jc w:val="center"/>
        <w:rPr>
          <w:rFonts w:ascii="Book Antiqua" w:eastAsia="Times New Roman" w:hAnsi="Book Antiqua"/>
          <w:b/>
          <w:bCs/>
          <w:color w:val="000000"/>
          <w:szCs w:val="24"/>
          <w:lang w:val="es-PR"/>
        </w:rPr>
      </w:pPr>
    </w:p>
    <w:p w14:paraId="631E92D8" w14:textId="53770A14" w:rsidR="00C27951" w:rsidRDefault="00C27951" w:rsidP="00E42D87">
      <w:pPr>
        <w:spacing w:line="360" w:lineRule="auto"/>
        <w:ind w:firstLine="720"/>
        <w:jc w:val="both"/>
        <w:rPr>
          <w:rFonts w:ascii="Book Antiqua" w:eastAsia="Times New Roman" w:hAnsi="Book Antiqua"/>
          <w:color w:val="000000"/>
          <w:szCs w:val="24"/>
          <w:lang w:val="es-PR"/>
        </w:rPr>
      </w:pPr>
      <w:r w:rsidRPr="00C27951">
        <w:rPr>
          <w:rFonts w:ascii="Book Antiqua" w:eastAsia="Times New Roman" w:hAnsi="Book Antiqua"/>
          <w:color w:val="000000"/>
          <w:szCs w:val="24"/>
          <w:lang w:val="es-PR"/>
        </w:rPr>
        <w:t>Por tratarse de un Informe Negativo, no es necesaria la evaluación del impacto fiscal municipal.</w:t>
      </w:r>
    </w:p>
    <w:p w14:paraId="2AF88B73" w14:textId="77777777" w:rsidR="00C27951" w:rsidRPr="00C27951" w:rsidRDefault="00C27951" w:rsidP="00C27951">
      <w:pPr>
        <w:spacing w:line="276" w:lineRule="auto"/>
        <w:ind w:firstLine="720"/>
        <w:jc w:val="both"/>
        <w:rPr>
          <w:rFonts w:ascii="Book Antiqua" w:eastAsia="Times New Roman" w:hAnsi="Book Antiqua"/>
          <w:color w:val="000000"/>
          <w:szCs w:val="24"/>
          <w:lang w:val="es-PR"/>
        </w:rPr>
      </w:pPr>
    </w:p>
    <w:p w14:paraId="26F44EAC" w14:textId="77777777" w:rsidR="00C27951" w:rsidRDefault="00C27951" w:rsidP="00C27951">
      <w:pPr>
        <w:spacing w:line="276" w:lineRule="auto"/>
        <w:ind w:firstLine="720"/>
        <w:jc w:val="center"/>
        <w:rPr>
          <w:rFonts w:ascii="Book Antiqua" w:eastAsia="Times New Roman" w:hAnsi="Book Antiqua"/>
          <w:b/>
          <w:bCs/>
          <w:color w:val="000000"/>
          <w:szCs w:val="24"/>
          <w:lang w:val="es-PR"/>
        </w:rPr>
      </w:pPr>
      <w:r w:rsidRPr="00C27951">
        <w:rPr>
          <w:rFonts w:ascii="Book Antiqua" w:eastAsia="Times New Roman" w:hAnsi="Book Antiqua"/>
          <w:b/>
          <w:bCs/>
          <w:color w:val="000000"/>
          <w:szCs w:val="24"/>
          <w:lang w:val="es-PR"/>
        </w:rPr>
        <w:t>CONCLUSIÓN</w:t>
      </w:r>
    </w:p>
    <w:p w14:paraId="57F23CC0" w14:textId="77777777" w:rsidR="00C27951" w:rsidRPr="00C27951" w:rsidRDefault="00C27951" w:rsidP="00C27951">
      <w:pPr>
        <w:spacing w:line="276" w:lineRule="auto"/>
        <w:ind w:firstLine="720"/>
        <w:jc w:val="center"/>
        <w:rPr>
          <w:rFonts w:ascii="Book Antiqua" w:eastAsia="Times New Roman" w:hAnsi="Book Antiqua"/>
          <w:b/>
          <w:bCs/>
          <w:color w:val="000000"/>
          <w:szCs w:val="24"/>
          <w:lang w:val="es-PR"/>
        </w:rPr>
      </w:pPr>
    </w:p>
    <w:p w14:paraId="7D0F1EDB" w14:textId="447FAE57" w:rsidR="009A422F" w:rsidRDefault="00C27951" w:rsidP="00E42D87">
      <w:pPr>
        <w:spacing w:line="360" w:lineRule="auto"/>
        <w:ind w:firstLine="720"/>
        <w:jc w:val="both"/>
        <w:rPr>
          <w:rFonts w:ascii="Book Antiqua" w:eastAsia="Times New Roman" w:hAnsi="Book Antiqua"/>
          <w:color w:val="000000"/>
          <w:szCs w:val="24"/>
          <w:lang w:val="es-PR"/>
        </w:rPr>
      </w:pPr>
      <w:r w:rsidRPr="00C27951">
        <w:rPr>
          <w:rFonts w:ascii="Book Antiqua" w:eastAsia="Times New Roman" w:hAnsi="Book Antiqua"/>
          <w:color w:val="000000"/>
          <w:szCs w:val="24"/>
          <w:lang w:val="es-PR"/>
        </w:rPr>
        <w:t>POR TODO LO ANTES EXPUESTO, la Comisión de Ciencia, Tecnología e Inteligencia Artificial del Senado de Puerto Rico, previo estudio y consideración, no recomienda a este Alto Cuerpo la aprobación d</w:t>
      </w:r>
      <w:r>
        <w:rPr>
          <w:rFonts w:ascii="Book Antiqua" w:eastAsia="Times New Roman" w:hAnsi="Book Antiqua"/>
          <w:color w:val="000000"/>
          <w:szCs w:val="24"/>
          <w:lang w:val="es-PR"/>
        </w:rPr>
        <w:t>el P. del S. 347.</w:t>
      </w:r>
    </w:p>
    <w:p w14:paraId="26E1D3A0" w14:textId="77777777" w:rsidR="00C27951" w:rsidRPr="00C27951" w:rsidRDefault="00C27951" w:rsidP="00C27951">
      <w:pPr>
        <w:spacing w:line="276" w:lineRule="auto"/>
        <w:ind w:firstLine="720"/>
        <w:jc w:val="both"/>
        <w:rPr>
          <w:rFonts w:ascii="Book Antiqua" w:eastAsia="Times New Roman" w:hAnsi="Book Antiqua"/>
          <w:color w:val="000000"/>
          <w:szCs w:val="24"/>
          <w:lang w:val="es-PR"/>
        </w:rPr>
      </w:pPr>
    </w:p>
    <w:p w14:paraId="1145ADBC" w14:textId="77777777" w:rsidR="007954BD" w:rsidRDefault="00D454DC" w:rsidP="00D53BDD">
      <w:pPr>
        <w:spacing w:line="276" w:lineRule="auto"/>
        <w:jc w:val="both"/>
        <w:rPr>
          <w:rFonts w:ascii="Book Antiqua" w:hAnsi="Book Antiqua"/>
          <w:szCs w:val="24"/>
          <w:lang w:val="es-ES"/>
        </w:rPr>
      </w:pPr>
      <w:r w:rsidRPr="00663441">
        <w:rPr>
          <w:rFonts w:ascii="Book Antiqua" w:hAnsi="Book Antiqua"/>
          <w:szCs w:val="24"/>
          <w:lang w:val="es-ES"/>
        </w:rPr>
        <w:t>Respetuosamente sometido,</w:t>
      </w:r>
    </w:p>
    <w:p w14:paraId="3BF45572" w14:textId="77777777" w:rsidR="00791A78" w:rsidRPr="00663441" w:rsidRDefault="00791A78" w:rsidP="00D53BDD">
      <w:pPr>
        <w:spacing w:line="276" w:lineRule="auto"/>
        <w:jc w:val="both"/>
        <w:rPr>
          <w:rFonts w:ascii="Book Antiqua" w:hAnsi="Book Antiqua"/>
          <w:szCs w:val="24"/>
          <w:lang w:val="es-ES"/>
        </w:rPr>
      </w:pPr>
    </w:p>
    <w:p w14:paraId="3926C908" w14:textId="77777777" w:rsidR="007954BD" w:rsidRPr="00663441" w:rsidRDefault="007954BD" w:rsidP="00D53BDD">
      <w:pPr>
        <w:spacing w:line="276" w:lineRule="auto"/>
        <w:jc w:val="both"/>
        <w:rPr>
          <w:rFonts w:ascii="Book Antiqua" w:hAnsi="Book Antiqua"/>
          <w:szCs w:val="24"/>
          <w:lang w:val="es-ES"/>
        </w:rPr>
      </w:pPr>
    </w:p>
    <w:p w14:paraId="1953C5ED" w14:textId="77777777" w:rsidR="00C27951" w:rsidRDefault="00C27951" w:rsidP="00D53BDD">
      <w:pPr>
        <w:spacing w:line="276" w:lineRule="auto"/>
        <w:jc w:val="both"/>
        <w:outlineLvl w:val="0"/>
        <w:rPr>
          <w:rFonts w:ascii="Book Antiqua" w:hAnsi="Book Antiqua"/>
          <w:b/>
          <w:szCs w:val="24"/>
          <w:lang w:val="es-ES"/>
        </w:rPr>
      </w:pPr>
    </w:p>
    <w:p w14:paraId="1FFB198A" w14:textId="40806948" w:rsidR="007954BD" w:rsidRPr="00663441" w:rsidRDefault="00663441" w:rsidP="00D53BDD">
      <w:pPr>
        <w:spacing w:line="276" w:lineRule="auto"/>
        <w:jc w:val="both"/>
        <w:outlineLvl w:val="0"/>
        <w:rPr>
          <w:rFonts w:ascii="Book Antiqua" w:hAnsi="Book Antiqua"/>
          <w:b/>
          <w:szCs w:val="24"/>
          <w:lang w:val="es-ES"/>
        </w:rPr>
      </w:pPr>
      <w:r w:rsidRPr="00663441">
        <w:rPr>
          <w:rFonts w:ascii="Book Antiqua" w:hAnsi="Book Antiqua"/>
          <w:b/>
          <w:szCs w:val="24"/>
          <w:lang w:val="es-ES"/>
        </w:rPr>
        <w:t>Wilmer Reyes Berríos</w:t>
      </w:r>
      <w:r w:rsidR="007954BD" w:rsidRPr="00663441">
        <w:rPr>
          <w:rFonts w:ascii="Book Antiqua" w:hAnsi="Book Antiqua"/>
          <w:b/>
          <w:szCs w:val="24"/>
          <w:lang w:val="es-ES"/>
        </w:rPr>
        <w:t xml:space="preserve"> </w:t>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p>
    <w:p w14:paraId="7F0F909B" w14:textId="77777777" w:rsidR="007954BD"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Presidente</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p>
    <w:p w14:paraId="70CD9E68" w14:textId="77777777" w:rsidR="00663441"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 xml:space="preserve">Comisión de </w:t>
      </w:r>
      <w:r w:rsidR="00663441" w:rsidRPr="00663441">
        <w:rPr>
          <w:rFonts w:ascii="Book Antiqua" w:hAnsi="Book Antiqua"/>
          <w:szCs w:val="24"/>
          <w:lang w:val="es-ES"/>
        </w:rPr>
        <w:t>Ciencia, Tecnología</w:t>
      </w:r>
    </w:p>
    <w:p w14:paraId="075F617F" w14:textId="60F3A897" w:rsidR="007954BD" w:rsidRPr="00F802C3" w:rsidRDefault="00663441" w:rsidP="00D53BDD">
      <w:pPr>
        <w:spacing w:line="276" w:lineRule="auto"/>
        <w:jc w:val="both"/>
        <w:rPr>
          <w:rFonts w:ascii="Book Antiqua" w:hAnsi="Book Antiqua"/>
          <w:szCs w:val="24"/>
          <w:lang w:val="es-PR"/>
        </w:rPr>
      </w:pPr>
      <w:r w:rsidRPr="00663441">
        <w:rPr>
          <w:rFonts w:ascii="Book Antiqua" w:hAnsi="Book Antiqua"/>
          <w:szCs w:val="24"/>
          <w:lang w:val="es-ES"/>
        </w:rPr>
        <w:t>e Inteligencia Artificial</w:t>
      </w:r>
      <w:r w:rsidR="007954BD" w:rsidRPr="00663441">
        <w:rPr>
          <w:rFonts w:ascii="Book Antiqua" w:hAnsi="Book Antiqua"/>
          <w:szCs w:val="24"/>
          <w:lang w:val="es-ES"/>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p>
    <w:p w14:paraId="445B7548" w14:textId="77777777" w:rsidR="00CB27CA" w:rsidRDefault="00D454DC" w:rsidP="00D53BDD">
      <w:pPr>
        <w:spacing w:line="276" w:lineRule="auto"/>
        <w:jc w:val="both"/>
        <w:rPr>
          <w:rFonts w:ascii="Book Antiqua" w:hAnsi="Book Antiqua"/>
          <w:szCs w:val="24"/>
          <w:lang w:val="es-PR"/>
        </w:rPr>
      </w:pPr>
      <w:r w:rsidRPr="00F802C3">
        <w:rPr>
          <w:rFonts w:ascii="Book Antiqua" w:hAnsi="Book Antiqua"/>
          <w:szCs w:val="24"/>
          <w:lang w:val="es-PR"/>
        </w:rPr>
        <w:tab/>
      </w:r>
    </w:p>
    <w:p w14:paraId="40773EFD" w14:textId="455C1DDD" w:rsidR="003F73D6" w:rsidRPr="00F802C3" w:rsidRDefault="00D454DC" w:rsidP="00CB27CA">
      <w:pPr>
        <w:spacing w:line="276" w:lineRule="auto"/>
        <w:jc w:val="both"/>
        <w:rPr>
          <w:rFonts w:ascii="Book Antiqua" w:hAnsi="Book Antiqua"/>
          <w:szCs w:val="24"/>
          <w:lang w:val="es-PR"/>
        </w:rPr>
      </w:pP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p>
    <w:sectPr w:rsidR="003F73D6" w:rsidRPr="00F802C3" w:rsidSect="003F73D6">
      <w:headerReference w:type="even" r:id="rId10"/>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88DE9" w14:textId="77777777" w:rsidR="007E1269" w:rsidRDefault="007E1269" w:rsidP="00F46986">
      <w:r>
        <w:separator/>
      </w:r>
    </w:p>
  </w:endnote>
  <w:endnote w:type="continuationSeparator" w:id="0">
    <w:p w14:paraId="69911E21" w14:textId="77777777" w:rsidR="007E1269" w:rsidRDefault="007E1269"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CA19A" w14:textId="77777777" w:rsidR="007E1269" w:rsidRDefault="007E1269" w:rsidP="00F46986">
      <w:r>
        <w:separator/>
      </w:r>
    </w:p>
  </w:footnote>
  <w:footnote w:type="continuationSeparator" w:id="0">
    <w:p w14:paraId="6E6022CC" w14:textId="77777777" w:rsidR="007E1269" w:rsidRDefault="007E1269"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CC06F" w14:textId="22339DEE" w:rsidR="00E85585" w:rsidRDefault="00E855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CEA24" w14:textId="18657285"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w:t>
    </w:r>
    <w:r w:rsidR="009D31CD">
      <w:rPr>
        <w:rFonts w:ascii="Book Antiqua" w:hAnsi="Book Antiqua"/>
        <w:b/>
        <w:sz w:val="20"/>
        <w:lang w:val="es-PR"/>
      </w:rPr>
      <w:t xml:space="preserve"> Ciencia, Tecnología e Inteligencia Artificial</w:t>
    </w:r>
  </w:p>
  <w:p w14:paraId="3C5F245F" w14:textId="2BF872E3" w:rsidR="003F73D6" w:rsidRPr="00AA356F" w:rsidRDefault="00F46986"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 xml:space="preserve">Informe </w:t>
    </w:r>
    <w:r w:rsidR="00F95BCF">
      <w:rPr>
        <w:rFonts w:ascii="Book Antiqua" w:hAnsi="Book Antiqua"/>
        <w:b/>
        <w:sz w:val="20"/>
        <w:lang w:val="es-PR"/>
      </w:rPr>
      <w:t>Nega</w:t>
    </w:r>
    <w:r w:rsidRPr="00AA356F">
      <w:rPr>
        <w:rFonts w:ascii="Book Antiqua" w:hAnsi="Book Antiqua"/>
        <w:b/>
        <w:sz w:val="20"/>
        <w:lang w:val="es-PR"/>
      </w:rPr>
      <w:t xml:space="preserve">tivo </w:t>
    </w:r>
    <w:r w:rsidR="000150A3" w:rsidRPr="00AA356F">
      <w:rPr>
        <w:rFonts w:ascii="Book Antiqua" w:hAnsi="Book Antiqua"/>
        <w:b/>
        <w:sz w:val="20"/>
        <w:lang w:val="es-PR"/>
      </w:rPr>
      <w:t xml:space="preserve">sobre el </w:t>
    </w:r>
    <w:r w:rsidR="00D0748A">
      <w:rPr>
        <w:rFonts w:ascii="Book Antiqua" w:hAnsi="Book Antiqua"/>
        <w:b/>
        <w:sz w:val="20"/>
        <w:lang w:val="es-PR"/>
      </w:rPr>
      <w:t>P</w:t>
    </w:r>
    <w:r w:rsidR="00925033">
      <w:rPr>
        <w:rFonts w:ascii="Book Antiqua" w:hAnsi="Book Antiqua"/>
        <w:b/>
        <w:sz w:val="20"/>
        <w:lang w:val="es-PR"/>
      </w:rPr>
      <w:t>.</w:t>
    </w:r>
    <w:r w:rsidR="009D31CD">
      <w:rPr>
        <w:rFonts w:ascii="Book Antiqua" w:hAnsi="Book Antiqua"/>
        <w:b/>
        <w:sz w:val="20"/>
        <w:lang w:val="es-PR"/>
      </w:rPr>
      <w:t xml:space="preserve"> del S. </w:t>
    </w:r>
    <w:r w:rsidR="00D0748A">
      <w:rPr>
        <w:rFonts w:ascii="Book Antiqua" w:hAnsi="Book Antiqua"/>
        <w:b/>
        <w:sz w:val="20"/>
        <w:lang w:val="es-PR"/>
      </w:rPr>
      <w:t>347</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29031A51" w14:textId="313E83EF" w:rsidR="00AA356F" w:rsidRPr="00AA356F" w:rsidRDefault="00AA356F">
    <w:pPr>
      <w:pStyle w:val="Header"/>
      <w:rPr>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8CCC3" w14:textId="69F97613" w:rsidR="00E85585" w:rsidRDefault="00E855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1117663">
    <w:abstractNumId w:val="13"/>
  </w:num>
  <w:num w:numId="2" w16cid:durableId="50351088">
    <w:abstractNumId w:val="0"/>
  </w:num>
  <w:num w:numId="3" w16cid:durableId="1154876565">
    <w:abstractNumId w:val="7"/>
  </w:num>
  <w:num w:numId="4" w16cid:durableId="1681589908">
    <w:abstractNumId w:val="8"/>
  </w:num>
  <w:num w:numId="5" w16cid:durableId="1854755883">
    <w:abstractNumId w:val="6"/>
  </w:num>
  <w:num w:numId="6" w16cid:durableId="890458889">
    <w:abstractNumId w:val="3"/>
  </w:num>
  <w:num w:numId="7" w16cid:durableId="1759910246">
    <w:abstractNumId w:val="5"/>
  </w:num>
  <w:num w:numId="8" w16cid:durableId="2029021296">
    <w:abstractNumId w:val="1"/>
  </w:num>
  <w:num w:numId="9" w16cid:durableId="1474903998">
    <w:abstractNumId w:val="2"/>
  </w:num>
  <w:num w:numId="10" w16cid:durableId="24646336">
    <w:abstractNumId w:val="11"/>
  </w:num>
  <w:num w:numId="11" w16cid:durableId="1846940509">
    <w:abstractNumId w:val="26"/>
  </w:num>
  <w:num w:numId="12" w16cid:durableId="1494252365">
    <w:abstractNumId w:val="15"/>
  </w:num>
  <w:num w:numId="13" w16cid:durableId="1339043230">
    <w:abstractNumId w:val="4"/>
  </w:num>
  <w:num w:numId="14" w16cid:durableId="184514904">
    <w:abstractNumId w:val="28"/>
  </w:num>
  <w:num w:numId="15" w16cid:durableId="942764343">
    <w:abstractNumId w:val="29"/>
  </w:num>
  <w:num w:numId="16" w16cid:durableId="2123189352">
    <w:abstractNumId w:val="25"/>
  </w:num>
  <w:num w:numId="17" w16cid:durableId="2138332722">
    <w:abstractNumId w:val="18"/>
  </w:num>
  <w:num w:numId="18" w16cid:durableId="1625043358">
    <w:abstractNumId w:val="12"/>
  </w:num>
  <w:num w:numId="19" w16cid:durableId="1815020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828275">
    <w:abstractNumId w:val="21"/>
  </w:num>
  <w:num w:numId="21" w16cid:durableId="1415198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832119">
    <w:abstractNumId w:val="24"/>
  </w:num>
  <w:num w:numId="23" w16cid:durableId="975796694">
    <w:abstractNumId w:val="20"/>
  </w:num>
  <w:num w:numId="24" w16cid:durableId="2075930050">
    <w:abstractNumId w:val="23"/>
  </w:num>
  <w:num w:numId="25" w16cid:durableId="181937630">
    <w:abstractNumId w:val="16"/>
  </w:num>
  <w:num w:numId="26" w16cid:durableId="656961581">
    <w:abstractNumId w:val="14"/>
  </w:num>
  <w:num w:numId="27" w16cid:durableId="1948001865">
    <w:abstractNumId w:val="27"/>
  </w:num>
  <w:num w:numId="28" w16cid:durableId="400835328">
    <w:abstractNumId w:val="10"/>
  </w:num>
  <w:num w:numId="29" w16cid:durableId="2045250637">
    <w:abstractNumId w:val="22"/>
  </w:num>
  <w:num w:numId="30" w16cid:durableId="1836534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1EA6"/>
    <w:rsid w:val="00002186"/>
    <w:rsid w:val="0000239F"/>
    <w:rsid w:val="000024B4"/>
    <w:rsid w:val="00003F3F"/>
    <w:rsid w:val="00004E5C"/>
    <w:rsid w:val="00005181"/>
    <w:rsid w:val="00005576"/>
    <w:rsid w:val="00006A3E"/>
    <w:rsid w:val="000071C9"/>
    <w:rsid w:val="00007493"/>
    <w:rsid w:val="000101FE"/>
    <w:rsid w:val="0001086A"/>
    <w:rsid w:val="000124BE"/>
    <w:rsid w:val="000131DC"/>
    <w:rsid w:val="000150A3"/>
    <w:rsid w:val="00015855"/>
    <w:rsid w:val="00020C9A"/>
    <w:rsid w:val="00022550"/>
    <w:rsid w:val="000303CF"/>
    <w:rsid w:val="00030C65"/>
    <w:rsid w:val="00031789"/>
    <w:rsid w:val="000330B9"/>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C6547"/>
    <w:rsid w:val="000D03B8"/>
    <w:rsid w:val="000D23D9"/>
    <w:rsid w:val="000D44BE"/>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27FB"/>
    <w:rsid w:val="00123373"/>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EF0"/>
    <w:rsid w:val="00134FE3"/>
    <w:rsid w:val="00135608"/>
    <w:rsid w:val="001414C1"/>
    <w:rsid w:val="00141F50"/>
    <w:rsid w:val="00143D36"/>
    <w:rsid w:val="00144022"/>
    <w:rsid w:val="00144172"/>
    <w:rsid w:val="00146F7C"/>
    <w:rsid w:val="00152C87"/>
    <w:rsid w:val="00152DA6"/>
    <w:rsid w:val="00153275"/>
    <w:rsid w:val="001532FA"/>
    <w:rsid w:val="001539E7"/>
    <w:rsid w:val="00153B7E"/>
    <w:rsid w:val="00153E6A"/>
    <w:rsid w:val="0015414D"/>
    <w:rsid w:val="00154A7E"/>
    <w:rsid w:val="00156BB0"/>
    <w:rsid w:val="00157BB2"/>
    <w:rsid w:val="0016137A"/>
    <w:rsid w:val="0016493C"/>
    <w:rsid w:val="00164B12"/>
    <w:rsid w:val="00165CFA"/>
    <w:rsid w:val="00167DE8"/>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6339"/>
    <w:rsid w:val="001F0F4F"/>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3068"/>
    <w:rsid w:val="0029501E"/>
    <w:rsid w:val="00295888"/>
    <w:rsid w:val="00295BF8"/>
    <w:rsid w:val="002A0778"/>
    <w:rsid w:val="002A1F20"/>
    <w:rsid w:val="002A2432"/>
    <w:rsid w:val="002A45E0"/>
    <w:rsid w:val="002A4ADB"/>
    <w:rsid w:val="002A4C0E"/>
    <w:rsid w:val="002A6508"/>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D87"/>
    <w:rsid w:val="00335DD0"/>
    <w:rsid w:val="0033636E"/>
    <w:rsid w:val="00336792"/>
    <w:rsid w:val="00336A90"/>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D3B"/>
    <w:rsid w:val="00367DCE"/>
    <w:rsid w:val="003712B7"/>
    <w:rsid w:val="00371588"/>
    <w:rsid w:val="003725F7"/>
    <w:rsid w:val="00374424"/>
    <w:rsid w:val="00374A11"/>
    <w:rsid w:val="003757D8"/>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5F1C"/>
    <w:rsid w:val="003C742D"/>
    <w:rsid w:val="003D0069"/>
    <w:rsid w:val="003D075C"/>
    <w:rsid w:val="003D1BDD"/>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2799"/>
    <w:rsid w:val="00444352"/>
    <w:rsid w:val="004447DA"/>
    <w:rsid w:val="004448B3"/>
    <w:rsid w:val="004448E0"/>
    <w:rsid w:val="00445C12"/>
    <w:rsid w:val="004476C4"/>
    <w:rsid w:val="004500A4"/>
    <w:rsid w:val="004508F0"/>
    <w:rsid w:val="00451930"/>
    <w:rsid w:val="004628FC"/>
    <w:rsid w:val="00463FE5"/>
    <w:rsid w:val="00466E89"/>
    <w:rsid w:val="00467B2F"/>
    <w:rsid w:val="0047257A"/>
    <w:rsid w:val="004730AF"/>
    <w:rsid w:val="00473209"/>
    <w:rsid w:val="004732F8"/>
    <w:rsid w:val="004739A3"/>
    <w:rsid w:val="00474A11"/>
    <w:rsid w:val="00475AFC"/>
    <w:rsid w:val="00477EDA"/>
    <w:rsid w:val="00483011"/>
    <w:rsid w:val="00484D22"/>
    <w:rsid w:val="004851EC"/>
    <w:rsid w:val="0048581A"/>
    <w:rsid w:val="0049020F"/>
    <w:rsid w:val="00492BFA"/>
    <w:rsid w:val="00494134"/>
    <w:rsid w:val="004945FC"/>
    <w:rsid w:val="004954FA"/>
    <w:rsid w:val="0049623F"/>
    <w:rsid w:val="004975F5"/>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17AB1"/>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619EB"/>
    <w:rsid w:val="00562DD6"/>
    <w:rsid w:val="00562EE0"/>
    <w:rsid w:val="00563D24"/>
    <w:rsid w:val="005643FB"/>
    <w:rsid w:val="00564618"/>
    <w:rsid w:val="00564F75"/>
    <w:rsid w:val="00565117"/>
    <w:rsid w:val="0056587F"/>
    <w:rsid w:val="00566BF1"/>
    <w:rsid w:val="00570597"/>
    <w:rsid w:val="00570D18"/>
    <w:rsid w:val="0057185B"/>
    <w:rsid w:val="00571EA0"/>
    <w:rsid w:val="00571F66"/>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42"/>
    <w:rsid w:val="00655FF9"/>
    <w:rsid w:val="006564FB"/>
    <w:rsid w:val="006565FC"/>
    <w:rsid w:val="006569FF"/>
    <w:rsid w:val="0065707C"/>
    <w:rsid w:val="00663441"/>
    <w:rsid w:val="00663ED2"/>
    <w:rsid w:val="00664E81"/>
    <w:rsid w:val="00666531"/>
    <w:rsid w:val="00666C53"/>
    <w:rsid w:val="00670352"/>
    <w:rsid w:val="00671902"/>
    <w:rsid w:val="00672273"/>
    <w:rsid w:val="0067381A"/>
    <w:rsid w:val="00681120"/>
    <w:rsid w:val="00682A1F"/>
    <w:rsid w:val="00683A2D"/>
    <w:rsid w:val="00683E25"/>
    <w:rsid w:val="00684AE9"/>
    <w:rsid w:val="0068598E"/>
    <w:rsid w:val="00686C92"/>
    <w:rsid w:val="00686FE8"/>
    <w:rsid w:val="00687CE2"/>
    <w:rsid w:val="00691151"/>
    <w:rsid w:val="00691386"/>
    <w:rsid w:val="00692DA8"/>
    <w:rsid w:val="006934DF"/>
    <w:rsid w:val="00694166"/>
    <w:rsid w:val="006947D2"/>
    <w:rsid w:val="006970ED"/>
    <w:rsid w:val="00697ABB"/>
    <w:rsid w:val="006A0A04"/>
    <w:rsid w:val="006A154B"/>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630B"/>
    <w:rsid w:val="006D77BE"/>
    <w:rsid w:val="006E29D1"/>
    <w:rsid w:val="006E3F1F"/>
    <w:rsid w:val="006E43FE"/>
    <w:rsid w:val="006E689F"/>
    <w:rsid w:val="006E6939"/>
    <w:rsid w:val="006F1B6A"/>
    <w:rsid w:val="006F25A4"/>
    <w:rsid w:val="006F2F98"/>
    <w:rsid w:val="006F36A8"/>
    <w:rsid w:val="00701191"/>
    <w:rsid w:val="00703B17"/>
    <w:rsid w:val="00704415"/>
    <w:rsid w:val="00704C3A"/>
    <w:rsid w:val="00710D71"/>
    <w:rsid w:val="00716583"/>
    <w:rsid w:val="0071737C"/>
    <w:rsid w:val="00720FA1"/>
    <w:rsid w:val="00722E8A"/>
    <w:rsid w:val="007231EE"/>
    <w:rsid w:val="00723F12"/>
    <w:rsid w:val="007249EF"/>
    <w:rsid w:val="00725488"/>
    <w:rsid w:val="00727BCE"/>
    <w:rsid w:val="00730984"/>
    <w:rsid w:val="007329F9"/>
    <w:rsid w:val="00733481"/>
    <w:rsid w:val="0073465C"/>
    <w:rsid w:val="00734FF4"/>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74B7"/>
    <w:rsid w:val="00783B26"/>
    <w:rsid w:val="007845E9"/>
    <w:rsid w:val="007872AC"/>
    <w:rsid w:val="0079068D"/>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541E"/>
    <w:rsid w:val="007A66CA"/>
    <w:rsid w:val="007A6D20"/>
    <w:rsid w:val="007A6E9E"/>
    <w:rsid w:val="007A75A6"/>
    <w:rsid w:val="007B33F0"/>
    <w:rsid w:val="007B43F2"/>
    <w:rsid w:val="007B54F9"/>
    <w:rsid w:val="007B7C20"/>
    <w:rsid w:val="007C1FBB"/>
    <w:rsid w:val="007C2AF5"/>
    <w:rsid w:val="007C2E81"/>
    <w:rsid w:val="007C3549"/>
    <w:rsid w:val="007D0802"/>
    <w:rsid w:val="007D1416"/>
    <w:rsid w:val="007D1EBA"/>
    <w:rsid w:val="007D409B"/>
    <w:rsid w:val="007D45BA"/>
    <w:rsid w:val="007D4EB5"/>
    <w:rsid w:val="007D5173"/>
    <w:rsid w:val="007D6B2C"/>
    <w:rsid w:val="007D76C2"/>
    <w:rsid w:val="007E00CD"/>
    <w:rsid w:val="007E0679"/>
    <w:rsid w:val="007E1269"/>
    <w:rsid w:val="007E1AAE"/>
    <w:rsid w:val="007E23D2"/>
    <w:rsid w:val="007E28AC"/>
    <w:rsid w:val="007E4DF6"/>
    <w:rsid w:val="007E65A7"/>
    <w:rsid w:val="007F01F7"/>
    <w:rsid w:val="007F0947"/>
    <w:rsid w:val="007F0A22"/>
    <w:rsid w:val="007F10E6"/>
    <w:rsid w:val="007F1D1D"/>
    <w:rsid w:val="007F3600"/>
    <w:rsid w:val="007F52F5"/>
    <w:rsid w:val="0080082A"/>
    <w:rsid w:val="00801CC3"/>
    <w:rsid w:val="0080230F"/>
    <w:rsid w:val="00803450"/>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0968"/>
    <w:rsid w:val="00853F1D"/>
    <w:rsid w:val="008544A4"/>
    <w:rsid w:val="00854CF9"/>
    <w:rsid w:val="0085552D"/>
    <w:rsid w:val="0085691E"/>
    <w:rsid w:val="008615D5"/>
    <w:rsid w:val="00861B8F"/>
    <w:rsid w:val="0086236B"/>
    <w:rsid w:val="0086238C"/>
    <w:rsid w:val="008633B9"/>
    <w:rsid w:val="0086359E"/>
    <w:rsid w:val="0086488C"/>
    <w:rsid w:val="00865AA1"/>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0F80"/>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28B"/>
    <w:rsid w:val="00907E31"/>
    <w:rsid w:val="00912019"/>
    <w:rsid w:val="00913206"/>
    <w:rsid w:val="009142D6"/>
    <w:rsid w:val="009156DB"/>
    <w:rsid w:val="009175B9"/>
    <w:rsid w:val="009214F2"/>
    <w:rsid w:val="00922839"/>
    <w:rsid w:val="009241C5"/>
    <w:rsid w:val="00924B70"/>
    <w:rsid w:val="00924C9D"/>
    <w:rsid w:val="00924EA5"/>
    <w:rsid w:val="00925033"/>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D14"/>
    <w:rsid w:val="00956D9C"/>
    <w:rsid w:val="009576FD"/>
    <w:rsid w:val="009615A3"/>
    <w:rsid w:val="00961958"/>
    <w:rsid w:val="009626EE"/>
    <w:rsid w:val="009638E9"/>
    <w:rsid w:val="009641ED"/>
    <w:rsid w:val="00966CAD"/>
    <w:rsid w:val="00967712"/>
    <w:rsid w:val="0096771E"/>
    <w:rsid w:val="00972148"/>
    <w:rsid w:val="00972536"/>
    <w:rsid w:val="009725F5"/>
    <w:rsid w:val="00975D4E"/>
    <w:rsid w:val="00975F8C"/>
    <w:rsid w:val="00976716"/>
    <w:rsid w:val="00977839"/>
    <w:rsid w:val="00981039"/>
    <w:rsid w:val="00982D44"/>
    <w:rsid w:val="0098370E"/>
    <w:rsid w:val="00983C9B"/>
    <w:rsid w:val="00985895"/>
    <w:rsid w:val="00986652"/>
    <w:rsid w:val="0098681A"/>
    <w:rsid w:val="0098728A"/>
    <w:rsid w:val="00990653"/>
    <w:rsid w:val="00990D13"/>
    <w:rsid w:val="00992B82"/>
    <w:rsid w:val="00993AB0"/>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22F"/>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3B1D"/>
    <w:rsid w:val="009E6380"/>
    <w:rsid w:val="009E64B5"/>
    <w:rsid w:val="009F0098"/>
    <w:rsid w:val="009F0C3D"/>
    <w:rsid w:val="009F1485"/>
    <w:rsid w:val="009F2256"/>
    <w:rsid w:val="009F2D2C"/>
    <w:rsid w:val="009F5B7D"/>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6987"/>
    <w:rsid w:val="00A17BAB"/>
    <w:rsid w:val="00A17D6E"/>
    <w:rsid w:val="00A20ADD"/>
    <w:rsid w:val="00A20FFA"/>
    <w:rsid w:val="00A216A0"/>
    <w:rsid w:val="00A218AF"/>
    <w:rsid w:val="00A2351A"/>
    <w:rsid w:val="00A25065"/>
    <w:rsid w:val="00A2555B"/>
    <w:rsid w:val="00A267E9"/>
    <w:rsid w:val="00A30805"/>
    <w:rsid w:val="00A31D62"/>
    <w:rsid w:val="00A31DA6"/>
    <w:rsid w:val="00A3203B"/>
    <w:rsid w:val="00A3241F"/>
    <w:rsid w:val="00A334A7"/>
    <w:rsid w:val="00A33F72"/>
    <w:rsid w:val="00A35B87"/>
    <w:rsid w:val="00A363CD"/>
    <w:rsid w:val="00A36AB1"/>
    <w:rsid w:val="00A37846"/>
    <w:rsid w:val="00A37C29"/>
    <w:rsid w:val="00A420D3"/>
    <w:rsid w:val="00A43441"/>
    <w:rsid w:val="00A43549"/>
    <w:rsid w:val="00A446FF"/>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BF"/>
    <w:rsid w:val="00B30953"/>
    <w:rsid w:val="00B30C97"/>
    <w:rsid w:val="00B31944"/>
    <w:rsid w:val="00B35428"/>
    <w:rsid w:val="00B354CA"/>
    <w:rsid w:val="00B3712F"/>
    <w:rsid w:val="00B409BB"/>
    <w:rsid w:val="00B418B0"/>
    <w:rsid w:val="00B4296D"/>
    <w:rsid w:val="00B46E8F"/>
    <w:rsid w:val="00B47BFB"/>
    <w:rsid w:val="00B47C1D"/>
    <w:rsid w:val="00B50825"/>
    <w:rsid w:val="00B52DE1"/>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36FB"/>
    <w:rsid w:val="00BD753E"/>
    <w:rsid w:val="00BE00B8"/>
    <w:rsid w:val="00BE033F"/>
    <w:rsid w:val="00BE0C30"/>
    <w:rsid w:val="00BE14FB"/>
    <w:rsid w:val="00BE1FB7"/>
    <w:rsid w:val="00BE446C"/>
    <w:rsid w:val="00BF11E8"/>
    <w:rsid w:val="00BF3055"/>
    <w:rsid w:val="00BF3305"/>
    <w:rsid w:val="00BF6C0A"/>
    <w:rsid w:val="00BF6C3D"/>
    <w:rsid w:val="00BF79FD"/>
    <w:rsid w:val="00BF7B87"/>
    <w:rsid w:val="00C001B8"/>
    <w:rsid w:val="00C00464"/>
    <w:rsid w:val="00C01CE4"/>
    <w:rsid w:val="00C0302C"/>
    <w:rsid w:val="00C0512D"/>
    <w:rsid w:val="00C06067"/>
    <w:rsid w:val="00C063CA"/>
    <w:rsid w:val="00C06EC4"/>
    <w:rsid w:val="00C07E85"/>
    <w:rsid w:val="00C1027D"/>
    <w:rsid w:val="00C111BD"/>
    <w:rsid w:val="00C120A8"/>
    <w:rsid w:val="00C126EF"/>
    <w:rsid w:val="00C150E3"/>
    <w:rsid w:val="00C161E7"/>
    <w:rsid w:val="00C1652C"/>
    <w:rsid w:val="00C20644"/>
    <w:rsid w:val="00C21C6E"/>
    <w:rsid w:val="00C243B4"/>
    <w:rsid w:val="00C24EE1"/>
    <w:rsid w:val="00C262B7"/>
    <w:rsid w:val="00C27951"/>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112E"/>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237F"/>
    <w:rsid w:val="00CB27CA"/>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5115"/>
    <w:rsid w:val="00D061BC"/>
    <w:rsid w:val="00D0622A"/>
    <w:rsid w:val="00D06874"/>
    <w:rsid w:val="00D06CF5"/>
    <w:rsid w:val="00D0748A"/>
    <w:rsid w:val="00D10F06"/>
    <w:rsid w:val="00D119BF"/>
    <w:rsid w:val="00D1528C"/>
    <w:rsid w:val="00D15B3E"/>
    <w:rsid w:val="00D16699"/>
    <w:rsid w:val="00D16B72"/>
    <w:rsid w:val="00D221C0"/>
    <w:rsid w:val="00D2345F"/>
    <w:rsid w:val="00D23AF7"/>
    <w:rsid w:val="00D25D64"/>
    <w:rsid w:val="00D26E38"/>
    <w:rsid w:val="00D276AD"/>
    <w:rsid w:val="00D31291"/>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4F90"/>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E0C"/>
    <w:rsid w:val="00D62E96"/>
    <w:rsid w:val="00D654A1"/>
    <w:rsid w:val="00D67416"/>
    <w:rsid w:val="00D7032D"/>
    <w:rsid w:val="00D715B1"/>
    <w:rsid w:val="00D71A7E"/>
    <w:rsid w:val="00D720D3"/>
    <w:rsid w:val="00D75A17"/>
    <w:rsid w:val="00D764C6"/>
    <w:rsid w:val="00D76B4C"/>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3984"/>
    <w:rsid w:val="00DA0876"/>
    <w:rsid w:val="00DA23EA"/>
    <w:rsid w:val="00DA404F"/>
    <w:rsid w:val="00DA4E2A"/>
    <w:rsid w:val="00DA7866"/>
    <w:rsid w:val="00DB15D0"/>
    <w:rsid w:val="00DB3536"/>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4AC7"/>
    <w:rsid w:val="00DE6AD5"/>
    <w:rsid w:val="00DE6C86"/>
    <w:rsid w:val="00DF2828"/>
    <w:rsid w:val="00DF300E"/>
    <w:rsid w:val="00DF3349"/>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4DAB"/>
    <w:rsid w:val="00E35D29"/>
    <w:rsid w:val="00E36521"/>
    <w:rsid w:val="00E37A06"/>
    <w:rsid w:val="00E4054D"/>
    <w:rsid w:val="00E405A6"/>
    <w:rsid w:val="00E40602"/>
    <w:rsid w:val="00E41042"/>
    <w:rsid w:val="00E42D87"/>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585"/>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3E63"/>
    <w:rsid w:val="00EA4EE5"/>
    <w:rsid w:val="00EA5582"/>
    <w:rsid w:val="00EA5BB6"/>
    <w:rsid w:val="00EA6059"/>
    <w:rsid w:val="00EA65F7"/>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EB1"/>
    <w:rsid w:val="00ED45EF"/>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0D7"/>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5BCF"/>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55E1"/>
    <w:rsid w:val="00FC5955"/>
    <w:rsid w:val="00FC7E3D"/>
    <w:rsid w:val="00FD0439"/>
    <w:rsid w:val="00FD1C15"/>
    <w:rsid w:val="00FD2027"/>
    <w:rsid w:val="00FD3061"/>
    <w:rsid w:val="00FD34B6"/>
    <w:rsid w:val="00FD4EA4"/>
    <w:rsid w:val="00FD59FA"/>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2EF15"/>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eastAsiaTheme="minorHAnsi"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basedOn w:val="DefaultParagraphFont"/>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basedOn w:val="DefaultParagraphFont"/>
    <w:uiPriority w:val="22"/>
    <w:qFormat/>
    <w:rsid w:val="003E3CE2"/>
    <w:rPr>
      <w:b/>
      <w:bCs/>
    </w:rPr>
  </w:style>
  <w:style w:type="character" w:styleId="Emphasis">
    <w:name w:val="Emphasis"/>
    <w:basedOn w:val="DefaultParagraphFont"/>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767F3"/>
    <w:rPr>
      <w:rFonts w:ascii="Arial" w:eastAsia="Times New Roman" w:hAnsi="Arial" w:cs="Arial"/>
      <w:vanish/>
      <w:sz w:val="16"/>
      <w:szCs w:val="16"/>
    </w:rPr>
  </w:style>
  <w:style w:type="character" w:customStyle="1" w:styleId="relative">
    <w:name w:val="relative"/>
    <w:basedOn w:val="DefaultParagraphFont"/>
    <w:rsid w:val="002A6508"/>
  </w:style>
  <w:style w:type="paragraph" w:customStyle="1" w:styleId="not-prose">
    <w:name w:val="not-prose"/>
    <w:basedOn w:val="Normal"/>
    <w:rsid w:val="002A6508"/>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7809">
      <w:bodyDiv w:val="1"/>
      <w:marLeft w:val="0"/>
      <w:marRight w:val="0"/>
      <w:marTop w:val="0"/>
      <w:marBottom w:val="0"/>
      <w:divBdr>
        <w:top w:val="none" w:sz="0" w:space="0" w:color="auto"/>
        <w:left w:val="none" w:sz="0" w:space="0" w:color="auto"/>
        <w:bottom w:val="none" w:sz="0" w:space="0" w:color="auto"/>
        <w:right w:val="none" w:sz="0" w:space="0" w:color="auto"/>
      </w:divBdr>
    </w:div>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535583022">
      <w:bodyDiv w:val="1"/>
      <w:marLeft w:val="0"/>
      <w:marRight w:val="0"/>
      <w:marTop w:val="0"/>
      <w:marBottom w:val="0"/>
      <w:divBdr>
        <w:top w:val="none" w:sz="0" w:space="0" w:color="auto"/>
        <w:left w:val="none" w:sz="0" w:space="0" w:color="auto"/>
        <w:bottom w:val="none" w:sz="0" w:space="0" w:color="auto"/>
        <w:right w:val="none" w:sz="0" w:space="0" w:color="auto"/>
      </w:divBdr>
    </w:div>
    <w:div w:id="560484231">
      <w:bodyDiv w:val="1"/>
      <w:marLeft w:val="0"/>
      <w:marRight w:val="0"/>
      <w:marTop w:val="0"/>
      <w:marBottom w:val="0"/>
      <w:divBdr>
        <w:top w:val="none" w:sz="0" w:space="0" w:color="auto"/>
        <w:left w:val="none" w:sz="0" w:space="0" w:color="auto"/>
        <w:bottom w:val="none" w:sz="0" w:space="0" w:color="auto"/>
        <w:right w:val="none" w:sz="0" w:space="0" w:color="auto"/>
      </w:divBdr>
    </w:div>
    <w:div w:id="571500122">
      <w:bodyDiv w:val="1"/>
      <w:marLeft w:val="0"/>
      <w:marRight w:val="0"/>
      <w:marTop w:val="0"/>
      <w:marBottom w:val="0"/>
      <w:divBdr>
        <w:top w:val="none" w:sz="0" w:space="0" w:color="auto"/>
        <w:left w:val="none" w:sz="0" w:space="0" w:color="auto"/>
        <w:bottom w:val="none" w:sz="0" w:space="0" w:color="auto"/>
        <w:right w:val="none" w:sz="0" w:space="0" w:color="auto"/>
      </w:divBdr>
    </w:div>
    <w:div w:id="606735468">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986396316">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66606023">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673071484">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4SQX5P7U7WPY-958212181-819105</_dlc_DocId>
    <_dlc_DocIdUrl xmlns="c890fddd-4e87-4e08-8b51-545f2a3f7b06">
      <Url>https://senpr.sharepoint.com/sites/obralegislativa/_layouts/15/DocIdRedir.aspx?ID=4SQX5P7U7WPY-958212181-819105</Url>
      <Description>4SQX5P7U7WPY-958212181-819105</Description>
    </_dlc_DocIdUrl>
  </documentManagement>
</p:properties>
</file>

<file path=customXml/itemProps1.xml><?xml version="1.0" encoding="utf-8"?>
<ds:datastoreItem xmlns:ds="http://schemas.openxmlformats.org/officeDocument/2006/customXml" ds:itemID="{C2C93B9D-2F1C-42C7-B5D6-830CF06E0FF8}"/>
</file>

<file path=customXml/itemProps2.xml><?xml version="1.0" encoding="utf-8"?>
<ds:datastoreItem xmlns:ds="http://schemas.openxmlformats.org/officeDocument/2006/customXml" ds:itemID="{A46384B5-23F6-49A4-90E5-CD43657EEA61}">
  <ds:schemaRefs>
    <ds:schemaRef ds:uri="http://schemas.openxmlformats.org/officeDocument/2006/bibliography"/>
  </ds:schemaRefs>
</ds:datastoreItem>
</file>

<file path=customXml/itemProps3.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4.xml><?xml version="1.0" encoding="utf-8"?>
<ds:datastoreItem xmlns:ds="http://schemas.openxmlformats.org/officeDocument/2006/customXml" ds:itemID="{E5D6F403-A0C9-4217-9734-8836E59F4B4A}"/>
</file>

<file path=customXml/itemProps5.xml><?xml version="1.0" encoding="utf-8"?>
<ds:datastoreItem xmlns:ds="http://schemas.openxmlformats.org/officeDocument/2006/customXml" ds:itemID="{A93F556D-8246-4958-8F56-51A8069FE55B}"/>
</file>

<file path=docProps/app.xml><?xml version="1.0" encoding="utf-8"?>
<Properties xmlns="http://schemas.openxmlformats.org/officeDocument/2006/extended-properties" xmlns:vt="http://schemas.openxmlformats.org/officeDocument/2006/docPropsVTypes">
  <Template>Normal</Template>
  <TotalTime>3</TotalTime>
  <Pages>5</Pages>
  <Words>1127</Words>
  <Characters>6424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(Trámites y Récords)</cp:lastModifiedBy>
  <cp:revision>2</cp:revision>
  <cp:lastPrinted>2021-03-02T18:31:00Z</cp:lastPrinted>
  <dcterms:created xsi:type="dcterms:W3CDTF">2025-09-24T18:51:00Z</dcterms:created>
  <dcterms:modified xsi:type="dcterms:W3CDTF">2025-09-24T18:51:00Z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e8ad3898-1247-4e5f-9a4b-0d44f362d727</vt:lpwstr>
  </property>
  <property fmtid="{D5CDD505-2E9C-101B-9397-08002B2CF9AE}" pid="4" name="MediaServiceImageTags">
    <vt:lpwstr/>
  </property>
</Properties>
</file>