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4815F" w14:textId="77777777" w:rsidR="000F6729" w:rsidRPr="001B4FB4" w:rsidRDefault="000F6729" w:rsidP="000F6729">
      <w:pPr>
        <w:jc w:val="center"/>
        <w:rPr>
          <w:rFonts w:ascii="Book Antiqua" w:hAnsi="Book Antiqua"/>
          <w:sz w:val="36"/>
          <w:szCs w:val="36"/>
          <w:lang w:val="es-PR"/>
        </w:rPr>
      </w:pPr>
      <w:r w:rsidRPr="001B4FB4">
        <w:rPr>
          <w:rFonts w:ascii="Book Antiqua" w:hAnsi="Book Antiqua"/>
          <w:sz w:val="36"/>
          <w:szCs w:val="36"/>
          <w:lang w:val="es-PR"/>
        </w:rPr>
        <w:t>GOBIERNO DE PUERTO RICO</w:t>
      </w:r>
    </w:p>
    <w:p w14:paraId="3D13CFC3" w14:textId="77777777" w:rsidR="000F6729" w:rsidRPr="001B4FB4" w:rsidRDefault="000F6729" w:rsidP="000F6729">
      <w:pPr>
        <w:jc w:val="center"/>
        <w:rPr>
          <w:rFonts w:ascii="Book Antiqua" w:hAnsi="Book Antiqua"/>
          <w:sz w:val="36"/>
          <w:lang w:val="es-PR"/>
        </w:rPr>
      </w:pPr>
    </w:p>
    <w:p w14:paraId="3C1632CC" w14:textId="005A4986" w:rsidR="000F6729" w:rsidRPr="001B4FB4" w:rsidRDefault="000F6729" w:rsidP="000F6729">
      <w:pPr>
        <w:pStyle w:val="Title2"/>
        <w:rPr>
          <w:rFonts w:ascii="Book Antiqua" w:hAnsi="Book Antiqua"/>
          <w:lang w:val="es-PR"/>
        </w:rPr>
      </w:pPr>
      <w:r w:rsidRPr="001B4FB4">
        <w:rPr>
          <w:rFonts w:ascii="Book Antiqua" w:hAnsi="Book Antiqua"/>
          <w:lang w:val="es-PR"/>
        </w:rPr>
        <w:t xml:space="preserve">20 </w:t>
      </w:r>
      <w:r w:rsidRPr="001B4FB4">
        <w:rPr>
          <w:rFonts w:ascii="Book Antiqua" w:hAnsi="Book Antiqua"/>
          <w:vertAlign w:val="superscript"/>
          <w:lang w:val="es-PR"/>
        </w:rPr>
        <w:t>ma.</w:t>
      </w:r>
      <w:r w:rsidRPr="001B4FB4">
        <w:rPr>
          <w:rFonts w:ascii="Book Antiqua" w:hAnsi="Book Antiqua"/>
          <w:lang w:val="es-PR"/>
        </w:rPr>
        <w:tab/>
        <w:t>Asamblea</w:t>
      </w:r>
      <w:r w:rsidRPr="001B4FB4">
        <w:rPr>
          <w:rFonts w:ascii="Book Antiqua" w:hAnsi="Book Antiqua"/>
          <w:lang w:val="es-PR"/>
        </w:rPr>
        <w:tab/>
      </w:r>
      <w:r w:rsidR="008F2313" w:rsidRPr="001B4FB4">
        <w:rPr>
          <w:rFonts w:ascii="Book Antiqua" w:hAnsi="Book Antiqua"/>
          <w:lang w:val="es-PR"/>
        </w:rPr>
        <w:t>2</w:t>
      </w:r>
      <w:r w:rsidR="008F2313" w:rsidRPr="001B4FB4">
        <w:rPr>
          <w:rFonts w:ascii="Book Antiqua" w:hAnsi="Book Antiqua"/>
          <w:vertAlign w:val="superscript"/>
          <w:lang w:val="es-PR"/>
        </w:rPr>
        <w:t>d</w:t>
      </w:r>
      <w:r w:rsidRPr="001B4FB4">
        <w:rPr>
          <w:rFonts w:ascii="Book Antiqua" w:hAnsi="Book Antiqua"/>
          <w:vertAlign w:val="superscript"/>
          <w:lang w:val="es-PR"/>
        </w:rPr>
        <w:t>a.</w:t>
      </w:r>
      <w:r w:rsidRPr="001B4FB4">
        <w:rPr>
          <w:rFonts w:ascii="Book Antiqua" w:hAnsi="Book Antiqua"/>
          <w:lang w:val="es-PR"/>
        </w:rPr>
        <w:tab/>
        <w:t>Sesión</w:t>
      </w:r>
    </w:p>
    <w:p w14:paraId="3AA79679" w14:textId="77777777" w:rsidR="000F6729" w:rsidRPr="001B4FB4" w:rsidRDefault="000F6729" w:rsidP="000F6729">
      <w:pPr>
        <w:pStyle w:val="Title2"/>
        <w:rPr>
          <w:rFonts w:ascii="Book Antiqua" w:hAnsi="Book Antiqua"/>
          <w:lang w:val="es-PR"/>
        </w:rPr>
      </w:pPr>
      <w:r w:rsidRPr="001B4FB4">
        <w:rPr>
          <w:rFonts w:ascii="Book Antiqua" w:hAnsi="Book Antiqua"/>
          <w:lang w:val="es-PR"/>
        </w:rPr>
        <w:tab/>
        <w:t>Legislativa</w:t>
      </w:r>
      <w:r w:rsidRPr="001B4FB4">
        <w:rPr>
          <w:rFonts w:ascii="Book Antiqua" w:hAnsi="Book Antiqua"/>
          <w:lang w:val="es-PR"/>
        </w:rPr>
        <w:tab/>
      </w:r>
      <w:r w:rsidRPr="001B4FB4">
        <w:rPr>
          <w:rFonts w:ascii="Book Antiqua" w:hAnsi="Book Antiqua"/>
          <w:lang w:val="es-PR"/>
        </w:rPr>
        <w:tab/>
        <w:t>Ordinaria</w:t>
      </w:r>
    </w:p>
    <w:p w14:paraId="4A447C0B" w14:textId="77777777" w:rsidR="000F6729" w:rsidRPr="001B4FB4" w:rsidRDefault="000F6729" w:rsidP="000F6729">
      <w:pPr>
        <w:rPr>
          <w:rFonts w:ascii="Book Antiqua" w:hAnsi="Book Antiqua"/>
          <w:lang w:val="es-PR"/>
        </w:rPr>
      </w:pPr>
    </w:p>
    <w:p w14:paraId="405794E7" w14:textId="77777777" w:rsidR="000F6729" w:rsidRPr="001B4FB4" w:rsidRDefault="000F6729" w:rsidP="000F6729">
      <w:pPr>
        <w:spacing w:line="360" w:lineRule="auto"/>
        <w:jc w:val="center"/>
        <w:rPr>
          <w:rFonts w:ascii="Book Antiqua" w:hAnsi="Book Antiqua"/>
          <w:b/>
          <w:sz w:val="36"/>
          <w:lang w:val="es-PR"/>
        </w:rPr>
      </w:pPr>
      <w:r w:rsidRPr="001B4FB4">
        <w:rPr>
          <w:rFonts w:ascii="Book Antiqua" w:hAnsi="Book Antiqua"/>
          <w:b/>
          <w:sz w:val="36"/>
          <w:lang w:val="es-PR"/>
        </w:rPr>
        <w:t>SENADO DE PUERTO RICO</w:t>
      </w:r>
    </w:p>
    <w:p w14:paraId="7AF832C3" w14:textId="43C8E4D3" w:rsidR="000F6729" w:rsidRPr="001B4FB4" w:rsidRDefault="00A35BE5" w:rsidP="000F6729">
      <w:pPr>
        <w:spacing w:line="360" w:lineRule="auto"/>
        <w:jc w:val="center"/>
        <w:rPr>
          <w:rFonts w:ascii="Book Antiqua" w:hAnsi="Book Antiqua"/>
          <w:b/>
          <w:sz w:val="52"/>
          <w:szCs w:val="52"/>
          <w:lang w:val="es-PR"/>
        </w:rPr>
      </w:pPr>
      <w:r w:rsidRPr="001B4FB4">
        <w:rPr>
          <w:rFonts w:ascii="Book Antiqua" w:hAnsi="Book Antiqua"/>
          <w:b/>
          <w:sz w:val="52"/>
          <w:szCs w:val="52"/>
          <w:lang w:val="es-PR"/>
        </w:rPr>
        <w:t xml:space="preserve">R. del S. </w:t>
      </w:r>
      <w:r w:rsidR="003A5736">
        <w:rPr>
          <w:rFonts w:ascii="Book Antiqua" w:hAnsi="Book Antiqua"/>
          <w:b/>
          <w:sz w:val="52"/>
          <w:szCs w:val="52"/>
          <w:lang w:val="es-PR"/>
        </w:rPr>
        <w:t>56</w:t>
      </w:r>
    </w:p>
    <w:p w14:paraId="57FA7C8A" w14:textId="77777777" w:rsidR="00734998" w:rsidRPr="00734998" w:rsidRDefault="000F6729" w:rsidP="00DE2902">
      <w:pPr>
        <w:spacing w:line="360" w:lineRule="auto"/>
        <w:jc w:val="center"/>
        <w:rPr>
          <w:rFonts w:ascii="Book Antiqua" w:hAnsi="Book Antiqua"/>
          <w:sz w:val="4"/>
          <w:szCs w:val="2"/>
          <w:lang w:val="es-PR"/>
        </w:rPr>
      </w:pPr>
      <w:r w:rsidRPr="001B4FB4">
        <w:rPr>
          <w:rFonts w:ascii="Book Antiqua" w:hAnsi="Book Antiqua"/>
          <w:lang w:val="es-PR"/>
        </w:rPr>
        <w:t xml:space="preserve">  </w:t>
      </w:r>
    </w:p>
    <w:p w14:paraId="1EC062AB" w14:textId="59ACDF2C" w:rsidR="000F6729" w:rsidRPr="00734998" w:rsidRDefault="003A5736" w:rsidP="00DE2902">
      <w:pPr>
        <w:spacing w:line="360" w:lineRule="auto"/>
        <w:jc w:val="center"/>
        <w:rPr>
          <w:rFonts w:ascii="Book Antiqua" w:hAnsi="Book Antiqua"/>
          <w:lang w:val="es-PR"/>
        </w:rPr>
      </w:pPr>
      <w:r w:rsidRPr="00734998">
        <w:rPr>
          <w:rFonts w:ascii="Book Antiqua" w:hAnsi="Book Antiqua"/>
          <w:sz w:val="28"/>
          <w:szCs w:val="22"/>
          <w:lang w:val="es-PR"/>
        </w:rPr>
        <w:t>PRIMER INFORME</w:t>
      </w:r>
      <w:r w:rsidR="00A35BE5" w:rsidRPr="00734998">
        <w:rPr>
          <w:rFonts w:ascii="Book Antiqua" w:hAnsi="Book Antiqua"/>
          <w:sz w:val="28"/>
          <w:szCs w:val="22"/>
          <w:lang w:val="es-PR"/>
        </w:rPr>
        <w:t xml:space="preserve"> </w:t>
      </w:r>
      <w:r w:rsidRPr="00734998">
        <w:rPr>
          <w:rFonts w:ascii="Book Antiqua" w:hAnsi="Book Antiqua"/>
          <w:sz w:val="28"/>
          <w:szCs w:val="22"/>
          <w:lang w:val="es-PR"/>
        </w:rPr>
        <w:t>PARCIAL</w:t>
      </w:r>
    </w:p>
    <w:p w14:paraId="58EEA375" w14:textId="77777777" w:rsidR="00734998" w:rsidRPr="00734998" w:rsidRDefault="00734998" w:rsidP="007E538D">
      <w:pPr>
        <w:spacing w:line="360" w:lineRule="auto"/>
        <w:jc w:val="center"/>
        <w:rPr>
          <w:rFonts w:ascii="Book Antiqua" w:hAnsi="Book Antiqua"/>
          <w:sz w:val="10"/>
          <w:szCs w:val="6"/>
          <w:lang w:val="es-PR"/>
        </w:rPr>
      </w:pPr>
    </w:p>
    <w:p w14:paraId="55960F77" w14:textId="5F2D00A0" w:rsidR="000F6729" w:rsidRPr="001B4FB4" w:rsidRDefault="00BC6B58" w:rsidP="007E538D">
      <w:pPr>
        <w:spacing w:line="360" w:lineRule="auto"/>
        <w:jc w:val="center"/>
        <w:rPr>
          <w:rFonts w:ascii="Book Antiqua" w:hAnsi="Book Antiqua"/>
          <w:i/>
          <w:szCs w:val="24"/>
          <w:lang w:val="es-PR"/>
        </w:rPr>
      </w:pPr>
      <w:r>
        <w:rPr>
          <w:rFonts w:ascii="Book Antiqua" w:hAnsi="Book Antiqua"/>
          <w:lang w:val="es-PR"/>
        </w:rPr>
        <w:t>17</w:t>
      </w:r>
      <w:r w:rsidR="00DE2902" w:rsidRPr="001B4FB4">
        <w:rPr>
          <w:rFonts w:ascii="Book Antiqua" w:hAnsi="Book Antiqua"/>
          <w:lang w:val="es-PR"/>
        </w:rPr>
        <w:t xml:space="preserve"> de </w:t>
      </w:r>
      <w:r w:rsidR="001611D1">
        <w:rPr>
          <w:rFonts w:ascii="Book Antiqua" w:hAnsi="Book Antiqua"/>
          <w:lang w:val="es-PR"/>
        </w:rPr>
        <w:t>octubre</w:t>
      </w:r>
      <w:r w:rsidR="00AA106F" w:rsidRPr="001B4FB4">
        <w:rPr>
          <w:rFonts w:ascii="Book Antiqua" w:hAnsi="Book Antiqua"/>
          <w:lang w:val="es-PR"/>
        </w:rPr>
        <w:t xml:space="preserve"> </w:t>
      </w:r>
      <w:r w:rsidR="00DE2902" w:rsidRPr="001B4FB4">
        <w:rPr>
          <w:rFonts w:ascii="Book Antiqua" w:hAnsi="Book Antiqua"/>
          <w:lang w:val="es-PR"/>
        </w:rPr>
        <w:t>de 2025</w:t>
      </w:r>
    </w:p>
    <w:p w14:paraId="78DC1DCC" w14:textId="77777777" w:rsidR="00DE2902" w:rsidRPr="001B4FB4" w:rsidRDefault="00DE2902" w:rsidP="000F6729">
      <w:pPr>
        <w:jc w:val="center"/>
        <w:rPr>
          <w:rFonts w:ascii="Book Antiqua" w:hAnsi="Book Antiqua"/>
          <w:b/>
          <w:sz w:val="28"/>
          <w:szCs w:val="28"/>
          <w:lang w:val="es-PR"/>
        </w:rPr>
      </w:pPr>
    </w:p>
    <w:p w14:paraId="2F700595" w14:textId="77777777" w:rsidR="00DE2902" w:rsidRDefault="00DE2902" w:rsidP="0053316F">
      <w:pPr>
        <w:rPr>
          <w:rFonts w:ascii="Book Antiqua" w:hAnsi="Book Antiqua"/>
          <w:b/>
          <w:szCs w:val="24"/>
          <w:lang w:val="es-PR"/>
        </w:rPr>
      </w:pPr>
      <w:r w:rsidRPr="00734998">
        <w:rPr>
          <w:rFonts w:ascii="Book Antiqua" w:hAnsi="Book Antiqua"/>
          <w:b/>
          <w:szCs w:val="24"/>
          <w:lang w:val="es-PR"/>
        </w:rPr>
        <w:t xml:space="preserve">AL SENADO DE PUERTO RICO: </w:t>
      </w:r>
    </w:p>
    <w:p w14:paraId="5A350FB4" w14:textId="77777777" w:rsidR="00734998" w:rsidRPr="00734998" w:rsidRDefault="00734998" w:rsidP="0053316F">
      <w:pPr>
        <w:rPr>
          <w:rFonts w:ascii="Book Antiqua" w:hAnsi="Book Antiqua"/>
          <w:b/>
          <w:sz w:val="8"/>
          <w:szCs w:val="8"/>
          <w:lang w:val="es-PR"/>
        </w:rPr>
      </w:pPr>
    </w:p>
    <w:p w14:paraId="1948B4AC" w14:textId="3DD79B73" w:rsidR="00734998" w:rsidRPr="00F41619" w:rsidRDefault="00F269DA" w:rsidP="00734998">
      <w:pPr>
        <w:tabs>
          <w:tab w:val="left" w:pos="-720"/>
        </w:tabs>
        <w:suppressAutoHyphens/>
        <w:spacing w:before="120" w:after="120" w:line="276" w:lineRule="auto"/>
        <w:jc w:val="both"/>
        <w:rPr>
          <w:rFonts w:ascii="Book Antiqua" w:hAnsi="Book Antiqua"/>
          <w:szCs w:val="24"/>
          <w:lang w:val="es-PR"/>
        </w:rPr>
      </w:pPr>
      <w:r w:rsidRPr="001B4FB4">
        <w:rPr>
          <w:rFonts w:ascii="Book Antiqua" w:hAnsi="Book Antiqua"/>
          <w:bCs/>
          <w:szCs w:val="24"/>
          <w:lang w:val="es-PR"/>
        </w:rPr>
        <w:tab/>
      </w:r>
      <w:r w:rsidR="00734998" w:rsidRPr="00F41619">
        <w:rPr>
          <w:rFonts w:ascii="Book Antiqua" w:hAnsi="Book Antiqua"/>
          <w:bCs/>
          <w:szCs w:val="24"/>
          <w:lang w:val="es-ES_tradnl"/>
        </w:rPr>
        <w:t xml:space="preserve">La Comisión de </w:t>
      </w:r>
      <w:r w:rsidR="00734998">
        <w:rPr>
          <w:rFonts w:ascii="Book Antiqua" w:hAnsi="Book Antiqua"/>
          <w:bCs/>
          <w:szCs w:val="24"/>
          <w:lang w:val="es-ES_tradnl"/>
        </w:rPr>
        <w:t>Familia, Mujer, Personas de la Tercera Edad y Población con Diversidad Funcional</w:t>
      </w:r>
      <w:r w:rsidR="00CC38CA">
        <w:rPr>
          <w:rFonts w:ascii="Book Antiqua" w:hAnsi="Book Antiqua"/>
          <w:bCs/>
          <w:szCs w:val="24"/>
          <w:lang w:val="es-ES_tradnl"/>
        </w:rPr>
        <w:t xml:space="preserve"> e Impedimentos</w:t>
      </w:r>
      <w:r w:rsidR="00734998" w:rsidRPr="00F41619">
        <w:rPr>
          <w:rFonts w:ascii="Book Antiqua" w:hAnsi="Book Antiqua"/>
          <w:bCs/>
          <w:szCs w:val="24"/>
          <w:lang w:val="es-ES_tradnl"/>
        </w:rPr>
        <w:t xml:space="preserve"> del Senado de Puerto Rico, previa investigación</w:t>
      </w:r>
      <w:r w:rsidR="00734998">
        <w:rPr>
          <w:rFonts w:ascii="Book Antiqua" w:hAnsi="Book Antiqua"/>
          <w:bCs/>
          <w:szCs w:val="24"/>
          <w:lang w:val="es-ES_tradnl"/>
        </w:rPr>
        <w:t xml:space="preserve">, </w:t>
      </w:r>
      <w:r w:rsidR="00734998" w:rsidRPr="00F41619">
        <w:rPr>
          <w:rFonts w:ascii="Book Antiqua" w:hAnsi="Book Antiqua"/>
          <w:bCs/>
          <w:szCs w:val="24"/>
          <w:lang w:val="es-ES_tradnl"/>
        </w:rPr>
        <w:t>estudio y consideración</w:t>
      </w:r>
      <w:r w:rsidR="00734998">
        <w:rPr>
          <w:rFonts w:ascii="Book Antiqua" w:hAnsi="Book Antiqua"/>
          <w:bCs/>
          <w:szCs w:val="24"/>
          <w:lang w:val="es-ES_tradnl"/>
        </w:rPr>
        <w:t>,</w:t>
      </w:r>
      <w:r w:rsidR="00734998" w:rsidRPr="00F41619">
        <w:rPr>
          <w:rFonts w:ascii="Book Antiqua" w:hAnsi="Book Antiqua"/>
          <w:bCs/>
          <w:szCs w:val="24"/>
          <w:lang w:val="es-ES_tradnl"/>
        </w:rPr>
        <w:t xml:space="preserve"> </w:t>
      </w:r>
      <w:r w:rsidR="00734998">
        <w:rPr>
          <w:rFonts w:ascii="Book Antiqua" w:hAnsi="Book Antiqua"/>
          <w:bCs/>
          <w:szCs w:val="24"/>
          <w:lang w:val="es-ES_tradnl"/>
        </w:rPr>
        <w:t>presenta</w:t>
      </w:r>
      <w:r w:rsidR="00734998" w:rsidRPr="00F41619">
        <w:rPr>
          <w:rFonts w:ascii="Book Antiqua" w:hAnsi="Book Antiqua"/>
          <w:bCs/>
          <w:szCs w:val="24"/>
          <w:lang w:val="es-ES_tradnl"/>
        </w:rPr>
        <w:t xml:space="preserve"> a este </w:t>
      </w:r>
      <w:r w:rsidR="00734998">
        <w:rPr>
          <w:rFonts w:ascii="Book Antiqua" w:hAnsi="Book Antiqua"/>
          <w:bCs/>
          <w:szCs w:val="24"/>
          <w:lang w:val="es-ES_tradnl"/>
        </w:rPr>
        <w:t>Alto Cuerpo</w:t>
      </w:r>
      <w:r w:rsidR="00734998" w:rsidRPr="00F41619">
        <w:rPr>
          <w:rFonts w:ascii="Book Antiqua" w:hAnsi="Book Antiqua"/>
          <w:bCs/>
          <w:szCs w:val="24"/>
          <w:lang w:val="es-ES_tradnl"/>
        </w:rPr>
        <w:t xml:space="preserve"> </w:t>
      </w:r>
      <w:r w:rsidR="00734998">
        <w:rPr>
          <w:rFonts w:ascii="Book Antiqua" w:hAnsi="Book Antiqua"/>
          <w:bCs/>
          <w:szCs w:val="24"/>
          <w:lang w:val="es-ES_tradnl"/>
        </w:rPr>
        <w:t>su</w:t>
      </w:r>
      <w:r w:rsidR="00734998" w:rsidRPr="00F41619">
        <w:rPr>
          <w:rFonts w:ascii="Book Antiqua" w:hAnsi="Book Antiqua"/>
          <w:bCs/>
          <w:szCs w:val="24"/>
          <w:lang w:val="es-ES_tradnl"/>
        </w:rPr>
        <w:t xml:space="preserve"> </w:t>
      </w:r>
      <w:r w:rsidR="00734998" w:rsidRPr="00734998">
        <w:rPr>
          <w:rFonts w:ascii="Book Antiqua" w:hAnsi="Book Antiqua"/>
          <w:b/>
          <w:szCs w:val="24"/>
          <w:lang w:val="es-ES_tradnl"/>
        </w:rPr>
        <w:t>Primer</w:t>
      </w:r>
      <w:r w:rsidR="00734998">
        <w:rPr>
          <w:rFonts w:ascii="Book Antiqua" w:hAnsi="Book Antiqua"/>
          <w:bCs/>
          <w:szCs w:val="24"/>
          <w:lang w:val="es-ES_tradnl"/>
        </w:rPr>
        <w:t xml:space="preserve"> </w:t>
      </w:r>
      <w:r w:rsidR="00734998" w:rsidRPr="0053316F">
        <w:rPr>
          <w:rFonts w:ascii="Book Antiqua" w:hAnsi="Book Antiqua"/>
          <w:b/>
          <w:szCs w:val="24"/>
          <w:lang w:val="es-ES_tradnl"/>
        </w:rPr>
        <w:t>Informe Final</w:t>
      </w:r>
      <w:r w:rsidR="00734998">
        <w:rPr>
          <w:rFonts w:ascii="Book Antiqua" w:hAnsi="Book Antiqua"/>
          <w:bCs/>
          <w:szCs w:val="24"/>
          <w:lang w:val="es-ES_tradnl"/>
        </w:rPr>
        <w:t xml:space="preserve"> en torno a </w:t>
      </w:r>
      <w:r w:rsidR="00734998" w:rsidRPr="00F41619">
        <w:rPr>
          <w:rFonts w:ascii="Book Antiqua" w:hAnsi="Book Antiqua"/>
          <w:bCs/>
          <w:szCs w:val="24"/>
          <w:lang w:val="es-ES_tradnl"/>
        </w:rPr>
        <w:t xml:space="preserve">la </w:t>
      </w:r>
      <w:r w:rsidR="00734998">
        <w:rPr>
          <w:rFonts w:ascii="Book Antiqua" w:hAnsi="Book Antiqua"/>
          <w:b/>
          <w:szCs w:val="24"/>
          <w:lang w:val="es-ES_tradnl"/>
        </w:rPr>
        <w:t>R.</w:t>
      </w:r>
      <w:r w:rsidR="00734998" w:rsidRPr="0053316F">
        <w:rPr>
          <w:rFonts w:ascii="Book Antiqua" w:hAnsi="Book Antiqua"/>
          <w:b/>
          <w:szCs w:val="24"/>
          <w:lang w:val="es-ES_tradnl"/>
        </w:rPr>
        <w:t xml:space="preserve"> del </w:t>
      </w:r>
      <w:r w:rsidR="00734998">
        <w:rPr>
          <w:rFonts w:ascii="Book Antiqua" w:hAnsi="Book Antiqua"/>
          <w:b/>
          <w:szCs w:val="24"/>
          <w:lang w:val="es-ES_tradnl"/>
        </w:rPr>
        <w:t>S.</w:t>
      </w:r>
      <w:r w:rsidR="00734998" w:rsidRPr="0053316F">
        <w:rPr>
          <w:rFonts w:ascii="Book Antiqua" w:hAnsi="Book Antiqua"/>
          <w:b/>
          <w:szCs w:val="24"/>
          <w:lang w:val="es-ES_tradnl"/>
        </w:rPr>
        <w:t xml:space="preserve"> </w:t>
      </w:r>
      <w:r w:rsidR="00734998">
        <w:rPr>
          <w:rFonts w:ascii="Book Antiqua" w:hAnsi="Book Antiqua"/>
          <w:b/>
          <w:szCs w:val="24"/>
          <w:lang w:val="es-ES_tradnl"/>
        </w:rPr>
        <w:t>56</w:t>
      </w:r>
      <w:r w:rsidR="00734998" w:rsidRPr="00406681">
        <w:rPr>
          <w:rFonts w:ascii="Book Antiqua" w:hAnsi="Book Antiqua"/>
          <w:bCs/>
          <w:szCs w:val="24"/>
          <w:lang w:val="es-ES_tradnl"/>
        </w:rPr>
        <w:t xml:space="preserve">, con sus hallazgos, </w:t>
      </w:r>
      <w:r w:rsidR="00734998">
        <w:rPr>
          <w:rFonts w:ascii="Book Antiqua" w:hAnsi="Book Antiqua"/>
          <w:bCs/>
          <w:szCs w:val="24"/>
          <w:lang w:val="es-ES_tradnl"/>
        </w:rPr>
        <w:t>conclusiones</w:t>
      </w:r>
      <w:r w:rsidR="00734998" w:rsidRPr="00406681">
        <w:rPr>
          <w:rFonts w:ascii="Book Antiqua" w:hAnsi="Book Antiqua"/>
          <w:bCs/>
          <w:szCs w:val="24"/>
          <w:lang w:val="es-ES_tradnl"/>
        </w:rPr>
        <w:t xml:space="preserve"> y </w:t>
      </w:r>
      <w:r w:rsidR="00734998">
        <w:rPr>
          <w:rFonts w:ascii="Book Antiqua" w:hAnsi="Book Antiqua"/>
          <w:bCs/>
          <w:szCs w:val="24"/>
          <w:lang w:val="es-ES_tradnl"/>
        </w:rPr>
        <w:t>recomendaciones</w:t>
      </w:r>
      <w:r w:rsidR="00734998" w:rsidRPr="00406681">
        <w:rPr>
          <w:rFonts w:ascii="Book Antiqua" w:hAnsi="Book Antiqua"/>
          <w:bCs/>
          <w:szCs w:val="24"/>
          <w:lang w:val="es-ES_tradnl"/>
        </w:rPr>
        <w:t>.</w:t>
      </w:r>
    </w:p>
    <w:p w14:paraId="5DF2FA43" w14:textId="1547E528" w:rsidR="00DE2902" w:rsidRPr="00734998" w:rsidRDefault="00DE2902" w:rsidP="00734998">
      <w:pPr>
        <w:tabs>
          <w:tab w:val="left" w:pos="-720"/>
        </w:tabs>
        <w:suppressAutoHyphens/>
        <w:spacing w:before="120" w:after="120" w:line="276" w:lineRule="auto"/>
        <w:jc w:val="both"/>
        <w:rPr>
          <w:rFonts w:ascii="Book Antiqua" w:hAnsi="Book Antiqua"/>
          <w:bCs/>
          <w:sz w:val="14"/>
          <w:szCs w:val="14"/>
          <w:lang w:val="es-PR"/>
        </w:rPr>
      </w:pPr>
    </w:p>
    <w:p w14:paraId="4D77D340" w14:textId="77777777" w:rsidR="00DE2902" w:rsidRPr="001B4FB4" w:rsidRDefault="00DE2902" w:rsidP="00734998">
      <w:pPr>
        <w:jc w:val="center"/>
        <w:rPr>
          <w:rFonts w:ascii="Book Antiqua" w:hAnsi="Book Antiqua"/>
          <w:b/>
          <w:szCs w:val="24"/>
          <w:lang w:val="es-PR"/>
        </w:rPr>
      </w:pPr>
      <w:r w:rsidRPr="001B4FB4">
        <w:rPr>
          <w:rFonts w:ascii="Book Antiqua" w:hAnsi="Book Antiqua"/>
          <w:b/>
          <w:szCs w:val="24"/>
          <w:lang w:val="es-PR"/>
        </w:rPr>
        <w:t>ALCANCE DE LA MEDIDA</w:t>
      </w:r>
    </w:p>
    <w:p w14:paraId="08F02235" w14:textId="77777777" w:rsidR="006A6960" w:rsidRPr="001B4FB4" w:rsidRDefault="006A6960" w:rsidP="00DE2902">
      <w:pPr>
        <w:ind w:firstLine="540"/>
        <w:jc w:val="center"/>
        <w:rPr>
          <w:rFonts w:ascii="Book Antiqua" w:hAnsi="Book Antiqua"/>
          <w:b/>
          <w:szCs w:val="24"/>
          <w:lang w:val="es-PR"/>
        </w:rPr>
      </w:pPr>
    </w:p>
    <w:p w14:paraId="5C9383D9" w14:textId="77777777" w:rsidR="00734998" w:rsidRDefault="00A35BE5" w:rsidP="00734998">
      <w:pPr>
        <w:suppressLineNumbers/>
        <w:spacing w:line="276" w:lineRule="auto"/>
        <w:ind w:firstLine="540"/>
        <w:jc w:val="both"/>
        <w:rPr>
          <w:rFonts w:ascii="Book Antiqua" w:hAnsi="Book Antiqua"/>
          <w:bCs/>
          <w:lang w:val="es-PR"/>
        </w:rPr>
      </w:pPr>
      <w:r w:rsidRPr="001B4FB4">
        <w:rPr>
          <w:rFonts w:ascii="Book Antiqua" w:hAnsi="Book Antiqua"/>
          <w:bCs/>
          <w:szCs w:val="24"/>
          <w:lang w:val="es-PR"/>
        </w:rPr>
        <w:t>La Resolución</w:t>
      </w:r>
      <w:r w:rsidR="006A6960" w:rsidRPr="001B4FB4">
        <w:rPr>
          <w:rFonts w:ascii="Book Antiqua" w:hAnsi="Book Antiqua"/>
          <w:bCs/>
          <w:szCs w:val="24"/>
          <w:lang w:val="es-PR"/>
        </w:rPr>
        <w:t xml:space="preserve"> del Senado </w:t>
      </w:r>
      <w:r w:rsidR="00CD1998">
        <w:rPr>
          <w:rFonts w:ascii="Book Antiqua" w:hAnsi="Book Antiqua"/>
          <w:bCs/>
          <w:szCs w:val="24"/>
          <w:lang w:val="es-PR"/>
        </w:rPr>
        <w:t>56</w:t>
      </w:r>
      <w:r w:rsidR="006A6960" w:rsidRPr="001B4FB4">
        <w:rPr>
          <w:rFonts w:ascii="Book Antiqua" w:hAnsi="Book Antiqua"/>
          <w:bCs/>
          <w:szCs w:val="24"/>
          <w:lang w:val="es-PR"/>
        </w:rPr>
        <w:t xml:space="preserve"> tiene el propósito de </w:t>
      </w:r>
      <w:r w:rsidRPr="001B4FB4">
        <w:rPr>
          <w:rFonts w:ascii="Book Antiqua" w:hAnsi="Book Antiqua"/>
          <w:lang w:val="es-PR"/>
        </w:rPr>
        <w:t xml:space="preserve">ordenar </w:t>
      </w:r>
      <w:r w:rsidR="003A1013" w:rsidRPr="001B4FB4">
        <w:rPr>
          <w:rFonts w:ascii="Book Antiqua" w:hAnsi="Book Antiqua"/>
          <w:lang w:val="es-PR"/>
        </w:rPr>
        <w:t>a la Comisión de Familia, Mujer, Personas de la Tercera Edad y Población con Diversidad Funcional</w:t>
      </w:r>
      <w:r w:rsidR="00F60A80">
        <w:rPr>
          <w:rFonts w:ascii="Book Antiqua" w:hAnsi="Book Antiqua"/>
          <w:lang w:val="es-PR"/>
        </w:rPr>
        <w:t xml:space="preserve"> e Impedimentos</w:t>
      </w:r>
      <w:r w:rsidR="003A1013" w:rsidRPr="001B4FB4">
        <w:rPr>
          <w:rFonts w:ascii="Book Antiqua" w:hAnsi="Book Antiqua"/>
          <w:lang w:val="es-PR"/>
        </w:rPr>
        <w:t xml:space="preserve"> del Senado de Puerto Rico, realizar una investigación exhaustiva sobre </w:t>
      </w:r>
      <w:r w:rsidR="00577F17" w:rsidRPr="00577F17">
        <w:rPr>
          <w:rFonts w:ascii="Book Antiqua" w:hAnsi="Book Antiqua"/>
          <w:lang w:val="es-PR"/>
        </w:rPr>
        <w:t>la situación fiscal, administrativa y operacional de todos los componentes del Departamento de la Familia de Puerto Rico, en aras de mejorar los servicios que brinda dicha Agencia; conocer sus programas, necesidades y dificultades; y para otros asuntos relacionados.</w:t>
      </w:r>
    </w:p>
    <w:p w14:paraId="7F6E3347" w14:textId="77777777" w:rsidR="00734998" w:rsidRDefault="00734998" w:rsidP="00734998">
      <w:pPr>
        <w:suppressLineNumbers/>
        <w:spacing w:line="276" w:lineRule="auto"/>
        <w:jc w:val="both"/>
        <w:rPr>
          <w:rFonts w:ascii="Book Antiqua" w:hAnsi="Book Antiqua"/>
          <w:bCs/>
          <w:lang w:val="es-PR"/>
        </w:rPr>
      </w:pPr>
    </w:p>
    <w:p w14:paraId="2F6B492C" w14:textId="3E954469" w:rsidR="00846962" w:rsidRDefault="00846962" w:rsidP="00734998">
      <w:pPr>
        <w:suppressLineNumbers/>
        <w:spacing w:line="276" w:lineRule="auto"/>
        <w:jc w:val="center"/>
        <w:rPr>
          <w:rFonts w:ascii="Book Antiqua" w:hAnsi="Book Antiqua"/>
          <w:b/>
          <w:bCs/>
          <w:szCs w:val="24"/>
          <w:lang w:val="es-PR"/>
        </w:rPr>
      </w:pPr>
      <w:r w:rsidRPr="001B4FB4">
        <w:rPr>
          <w:rFonts w:ascii="Book Antiqua" w:hAnsi="Book Antiqua"/>
          <w:b/>
          <w:bCs/>
          <w:szCs w:val="24"/>
          <w:lang w:val="es-PR"/>
        </w:rPr>
        <w:t>INTRODUCCIÓN</w:t>
      </w:r>
    </w:p>
    <w:p w14:paraId="757F5CDD" w14:textId="77777777" w:rsidR="00734998" w:rsidRPr="00734998" w:rsidRDefault="00734998" w:rsidP="00734998">
      <w:pPr>
        <w:suppressLineNumbers/>
        <w:spacing w:line="276" w:lineRule="auto"/>
        <w:jc w:val="center"/>
        <w:rPr>
          <w:rFonts w:ascii="Book Antiqua" w:hAnsi="Book Antiqua"/>
          <w:bCs/>
          <w:lang w:val="es-PR"/>
        </w:rPr>
      </w:pPr>
    </w:p>
    <w:p w14:paraId="731F1D6F" w14:textId="1368C425" w:rsidR="00DB7067" w:rsidRPr="00DB7067" w:rsidRDefault="00070AC4" w:rsidP="00734998">
      <w:pPr>
        <w:tabs>
          <w:tab w:val="left" w:pos="-720"/>
        </w:tabs>
        <w:suppressAutoHyphens/>
        <w:spacing w:after="240" w:line="276" w:lineRule="auto"/>
        <w:jc w:val="both"/>
        <w:rPr>
          <w:rFonts w:ascii="Book Antiqua" w:hAnsi="Book Antiqua"/>
          <w:szCs w:val="24"/>
          <w:lang w:val="es-PR"/>
        </w:rPr>
      </w:pPr>
      <w:r w:rsidRPr="001B4FB4">
        <w:rPr>
          <w:rFonts w:ascii="Book Antiqua" w:hAnsi="Book Antiqua"/>
          <w:szCs w:val="24"/>
          <w:lang w:val="es-PR"/>
        </w:rPr>
        <w:tab/>
      </w:r>
      <w:r w:rsidR="00DB7067" w:rsidRPr="00DB7067">
        <w:rPr>
          <w:rFonts w:ascii="Book Antiqua" w:hAnsi="Book Antiqua"/>
          <w:szCs w:val="24"/>
          <w:lang w:val="es-PR"/>
        </w:rPr>
        <w:t xml:space="preserve">En un contexto de crecientes desafíos sociales, económicos y demográficos que afectan a las familias puertorriqueñas —desde el envejecimiento acelerado de la población hasta la persistencia de problemas como el maltrato infantil, la violencia doméstica y el abandono de adultos mayores—, la Resolución del Senado 56 (R. del S. 56) </w:t>
      </w:r>
      <w:r w:rsidR="00DB7067" w:rsidRPr="00DB7067">
        <w:rPr>
          <w:rFonts w:ascii="Book Antiqua" w:hAnsi="Book Antiqua"/>
          <w:szCs w:val="24"/>
          <w:lang w:val="es-PR"/>
        </w:rPr>
        <w:lastRenderedPageBreak/>
        <w:t xml:space="preserve">emerge como un instrumento vital para fortalecer el rol del Departamento de la Familia como pilar del bienestar colectivo. </w:t>
      </w:r>
      <w:r w:rsidR="00437727">
        <w:rPr>
          <w:rFonts w:ascii="Book Antiqua" w:hAnsi="Book Antiqua"/>
          <w:szCs w:val="24"/>
          <w:lang w:val="es-PR"/>
        </w:rPr>
        <w:t>E</w:t>
      </w:r>
      <w:r w:rsidR="00DB7067" w:rsidRPr="00DB7067">
        <w:rPr>
          <w:rFonts w:ascii="Book Antiqua" w:hAnsi="Book Antiqua"/>
          <w:szCs w:val="24"/>
          <w:lang w:val="es-PR"/>
        </w:rPr>
        <w:t>sta medida</w:t>
      </w:r>
      <w:r w:rsidR="00B11197">
        <w:rPr>
          <w:rFonts w:ascii="Book Antiqua" w:hAnsi="Book Antiqua"/>
          <w:szCs w:val="24"/>
          <w:lang w:val="es-PR"/>
        </w:rPr>
        <w:t>,</w:t>
      </w:r>
      <w:r w:rsidR="00DB7067" w:rsidRPr="00DB7067">
        <w:rPr>
          <w:rFonts w:ascii="Book Antiqua" w:hAnsi="Book Antiqua"/>
          <w:szCs w:val="24"/>
          <w:lang w:val="es-PR"/>
        </w:rPr>
        <w:t xml:space="preserve"> ordena a la Comisión de Familia, Mujer, Personas de la Tercera Edad y Población con Diversidad Funcional</w:t>
      </w:r>
      <w:r w:rsidR="00B11197">
        <w:rPr>
          <w:rFonts w:ascii="Book Antiqua" w:hAnsi="Book Antiqua"/>
          <w:szCs w:val="24"/>
          <w:lang w:val="es-PR"/>
        </w:rPr>
        <w:t xml:space="preserve"> e Impedimentos</w:t>
      </w:r>
      <w:r w:rsidR="00DB7067" w:rsidRPr="00DB7067">
        <w:rPr>
          <w:rFonts w:ascii="Book Antiqua" w:hAnsi="Book Antiqua"/>
          <w:szCs w:val="24"/>
          <w:lang w:val="es-PR"/>
        </w:rPr>
        <w:t xml:space="preserve"> del Senado de Puerto Rico realizar una investigación exhaustiva sobre la situación fiscal, administrativa y operacional de todos los componentes del Departamento, con el objetivo inquebrantable de optimizar sus servicios, identificar necesidades críticas y superar dificultades operativas.</w:t>
      </w:r>
    </w:p>
    <w:p w14:paraId="7CD570E8" w14:textId="5EB1246E" w:rsidR="003A1013" w:rsidRPr="001B4FB4" w:rsidRDefault="00DB7067" w:rsidP="00734998">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Pr="00DB7067">
        <w:rPr>
          <w:rFonts w:ascii="Book Antiqua" w:hAnsi="Book Antiqua"/>
          <w:szCs w:val="24"/>
          <w:lang w:val="es-PR"/>
        </w:rPr>
        <w:t xml:space="preserve">Este Primer Informe Parcial, elaborado al amparo de la Sección 1 de la </w:t>
      </w:r>
      <w:r w:rsidR="00B11197">
        <w:rPr>
          <w:rFonts w:ascii="Book Antiqua" w:hAnsi="Book Antiqua"/>
          <w:szCs w:val="24"/>
          <w:lang w:val="es-PR"/>
        </w:rPr>
        <w:t>citada Resolución</w:t>
      </w:r>
      <w:r w:rsidRPr="00DB7067">
        <w:rPr>
          <w:rFonts w:ascii="Book Antiqua" w:hAnsi="Book Antiqua"/>
          <w:szCs w:val="24"/>
          <w:lang w:val="es-PR"/>
        </w:rPr>
        <w:t xml:space="preserve"> y basado en las ponencias recibidas de la Administración para el Cuidado y Desarrollo Integral de la Niñez (ACUDEN) y el Departamento de la Familia, representa un paso decisivo hacia la transparencia y la eficiencia gubernamental. A través de un análisis riguroso, se desglosan avances notables en digitalización y protección social, junto a retos persistentes que demandan acción inmediata, como déficits presupuestarios influenciados por la Junta de Control Fiscal, vacantes críticas en personal especializado y brechas tecnológicas que afectan a poblaciones vulnerables. Con un enfoque en </w:t>
      </w:r>
      <w:r w:rsidR="004D26ED">
        <w:rPr>
          <w:rFonts w:ascii="Book Antiqua" w:hAnsi="Book Antiqua"/>
          <w:szCs w:val="24"/>
          <w:lang w:val="es-PR"/>
        </w:rPr>
        <w:t>el mejoramiento continuo</w:t>
      </w:r>
      <w:r w:rsidRPr="00DB7067">
        <w:rPr>
          <w:rFonts w:ascii="Book Antiqua" w:hAnsi="Book Antiqua"/>
          <w:szCs w:val="24"/>
          <w:lang w:val="es-PR"/>
        </w:rPr>
        <w:t xml:space="preserve"> y la participación ciudadana, este informe preliminar no solo diagnostica el estado actual del Departamento, sino que propone recomendaciones concretas para garantizar que cada familia, niño y adulto mayor en Puerto Rico reciba el apoyo digno y efectivo que merece, reafirmando el compromiso del Senado con una política pública inclusiva y resiliente.</w:t>
      </w:r>
    </w:p>
    <w:p w14:paraId="58BCB0D7" w14:textId="36F30914" w:rsidR="001646B1" w:rsidRPr="001B4FB4" w:rsidRDefault="00846962" w:rsidP="00734998">
      <w:pPr>
        <w:tabs>
          <w:tab w:val="left" w:pos="-720"/>
        </w:tabs>
        <w:suppressAutoHyphens/>
        <w:spacing w:before="120" w:after="120" w:line="276" w:lineRule="auto"/>
        <w:jc w:val="center"/>
        <w:rPr>
          <w:rFonts w:ascii="Book Antiqua" w:hAnsi="Book Antiqua"/>
          <w:szCs w:val="24"/>
          <w:lang w:val="es-PR"/>
        </w:rPr>
      </w:pPr>
      <w:r w:rsidRPr="001B4FB4">
        <w:rPr>
          <w:rFonts w:ascii="Book Antiqua" w:hAnsi="Book Antiqua"/>
          <w:b/>
          <w:bCs/>
          <w:szCs w:val="24"/>
          <w:lang w:val="es-PR"/>
        </w:rPr>
        <w:t>ALCANCE DEL INFORME</w:t>
      </w:r>
    </w:p>
    <w:p w14:paraId="59D90949" w14:textId="17F480E6" w:rsidR="00635556" w:rsidRDefault="003E79DF" w:rsidP="00734998">
      <w:pPr>
        <w:spacing w:line="276" w:lineRule="auto"/>
        <w:ind w:firstLine="720"/>
        <w:jc w:val="both"/>
        <w:rPr>
          <w:rFonts w:ascii="Book Antiqua" w:hAnsi="Book Antiqua"/>
          <w:szCs w:val="24"/>
          <w:lang w:val="es-PR"/>
        </w:rPr>
      </w:pPr>
      <w:r w:rsidRPr="003E79DF">
        <w:rPr>
          <w:rFonts w:ascii="Book Antiqua" w:hAnsi="Book Antiqua"/>
          <w:szCs w:val="24"/>
          <w:lang w:val="es-PR"/>
        </w:rPr>
        <w:t xml:space="preserve">Para la redacción de este Informe la Comisión de Familia, Mujer, Personas de la Tercera Edad y Población con Diversidad Funcional </w:t>
      </w:r>
      <w:r w:rsidR="004405D4">
        <w:rPr>
          <w:rFonts w:ascii="Book Antiqua" w:hAnsi="Book Antiqua"/>
          <w:szCs w:val="24"/>
          <w:lang w:val="es-PR"/>
        </w:rPr>
        <w:t xml:space="preserve">e Impedimentos </w:t>
      </w:r>
      <w:r w:rsidRPr="003E79DF">
        <w:rPr>
          <w:rFonts w:ascii="Book Antiqua" w:hAnsi="Book Antiqua"/>
          <w:szCs w:val="24"/>
          <w:lang w:val="es-PR"/>
        </w:rPr>
        <w:t>solicitó y recibió las ponencias del Departamento de la Familia y de la Administración para el Cuidado y Desarrollo Integral de la Niñez (ACUDEN).</w:t>
      </w:r>
    </w:p>
    <w:p w14:paraId="1780D152" w14:textId="77777777" w:rsidR="00734998" w:rsidRDefault="00734998" w:rsidP="00734998">
      <w:pPr>
        <w:spacing w:line="276" w:lineRule="auto"/>
        <w:jc w:val="center"/>
        <w:rPr>
          <w:rFonts w:ascii="Book Antiqua" w:hAnsi="Book Antiqua"/>
          <w:szCs w:val="24"/>
          <w:lang w:val="es-PR"/>
        </w:rPr>
      </w:pPr>
    </w:p>
    <w:p w14:paraId="4938E592" w14:textId="3C5EAF88" w:rsidR="00585EFA" w:rsidRDefault="00585EFA" w:rsidP="00734998">
      <w:pPr>
        <w:spacing w:line="276" w:lineRule="auto"/>
        <w:jc w:val="center"/>
        <w:rPr>
          <w:rFonts w:ascii="Book Antiqua" w:hAnsi="Book Antiqua"/>
          <w:b/>
          <w:bCs/>
          <w:lang w:val="es-PR"/>
        </w:rPr>
      </w:pPr>
      <w:r w:rsidRPr="001B4FB4">
        <w:rPr>
          <w:rFonts w:ascii="Book Antiqua" w:hAnsi="Book Antiqua"/>
          <w:b/>
          <w:bCs/>
          <w:lang w:val="es-PR"/>
        </w:rPr>
        <w:t>PONENCIAS</w:t>
      </w:r>
    </w:p>
    <w:p w14:paraId="16C214A7" w14:textId="77777777" w:rsidR="00734998" w:rsidRDefault="00734998" w:rsidP="00734998">
      <w:pPr>
        <w:spacing w:line="276" w:lineRule="auto"/>
        <w:ind w:firstLine="720"/>
        <w:jc w:val="center"/>
        <w:rPr>
          <w:rFonts w:ascii="Book Antiqua" w:hAnsi="Book Antiqua"/>
          <w:b/>
          <w:bCs/>
          <w:lang w:val="es-PR"/>
        </w:rPr>
      </w:pPr>
    </w:p>
    <w:p w14:paraId="36BC46EB" w14:textId="77777777" w:rsidR="00734998" w:rsidRDefault="00734998" w:rsidP="00734998">
      <w:pPr>
        <w:pStyle w:val="ListParagraph"/>
        <w:numPr>
          <w:ilvl w:val="0"/>
          <w:numId w:val="1"/>
        </w:numPr>
        <w:spacing w:line="276" w:lineRule="auto"/>
        <w:jc w:val="both"/>
        <w:rPr>
          <w:rFonts w:ascii="Book Antiqua" w:hAnsi="Book Antiqua"/>
          <w:b/>
          <w:bCs/>
          <w:u w:val="single"/>
          <w:lang w:val="es-PR"/>
        </w:rPr>
      </w:pPr>
      <w:r>
        <w:rPr>
          <w:rFonts w:ascii="Book Antiqua" w:hAnsi="Book Antiqua"/>
          <w:b/>
          <w:bCs/>
          <w:u w:val="single"/>
          <w:lang w:val="es-PR"/>
        </w:rPr>
        <w:t>Departamento de la Familia</w:t>
      </w:r>
    </w:p>
    <w:p w14:paraId="56FA752C" w14:textId="77777777" w:rsidR="00734998" w:rsidRDefault="00734998" w:rsidP="00734998">
      <w:pPr>
        <w:spacing w:line="276" w:lineRule="auto"/>
        <w:ind w:firstLine="720"/>
        <w:rPr>
          <w:rFonts w:ascii="Book Antiqua" w:hAnsi="Book Antiqua"/>
          <w:b/>
          <w:bCs/>
          <w:lang w:val="es-PR"/>
        </w:rPr>
      </w:pPr>
    </w:p>
    <w:p w14:paraId="1D509478" w14:textId="77777777" w:rsidR="00734998" w:rsidRDefault="00734998" w:rsidP="00734998">
      <w:pPr>
        <w:spacing w:line="276" w:lineRule="auto"/>
        <w:ind w:firstLine="720"/>
        <w:jc w:val="both"/>
        <w:rPr>
          <w:rFonts w:ascii="Book Antiqua" w:hAnsi="Book Antiqua"/>
          <w:lang w:val="es-PR"/>
        </w:rPr>
      </w:pPr>
      <w:r w:rsidRPr="00710449">
        <w:rPr>
          <w:rFonts w:ascii="Book Antiqua" w:hAnsi="Book Antiqua"/>
          <w:lang w:val="es-PR"/>
        </w:rPr>
        <w:t xml:space="preserve">El Departamento de la Familia inició su ponencia reconociendo el requerimiento de información del 28 de junio de 2025 y reafirmando su rol en implementar políticas públicas y la visión estratégica para el bienestar de las familias puertorriqueñas, asumiendo funciones de facilitador y proveedor de servicios sociales. Subrayó su misión fundamental en proteger a los miembros más vulnerables de la sociedad, reconociendo </w:t>
      </w:r>
      <w:r w:rsidRPr="00710449">
        <w:rPr>
          <w:rFonts w:ascii="Book Antiqua" w:hAnsi="Book Antiqua"/>
          <w:lang w:val="es-PR"/>
        </w:rPr>
        <w:lastRenderedPageBreak/>
        <w:t>la familia como el núcleo central de la comunidad, y su visión en garantizar que todas las personas tengan acceso a las oportunidades necesarias para satisfacer sus necesidades básicas, estimulando su desarrollo y fortaleciendo los valores que unen a las familias y comunidades.</w:t>
      </w:r>
    </w:p>
    <w:p w14:paraId="2782F4DC" w14:textId="77777777" w:rsidR="00734998" w:rsidRPr="00734998" w:rsidRDefault="00734998" w:rsidP="00734998">
      <w:pPr>
        <w:spacing w:line="276" w:lineRule="auto"/>
        <w:ind w:firstLine="720"/>
        <w:jc w:val="both"/>
        <w:rPr>
          <w:rFonts w:ascii="Book Antiqua" w:hAnsi="Book Antiqua"/>
          <w:sz w:val="14"/>
          <w:szCs w:val="10"/>
          <w:lang w:val="es-PR"/>
        </w:rPr>
      </w:pPr>
    </w:p>
    <w:p w14:paraId="375C7B9D" w14:textId="77777777" w:rsidR="00734998" w:rsidRDefault="00734998" w:rsidP="00734998">
      <w:pPr>
        <w:spacing w:line="276" w:lineRule="auto"/>
        <w:ind w:firstLine="720"/>
        <w:jc w:val="both"/>
        <w:rPr>
          <w:rFonts w:ascii="Book Antiqua" w:hAnsi="Book Antiqua"/>
          <w:lang w:val="es-PR"/>
        </w:rPr>
      </w:pPr>
      <w:r w:rsidRPr="00710449">
        <w:rPr>
          <w:rFonts w:ascii="Book Antiqua" w:hAnsi="Book Antiqua"/>
          <w:lang w:val="es-PR"/>
        </w:rPr>
        <w:t xml:space="preserve">En relación con la R. del S. 56, el Departamento detalló su evaluación fiscal. El presupuesto consolidado recomendado para el Departamento de la Familia asciende a tres mil setecientos setenta y nueve millones seiscientos treinta y siete mil dólares ($3,779,637,000) en fondos estatales y federales. Este presupuesto se distribuye de la siguiente manera: setenta y un millones trescientos nueve mil dólares ($71,309,000) para el Secretariado; trescientos cinco millones ochocientos sesenta y seis mil dólares ($305,866,000) para la Administración de Familias y Niños (ADFAN); tres mil doscientos ocho millones setecientos setenta y dos mil dólares ($3,208,772,000) para la Administración de Desarrollo Socioeconómico de la Familia (ADSEF); ciento cincuenta y un millones novecientos setenta mil dólares ($151,970,000) para la Administración para el Cuidado y Desarrollo Integral de la Niñez (ACUDEN); y cuarenta y un millones setecientos veinte mil dólares ($41,720,000) para la Administración para el Sustento de Menores (ASUME). En cuanto a la ejecución presupuestaria en los últimos tres años, se ha logrado incrementar el presupuesto avalado por la Junta de Control Fiscal. El Departamento recibe fondos federales que representan una proporción significativa del total, aunque no se especifica el porcentaje exacto, apoyando programas clave como PAN, TANF, Child Care y Head </w:t>
      </w:r>
      <w:proofErr w:type="spellStart"/>
      <w:r w:rsidRPr="00710449">
        <w:rPr>
          <w:rFonts w:ascii="Book Antiqua" w:hAnsi="Book Antiqua"/>
          <w:lang w:val="es-PR"/>
        </w:rPr>
        <w:t>Start</w:t>
      </w:r>
      <w:proofErr w:type="spellEnd"/>
      <w:r w:rsidRPr="00710449">
        <w:rPr>
          <w:rFonts w:ascii="Book Antiqua" w:hAnsi="Book Antiqua"/>
          <w:lang w:val="es-PR"/>
        </w:rPr>
        <w:t>.</w:t>
      </w:r>
    </w:p>
    <w:p w14:paraId="43053061" w14:textId="77777777" w:rsidR="00734998" w:rsidRPr="00734998" w:rsidRDefault="00734998" w:rsidP="00734998">
      <w:pPr>
        <w:spacing w:line="276" w:lineRule="auto"/>
        <w:ind w:firstLine="720"/>
        <w:jc w:val="both"/>
        <w:rPr>
          <w:rFonts w:ascii="Book Antiqua" w:hAnsi="Book Antiqua"/>
          <w:sz w:val="14"/>
          <w:szCs w:val="10"/>
          <w:lang w:val="es-PR"/>
        </w:rPr>
      </w:pPr>
    </w:p>
    <w:p w14:paraId="71FEFC77" w14:textId="77777777" w:rsidR="00734998" w:rsidRDefault="00734998" w:rsidP="00734998">
      <w:pPr>
        <w:spacing w:line="276" w:lineRule="auto"/>
        <w:ind w:firstLine="720"/>
        <w:jc w:val="both"/>
        <w:rPr>
          <w:rFonts w:ascii="Book Antiqua" w:hAnsi="Book Antiqua"/>
          <w:lang w:val="es-PR"/>
        </w:rPr>
      </w:pPr>
      <w:r w:rsidRPr="00710449">
        <w:rPr>
          <w:rFonts w:ascii="Book Antiqua" w:hAnsi="Book Antiqua"/>
          <w:lang w:val="es-PR"/>
        </w:rPr>
        <w:t>Respecto a retos financieros, el Departamento enfrenta déficits presupuestarios o atrasos en desembolsos regularmente cuando son evaluados por la Junta de Control Fiscal. Los recortes fiscales o procesos de la Junta impactan en la operación, con diferencias en el presupuesto solicitado versus el aprobado en partidas de nómina y cost</w:t>
      </w:r>
      <w:r>
        <w:rPr>
          <w:rFonts w:ascii="Book Antiqua" w:hAnsi="Book Antiqua"/>
          <w:lang w:val="es-PR"/>
        </w:rPr>
        <w:t>o</w:t>
      </w:r>
      <w:r w:rsidRPr="00710449">
        <w:rPr>
          <w:rFonts w:ascii="Book Antiqua" w:hAnsi="Book Antiqua"/>
          <w:lang w:val="es-PR"/>
        </w:rPr>
        <w:t>s relacionad</w:t>
      </w:r>
      <w:r>
        <w:rPr>
          <w:rFonts w:ascii="Book Antiqua" w:hAnsi="Book Antiqua"/>
          <w:lang w:val="es-PR"/>
        </w:rPr>
        <w:t>o</w:t>
      </w:r>
      <w:r w:rsidRPr="00710449">
        <w:rPr>
          <w:rFonts w:ascii="Book Antiqua" w:hAnsi="Book Antiqua"/>
          <w:lang w:val="es-PR"/>
        </w:rPr>
        <w:t>s y servicios comprados, lo que representa el no poder cubrir puestos vacantes esenciales en la ejecución de los servicios y el pago de arrendamientos privados respectivamente. Existen deudas pendientes con proveedores o contratistas, en particular en la ADFAN las que se están trabajando para poner al día los pagos a los hogares de cuido prolongado de adultos mayores, con un plan diseñado y en cumplimiento.</w:t>
      </w:r>
    </w:p>
    <w:p w14:paraId="3E11FBA6" w14:textId="77777777" w:rsidR="00734998" w:rsidRPr="00734998" w:rsidRDefault="00734998" w:rsidP="00734998">
      <w:pPr>
        <w:spacing w:line="276" w:lineRule="auto"/>
        <w:ind w:firstLine="720"/>
        <w:jc w:val="both"/>
        <w:rPr>
          <w:rFonts w:ascii="Book Antiqua" w:hAnsi="Book Antiqua"/>
          <w:sz w:val="16"/>
          <w:szCs w:val="12"/>
          <w:lang w:val="es-PR"/>
        </w:rPr>
      </w:pPr>
    </w:p>
    <w:p w14:paraId="2A827636" w14:textId="77777777" w:rsidR="00DD2926" w:rsidRDefault="00734998" w:rsidP="00DD2926">
      <w:pPr>
        <w:spacing w:after="240" w:line="276" w:lineRule="auto"/>
        <w:ind w:firstLine="720"/>
        <w:jc w:val="both"/>
        <w:rPr>
          <w:rFonts w:ascii="Book Antiqua" w:hAnsi="Book Antiqua"/>
          <w:lang w:val="es-PR"/>
        </w:rPr>
      </w:pPr>
      <w:r w:rsidRPr="00710449">
        <w:rPr>
          <w:rFonts w:ascii="Book Antiqua" w:hAnsi="Book Antiqua"/>
          <w:lang w:val="es-PR"/>
        </w:rPr>
        <w:t xml:space="preserve">En la evaluación administrativa, el Departamento describió su estructura organizacional, con componentes programáticos y operacionales que forman parte del Departamento de la Familia: el Secretariado, la Administración de Familias y Niños (ADFAN), la Administración de Desarrollo Socioeconómico de la Familia (ADSEF), la </w:t>
      </w:r>
      <w:r w:rsidRPr="00710449">
        <w:rPr>
          <w:rFonts w:ascii="Book Antiqua" w:hAnsi="Book Antiqua"/>
          <w:lang w:val="es-PR"/>
        </w:rPr>
        <w:lastRenderedPageBreak/>
        <w:t xml:space="preserve">Administración para el Cuidado y Desarrollo Integral de la Niñez (ACUDEN) y la Administración para el Sustento de Menores (ASUME). </w:t>
      </w:r>
    </w:p>
    <w:p w14:paraId="5F4FF288" w14:textId="77777777" w:rsidR="00DD2926" w:rsidRDefault="00734998" w:rsidP="00DD2926">
      <w:pPr>
        <w:spacing w:after="240" w:line="276" w:lineRule="auto"/>
        <w:ind w:firstLine="720"/>
        <w:jc w:val="both"/>
        <w:rPr>
          <w:rFonts w:ascii="Book Antiqua" w:hAnsi="Book Antiqua"/>
          <w:lang w:val="es-PR"/>
        </w:rPr>
      </w:pPr>
      <w:r w:rsidRPr="00710449">
        <w:rPr>
          <w:rFonts w:ascii="Book Antiqua" w:hAnsi="Book Antiqua"/>
          <w:lang w:val="es-PR"/>
        </w:rPr>
        <w:t xml:space="preserve">Las funciones clave de cada componente son: el Secretariado desarrolla, integra y coordina la política pública; formula planes y programas; prepara e integra el presupuesto de todo el Departamento y evalúa la efectividad y eficiencia de las operaciones, incluyendo la Oficina de Licenciamiento, proyectos dirigidos a atender a las personas sin hogar, el programa de liderazgo transformacional y otros proyectos especiales, así como una asignación especial de la Asamblea Legislativa para subvencionar el servicio de auxiliares en el hogar distribuida entre los municipios mediante acuerdos de colaboración. </w:t>
      </w:r>
    </w:p>
    <w:p w14:paraId="4FE661B6" w14:textId="77777777" w:rsidR="00DD2926" w:rsidRDefault="00734998" w:rsidP="00DD2926">
      <w:pPr>
        <w:spacing w:after="240" w:line="276" w:lineRule="auto"/>
        <w:ind w:firstLine="720"/>
        <w:jc w:val="both"/>
        <w:rPr>
          <w:rFonts w:ascii="Book Antiqua" w:hAnsi="Book Antiqua"/>
          <w:lang w:val="es-PR"/>
        </w:rPr>
      </w:pPr>
      <w:r w:rsidRPr="00710449">
        <w:rPr>
          <w:rFonts w:ascii="Book Antiqua" w:hAnsi="Book Antiqua"/>
          <w:lang w:val="es-PR"/>
        </w:rPr>
        <w:t xml:space="preserve">La ADFAN está a cargo de los programas de protección a menores y adolescentes; trabajo social familiar e intervención en casos de adopción, maltrato, abandono y violencia en todas sus modalidades; ofrece protección y cuidado a adultos mayores y personas con impedimentos; y desempeña trabajo comunitario dirigido al desarrollo de las capacidades de los individuos y las familias, con énfasis en servicios de orientación, educación y prevención primaria, facilitando el desarrollo integral de la persona para lograr su autosuficiencia, promoviendo proyectos colectivos que fomentan la responsabilidad compartida entre la comunidad y el gobierno. </w:t>
      </w:r>
    </w:p>
    <w:p w14:paraId="1ECF69D1" w14:textId="77777777" w:rsidR="00DD2926" w:rsidRDefault="00734998" w:rsidP="00DD2926">
      <w:pPr>
        <w:spacing w:after="240" w:line="276" w:lineRule="auto"/>
        <w:ind w:firstLine="720"/>
        <w:jc w:val="both"/>
        <w:rPr>
          <w:rFonts w:ascii="Book Antiqua" w:hAnsi="Book Antiqua"/>
          <w:lang w:val="es-PR"/>
        </w:rPr>
      </w:pPr>
      <w:r w:rsidRPr="00710449">
        <w:rPr>
          <w:rFonts w:ascii="Book Antiqua" w:hAnsi="Book Antiqua"/>
          <w:lang w:val="es-PR"/>
        </w:rPr>
        <w:t xml:space="preserve">La ADSEF ofrece sustento alimentario a miles de familias, incluyendo adultos mayores, personas con impedimentos y personas sin hogar, a través del Programa de Asistencia Nutricional (PAN) mediante la Tarjeta de la Familia, apoyando a los participantes a insertarse en la fuerza laboral sin la carga económica de la alimentación, impactando actualmente a más de setecientas veinticuatro mil trescientas treinta y cuatro (724,334) familias y a más de un millón doscientos treinta y cinco mil cuatrocientos cincuenta y cinco (1,235,455) personas, con beneficios económicos para adquirir alimentos no preparados en tres mil setenta y cuatro (3,074) comercios certificados, y coordinando oportunidades de empleo. </w:t>
      </w:r>
    </w:p>
    <w:p w14:paraId="2B02C56B" w14:textId="77777777" w:rsidR="00DD2926" w:rsidRDefault="00734998" w:rsidP="00DD2926">
      <w:pPr>
        <w:spacing w:after="240" w:line="276" w:lineRule="auto"/>
        <w:ind w:firstLine="720"/>
        <w:jc w:val="both"/>
        <w:rPr>
          <w:rFonts w:ascii="Book Antiqua" w:hAnsi="Book Antiqua"/>
          <w:lang w:val="es-PR"/>
        </w:rPr>
      </w:pPr>
      <w:r w:rsidRPr="00710449">
        <w:rPr>
          <w:rFonts w:ascii="Book Antiqua" w:hAnsi="Book Antiqua"/>
          <w:lang w:val="es-PR"/>
        </w:rPr>
        <w:t xml:space="preserve">La ACUDEN garantiza el cuidado y desarrollo integral de los niños más necesitados desde etapas tempranas, estimulando la participación de padres y familiares, administrando fondos federales para </w:t>
      </w:r>
      <w:r w:rsidRPr="00DD2926">
        <w:rPr>
          <w:rFonts w:ascii="Book Antiqua" w:hAnsi="Book Antiqua"/>
          <w:i/>
          <w:iCs/>
          <w:lang w:val="es-PR"/>
        </w:rPr>
        <w:t xml:space="preserve">Head </w:t>
      </w:r>
      <w:proofErr w:type="spellStart"/>
      <w:r w:rsidRPr="00DD2926">
        <w:rPr>
          <w:rFonts w:ascii="Book Antiqua" w:hAnsi="Book Antiqua"/>
          <w:i/>
          <w:iCs/>
          <w:lang w:val="es-PR"/>
        </w:rPr>
        <w:t>Start</w:t>
      </w:r>
      <w:proofErr w:type="spellEnd"/>
      <w:r w:rsidRPr="00DD2926">
        <w:rPr>
          <w:rFonts w:ascii="Book Antiqua" w:hAnsi="Book Antiqua"/>
          <w:i/>
          <w:iCs/>
          <w:lang w:val="es-PR"/>
        </w:rPr>
        <w:t>/</w:t>
      </w:r>
      <w:proofErr w:type="spellStart"/>
      <w:r w:rsidRPr="00DD2926">
        <w:rPr>
          <w:rFonts w:ascii="Book Antiqua" w:hAnsi="Book Antiqua"/>
          <w:i/>
          <w:iCs/>
          <w:lang w:val="es-PR"/>
        </w:rPr>
        <w:t>Early</w:t>
      </w:r>
      <w:proofErr w:type="spellEnd"/>
      <w:r w:rsidRPr="00DD2926">
        <w:rPr>
          <w:rFonts w:ascii="Book Antiqua" w:hAnsi="Book Antiqua"/>
          <w:i/>
          <w:iCs/>
          <w:lang w:val="es-PR"/>
        </w:rPr>
        <w:t xml:space="preserve"> Head </w:t>
      </w:r>
      <w:proofErr w:type="spellStart"/>
      <w:r w:rsidRPr="00DD2926">
        <w:rPr>
          <w:rFonts w:ascii="Book Antiqua" w:hAnsi="Book Antiqua"/>
          <w:i/>
          <w:iCs/>
          <w:lang w:val="es-PR"/>
        </w:rPr>
        <w:t>Start</w:t>
      </w:r>
      <w:proofErr w:type="spellEnd"/>
      <w:r w:rsidRPr="00DD2926">
        <w:rPr>
          <w:rFonts w:ascii="Book Antiqua" w:hAnsi="Book Antiqua"/>
          <w:i/>
          <w:iCs/>
          <w:lang w:val="es-PR"/>
        </w:rPr>
        <w:t xml:space="preserve"> y Child Care</w:t>
      </w:r>
      <w:r w:rsidRPr="00710449">
        <w:rPr>
          <w:rFonts w:ascii="Book Antiqua" w:hAnsi="Book Antiqua"/>
          <w:lang w:val="es-PR"/>
        </w:rPr>
        <w:t xml:space="preserve">, promoviendo preparación escolar para niños de familias con bajos ingresos desde nacimiento hasta cuatro años y once meses, con servicios integrales en salud, nutrición, salud mental, trabajo social, educación, necesidades especiales, ambiente seguro, </w:t>
      </w:r>
      <w:r w:rsidRPr="00710449">
        <w:rPr>
          <w:rFonts w:ascii="Book Antiqua" w:hAnsi="Book Antiqua"/>
          <w:lang w:val="es-PR"/>
        </w:rPr>
        <w:lastRenderedPageBreak/>
        <w:t xml:space="preserve">actividades con padres y la herramienta </w:t>
      </w:r>
      <w:proofErr w:type="spellStart"/>
      <w:r w:rsidRPr="00710449">
        <w:rPr>
          <w:rFonts w:ascii="Book Antiqua" w:hAnsi="Book Antiqua"/>
          <w:lang w:val="es-PR"/>
        </w:rPr>
        <w:t>GoEngage</w:t>
      </w:r>
      <w:proofErr w:type="spellEnd"/>
      <w:r w:rsidRPr="00710449">
        <w:rPr>
          <w:rFonts w:ascii="Book Antiqua" w:hAnsi="Book Antiqua"/>
          <w:lang w:val="es-PR"/>
        </w:rPr>
        <w:t xml:space="preserve">, delegando fondos a nueve (9) agencias </w:t>
      </w:r>
      <w:proofErr w:type="spellStart"/>
      <w:r w:rsidRPr="00710449">
        <w:rPr>
          <w:rFonts w:ascii="Book Antiqua" w:hAnsi="Book Antiqua"/>
          <w:lang w:val="es-PR"/>
        </w:rPr>
        <w:t>subdestinatarias</w:t>
      </w:r>
      <w:proofErr w:type="spellEnd"/>
      <w:r w:rsidRPr="00710449">
        <w:rPr>
          <w:rFonts w:ascii="Book Antiqua" w:hAnsi="Book Antiqua"/>
          <w:lang w:val="es-PR"/>
        </w:rPr>
        <w:t xml:space="preserve"> en veintitrés (23) municipios. </w:t>
      </w:r>
    </w:p>
    <w:p w14:paraId="5E28578A" w14:textId="161B290E" w:rsidR="00734998" w:rsidRPr="00710449" w:rsidRDefault="00734998" w:rsidP="00DD2926">
      <w:pPr>
        <w:spacing w:after="240" w:line="276" w:lineRule="auto"/>
        <w:ind w:firstLine="720"/>
        <w:jc w:val="both"/>
        <w:rPr>
          <w:rFonts w:ascii="Book Antiqua" w:hAnsi="Book Antiqua"/>
          <w:lang w:val="es-PR"/>
        </w:rPr>
      </w:pPr>
      <w:r w:rsidRPr="00710449">
        <w:rPr>
          <w:rFonts w:ascii="Book Antiqua" w:hAnsi="Book Antiqua"/>
          <w:lang w:val="es-PR"/>
        </w:rPr>
        <w:t>Finalmente, la ASUME establece procedimientos para establecimiento, revisión y modificación de pensiones alimentarias y filiación, distribuyendo pensiones para aproximadamente doscientos treinta y dos mil (232,000) menores, e implementando el Programa para el Sustento de Personas de Edad Avanzada (PROSPERA) para garantizar pensiones alimentarias de descendientes directos a personas de sesenta (60) años o más, considerando aportaciones no económicas.</w:t>
      </w:r>
    </w:p>
    <w:p w14:paraId="4CB34224" w14:textId="77777777" w:rsidR="00734998" w:rsidRPr="00710449" w:rsidRDefault="00734998" w:rsidP="00DD2926">
      <w:pPr>
        <w:spacing w:after="240" w:line="276" w:lineRule="auto"/>
        <w:ind w:firstLine="720"/>
        <w:jc w:val="both"/>
        <w:rPr>
          <w:rFonts w:ascii="Book Antiqua" w:hAnsi="Book Antiqua"/>
          <w:lang w:val="es-PR"/>
        </w:rPr>
      </w:pPr>
      <w:r w:rsidRPr="00710449">
        <w:rPr>
          <w:rFonts w:ascii="Book Antiqua" w:hAnsi="Book Antiqua"/>
          <w:lang w:val="es-PR"/>
        </w:rPr>
        <w:t xml:space="preserve">Los niveles jerárquicos o procesos que presentan más </w:t>
      </w:r>
      <w:proofErr w:type="spellStart"/>
      <w:r>
        <w:rPr>
          <w:rFonts w:ascii="Book Antiqua" w:hAnsi="Book Antiqua"/>
          <w:lang w:val="es-PR"/>
        </w:rPr>
        <w:t>ataponamientos</w:t>
      </w:r>
      <w:proofErr w:type="spellEnd"/>
      <w:r w:rsidRPr="00710449">
        <w:rPr>
          <w:rFonts w:ascii="Book Antiqua" w:hAnsi="Book Antiqua"/>
          <w:lang w:val="es-PR"/>
        </w:rPr>
        <w:t xml:space="preserve"> incluyen tanto la Secretaría Auxiliar de Recursos Humanos del Secretariado como en las Administraciones Auxiliares </w:t>
      </w:r>
      <w:r>
        <w:rPr>
          <w:rFonts w:ascii="Book Antiqua" w:hAnsi="Book Antiqua"/>
          <w:lang w:val="es-PR"/>
        </w:rPr>
        <w:t xml:space="preserve">en conjunto con </w:t>
      </w:r>
      <w:r w:rsidRPr="00710449">
        <w:rPr>
          <w:rFonts w:ascii="Book Antiqua" w:hAnsi="Book Antiqua"/>
          <w:lang w:val="es-PR"/>
        </w:rPr>
        <w:t>el proceso de aprobaciones de OATRH y OGP, donde cada transacción de Recursos Humanos pasa por ambas aprobaciones y en ocasiones la aprobación de OGP se vence (dura 150 días), requiriendo reiniciar la petición, afectando especialmente al cierre de año fiscal y los procesos de nombramientos y reclutamiento. Otro aspecto es en los servicios directos de ASUME, donde la falta de recursos humanos disponibles para funciones esenciales representa un reto.</w:t>
      </w:r>
    </w:p>
    <w:p w14:paraId="13FD4655" w14:textId="77777777" w:rsidR="00734998" w:rsidRPr="00710449" w:rsidRDefault="00734998" w:rsidP="00DD2926">
      <w:pPr>
        <w:spacing w:after="240" w:line="276" w:lineRule="auto"/>
        <w:ind w:firstLine="720"/>
        <w:jc w:val="both"/>
        <w:rPr>
          <w:rFonts w:ascii="Book Antiqua" w:hAnsi="Book Antiqua"/>
          <w:lang w:val="es-PR"/>
        </w:rPr>
      </w:pPr>
      <w:r w:rsidRPr="00710449">
        <w:rPr>
          <w:rFonts w:ascii="Book Antiqua" w:hAnsi="Book Antiqua"/>
          <w:lang w:val="es-PR"/>
        </w:rPr>
        <w:t xml:space="preserve">En personal y recursos humanos, el Departamento cuenta actualmente con 4,548 empleados distribuidos por área: ASUME con 370, ACUDEN con 293, ADSEF con 1,449, ADFAN con 2,012 y Secretariado con 424. El porcentaje de personal transitorio versus permanente incluye en ACUDEN 2 transitorios, en ADFAN 309 transitorios, en ADSEF 163 transitorios estatales y 152 transitorios federales. Existen vacantes críticas que afectan la prestación de servicios, como en ADFAN: trabajadores sociales, técnicos de servicios sociales a las familias y comunidades, supervisores de servicios sociales a las familias y comunidades I y II, enfermeros, cocineros, líderes recreativos, auxiliares fiscales, oficiales administrativos, asistentes de servicios sociales y especialistas de servicios sociales a las familias y comunidades; en ASUME: especialistas en pensiones alimentarias (137 para 156,213 casos activos, promedio de 1,140 casos por funcionario), oficiales en pensiones alimentarias (45 para atender todos los casos, 13 salas administrativas y servicios judiciales), y personal administrativo para centro de llamadas y correspondencia; en ACUDEN: asistentes de programa federal, coordinador auxiliar en cuido y desarrollo del niño, coordinador de educación de Head </w:t>
      </w:r>
      <w:proofErr w:type="spellStart"/>
      <w:r w:rsidRPr="00710449">
        <w:rPr>
          <w:rFonts w:ascii="Book Antiqua" w:hAnsi="Book Antiqua"/>
          <w:lang w:val="es-PR"/>
        </w:rPr>
        <w:t>Start</w:t>
      </w:r>
      <w:proofErr w:type="spellEnd"/>
      <w:r w:rsidRPr="00710449">
        <w:rPr>
          <w:rFonts w:ascii="Book Antiqua" w:hAnsi="Book Antiqua"/>
          <w:lang w:val="es-PR"/>
        </w:rPr>
        <w:t>/</w:t>
      </w:r>
      <w:proofErr w:type="spellStart"/>
      <w:r w:rsidRPr="00710449">
        <w:rPr>
          <w:rFonts w:ascii="Book Antiqua" w:hAnsi="Book Antiqua"/>
          <w:lang w:val="es-PR"/>
        </w:rPr>
        <w:t>Early</w:t>
      </w:r>
      <w:proofErr w:type="spellEnd"/>
      <w:r w:rsidRPr="00710449">
        <w:rPr>
          <w:rFonts w:ascii="Book Antiqua" w:hAnsi="Book Antiqua"/>
          <w:lang w:val="es-PR"/>
        </w:rPr>
        <w:t xml:space="preserve"> Head </w:t>
      </w:r>
      <w:proofErr w:type="spellStart"/>
      <w:r w:rsidRPr="00710449">
        <w:rPr>
          <w:rFonts w:ascii="Book Antiqua" w:hAnsi="Book Antiqua"/>
          <w:lang w:val="es-PR"/>
        </w:rPr>
        <w:t>Start</w:t>
      </w:r>
      <w:proofErr w:type="spellEnd"/>
      <w:r w:rsidRPr="00710449">
        <w:rPr>
          <w:rFonts w:ascii="Book Antiqua" w:hAnsi="Book Antiqua"/>
          <w:lang w:val="es-PR"/>
        </w:rPr>
        <w:t xml:space="preserve">, coordinador de nutrición de Head </w:t>
      </w:r>
      <w:proofErr w:type="spellStart"/>
      <w:r w:rsidRPr="00710449">
        <w:rPr>
          <w:rFonts w:ascii="Book Antiqua" w:hAnsi="Book Antiqua"/>
          <w:lang w:val="es-PR"/>
        </w:rPr>
        <w:t>Start</w:t>
      </w:r>
      <w:proofErr w:type="spellEnd"/>
      <w:r w:rsidRPr="00710449">
        <w:rPr>
          <w:rFonts w:ascii="Book Antiqua" w:hAnsi="Book Antiqua"/>
          <w:lang w:val="es-PR"/>
        </w:rPr>
        <w:t xml:space="preserve"> y </w:t>
      </w:r>
      <w:proofErr w:type="spellStart"/>
      <w:r w:rsidRPr="00710449">
        <w:rPr>
          <w:rFonts w:ascii="Book Antiqua" w:hAnsi="Book Antiqua"/>
          <w:lang w:val="es-PR"/>
        </w:rPr>
        <w:t>Early</w:t>
      </w:r>
      <w:proofErr w:type="spellEnd"/>
      <w:r w:rsidRPr="00710449">
        <w:rPr>
          <w:rFonts w:ascii="Book Antiqua" w:hAnsi="Book Antiqua"/>
          <w:lang w:val="es-PR"/>
        </w:rPr>
        <w:t xml:space="preserve"> Head </w:t>
      </w:r>
      <w:proofErr w:type="spellStart"/>
      <w:r w:rsidRPr="00710449">
        <w:rPr>
          <w:rFonts w:ascii="Book Antiqua" w:hAnsi="Book Antiqua"/>
          <w:lang w:val="es-PR"/>
        </w:rPr>
        <w:t>Start</w:t>
      </w:r>
      <w:proofErr w:type="spellEnd"/>
      <w:r w:rsidRPr="00710449">
        <w:rPr>
          <w:rFonts w:ascii="Book Antiqua" w:hAnsi="Book Antiqua"/>
          <w:lang w:val="es-PR"/>
        </w:rPr>
        <w:t xml:space="preserve">, instructor del Programa Head </w:t>
      </w:r>
      <w:proofErr w:type="spellStart"/>
      <w:r w:rsidRPr="00710449">
        <w:rPr>
          <w:rFonts w:ascii="Book Antiqua" w:hAnsi="Book Antiqua"/>
          <w:lang w:val="es-PR"/>
        </w:rPr>
        <w:t>Start</w:t>
      </w:r>
      <w:proofErr w:type="spellEnd"/>
      <w:r w:rsidRPr="00710449">
        <w:rPr>
          <w:rFonts w:ascii="Book Antiqua" w:hAnsi="Book Antiqua"/>
          <w:lang w:val="es-PR"/>
        </w:rPr>
        <w:t xml:space="preserve"> y </w:t>
      </w:r>
      <w:proofErr w:type="spellStart"/>
      <w:r w:rsidRPr="00710449">
        <w:rPr>
          <w:rFonts w:ascii="Book Antiqua" w:hAnsi="Book Antiqua"/>
          <w:lang w:val="es-PR"/>
        </w:rPr>
        <w:t>Early</w:t>
      </w:r>
      <w:proofErr w:type="spellEnd"/>
      <w:r w:rsidRPr="00710449">
        <w:rPr>
          <w:rFonts w:ascii="Book Antiqua" w:hAnsi="Book Antiqua"/>
          <w:lang w:val="es-PR"/>
        </w:rPr>
        <w:t xml:space="preserve"> Head </w:t>
      </w:r>
      <w:proofErr w:type="spellStart"/>
      <w:r w:rsidRPr="00710449">
        <w:rPr>
          <w:rFonts w:ascii="Book Antiqua" w:hAnsi="Book Antiqua"/>
          <w:lang w:val="es-PR"/>
        </w:rPr>
        <w:t>Start</w:t>
      </w:r>
      <w:proofErr w:type="spellEnd"/>
      <w:r w:rsidRPr="00710449">
        <w:rPr>
          <w:rFonts w:ascii="Book Antiqua" w:hAnsi="Book Antiqua"/>
          <w:lang w:val="es-PR"/>
        </w:rPr>
        <w:t>, y técnico de elegibilidad; en ADSEF: técnicos de asistencia social y familiar (TASF).</w:t>
      </w:r>
    </w:p>
    <w:p w14:paraId="767FE9E4" w14:textId="77777777" w:rsidR="00734998" w:rsidRPr="00710449" w:rsidRDefault="00734998" w:rsidP="007402D0">
      <w:pPr>
        <w:spacing w:after="240" w:line="276" w:lineRule="auto"/>
        <w:ind w:firstLine="720"/>
        <w:jc w:val="both"/>
        <w:rPr>
          <w:rFonts w:ascii="Book Antiqua" w:hAnsi="Book Antiqua"/>
          <w:lang w:val="es-PR"/>
        </w:rPr>
      </w:pPr>
      <w:r w:rsidRPr="00710449">
        <w:rPr>
          <w:rFonts w:ascii="Book Antiqua" w:hAnsi="Book Antiqua"/>
          <w:lang w:val="es-PR"/>
        </w:rPr>
        <w:lastRenderedPageBreak/>
        <w:t xml:space="preserve">En la evaluación operacional, los servicios más solicitados por la ciudadanía incluyen en ADFAN el servicio de auxiliares en el hogar y ubicación de adultos mayores en establecimientos de cuidado prolongado subvencionados; en ADSEF el Programa de Asistencia Nutricional (PAN), subsidio de energía eléctrica (LIHEAP), beneficios del TANF, Programa de Distribución de Alimentos y en el verano el beneficio de Summer EBT para estudiantes; en ACUDEN vales de cuido del Programa Child Care y las ofrecimientos del Programa Head </w:t>
      </w:r>
      <w:proofErr w:type="spellStart"/>
      <w:r w:rsidRPr="00710449">
        <w:rPr>
          <w:rFonts w:ascii="Book Antiqua" w:hAnsi="Book Antiqua"/>
          <w:lang w:val="es-PR"/>
        </w:rPr>
        <w:t>Start</w:t>
      </w:r>
      <w:proofErr w:type="spellEnd"/>
      <w:r w:rsidRPr="00710449">
        <w:rPr>
          <w:rFonts w:ascii="Book Antiqua" w:hAnsi="Book Antiqua"/>
          <w:lang w:val="es-PR"/>
        </w:rPr>
        <w:t>; en ASUME establecimiento de pensiones alimentarias, cobro de las órdenes de alimentos y emisiones de cumplimiento de individuos y patronos. El Departamento mide la eficacia y calidad de los servicios que ofrece de diversas formas: en ACUDEN evaluando con Indicadores Clave de Rendimiento (</w:t>
      </w:r>
      <w:proofErr w:type="spellStart"/>
      <w:r w:rsidRPr="00710449">
        <w:rPr>
          <w:rFonts w:ascii="Book Antiqua" w:hAnsi="Book Antiqua"/>
          <w:lang w:val="es-PR"/>
        </w:rPr>
        <w:t>KPIs</w:t>
      </w:r>
      <w:proofErr w:type="spellEnd"/>
      <w:r w:rsidRPr="00710449">
        <w:rPr>
          <w:rFonts w:ascii="Book Antiqua" w:hAnsi="Book Antiqua"/>
          <w:lang w:val="es-PR"/>
        </w:rPr>
        <w:t xml:space="preserve">) definidos específicamente para cada programa principal como Child Care y Head </w:t>
      </w:r>
      <w:proofErr w:type="spellStart"/>
      <w:r w:rsidRPr="00710449">
        <w:rPr>
          <w:rFonts w:ascii="Book Antiqua" w:hAnsi="Book Antiqua"/>
          <w:lang w:val="es-PR"/>
        </w:rPr>
        <w:t>Start</w:t>
      </w:r>
      <w:proofErr w:type="spellEnd"/>
      <w:r w:rsidRPr="00710449">
        <w:rPr>
          <w:rFonts w:ascii="Book Antiqua" w:hAnsi="Book Antiqua"/>
          <w:lang w:val="es-PR"/>
        </w:rPr>
        <w:t>; en ASUME con un portal de estadísticas accesible a supervisores y directores que registra diariamente las acciones realizadas por cada funcionario para evaluar la eficiencia, y autoevaluaciones anuales conforme a requisitos federales midiendo indicadores como cierre de casos, establecimiento de paternidad, procedimientos administrativos expeditos, distribución de recaudos, revisión de órdenes, sustento médico y casos interestatales, con muestras examinadas por la Oficina de Monitoria Programática.</w:t>
      </w:r>
    </w:p>
    <w:p w14:paraId="243CC6D1" w14:textId="77777777" w:rsidR="00734998" w:rsidRPr="00710449" w:rsidRDefault="00734998" w:rsidP="007402D0">
      <w:pPr>
        <w:spacing w:after="240" w:line="276" w:lineRule="auto"/>
        <w:ind w:firstLine="720"/>
        <w:jc w:val="both"/>
        <w:rPr>
          <w:rFonts w:ascii="Book Antiqua" w:hAnsi="Book Antiqua"/>
          <w:lang w:val="es-PR"/>
        </w:rPr>
      </w:pPr>
      <w:r w:rsidRPr="00710449">
        <w:rPr>
          <w:rFonts w:ascii="Book Antiqua" w:hAnsi="Book Antiqua"/>
          <w:lang w:val="es-PR"/>
        </w:rPr>
        <w:t xml:space="preserve">Los retos operacionales más significativos incluyen en ADFAN el constante crecimiento de la población de adultos mayores </w:t>
      </w:r>
      <w:proofErr w:type="spellStart"/>
      <w:r w:rsidRPr="00710449">
        <w:rPr>
          <w:rFonts w:ascii="Book Antiqua" w:hAnsi="Book Antiqua"/>
          <w:lang w:val="es-PR"/>
        </w:rPr>
        <w:t>post-huracán</w:t>
      </w:r>
      <w:proofErr w:type="spellEnd"/>
      <w:r w:rsidRPr="00710449">
        <w:rPr>
          <w:rFonts w:ascii="Book Antiqua" w:hAnsi="Book Antiqua"/>
          <w:lang w:val="es-PR"/>
        </w:rPr>
        <w:t xml:space="preserve"> María en 2017, aumentando la demanda de subvenciones para pago de establecimientos de cuidado prolongado; en ADSEF la brecha tecnológica con la población atendida, particularmente adultos mayores con limitaciones en herramientas digitales, y la necesidad de fortalecer el personal de apoyo capacitado y sensibilizado para atención directa a adultos mayores y personas con discapacidad funcional; en ASUME la limitación de recursos humanos y operacionales en unidades que atienden directamente al ciudadano, volumen excesivo de casos afectando el seguimiento efectivo, limitación de herramientas tecnológicas actualizadas impactando agilidad y eficiencia, y en PROSPERA recursos sumamente limitados restringiendo el alcance pese a la creciente necesidad.</w:t>
      </w:r>
    </w:p>
    <w:p w14:paraId="4AA4047C" w14:textId="77777777" w:rsidR="00734998" w:rsidRPr="00710449" w:rsidRDefault="00734998" w:rsidP="007402D0">
      <w:pPr>
        <w:spacing w:after="240" w:line="276" w:lineRule="auto"/>
        <w:ind w:firstLine="720"/>
        <w:jc w:val="both"/>
        <w:rPr>
          <w:rFonts w:ascii="Book Antiqua" w:hAnsi="Book Antiqua"/>
          <w:lang w:val="es-PR"/>
        </w:rPr>
      </w:pPr>
      <w:r w:rsidRPr="00710449">
        <w:rPr>
          <w:rFonts w:ascii="Book Antiqua" w:hAnsi="Book Antiqua"/>
          <w:lang w:val="es-PR"/>
        </w:rPr>
        <w:t xml:space="preserve">El apoyo legislativo o presupuestario considerado esencial para mejorar la capacidad operativa incluye en lo legislativo considerar el impacto presupuestario al presentar legislación que impacte al Departamento y asignar sumas necesarias tras estudio económico fundamentado, y considerar términos razonables para cumplir con memoriales explicativos, solicitudes y requerimientos de información dada la complejidad de recopilar datos de todos los componentes; en lo presupuestario, para </w:t>
      </w:r>
      <w:r w:rsidRPr="00710449">
        <w:rPr>
          <w:rFonts w:ascii="Book Antiqua" w:hAnsi="Book Antiqua"/>
          <w:lang w:val="es-PR"/>
        </w:rPr>
        <w:lastRenderedPageBreak/>
        <w:t>ADSEF un apoyo estatal de $800,000 para TEFAP y $1 millón adicional para operatividad de E&amp;T; para ASUME asignaciones recurrentes para contratar personal necesario, apoyo para ampliar PROSPERA reevaluando política pública, e inversión de alrededor de $30 millones estatales en tres años para modernización del sistema de manejo de casos autorizada por la Oficina Federal, permitiendo recibir participación federal del 66% adicional y sufragar costos de $90 millones.</w:t>
      </w:r>
    </w:p>
    <w:p w14:paraId="114CEA9B" w14:textId="77777777" w:rsidR="00734998" w:rsidRPr="00710449" w:rsidRDefault="00734998" w:rsidP="007402D0">
      <w:pPr>
        <w:spacing w:after="240" w:line="276" w:lineRule="auto"/>
        <w:ind w:firstLine="720"/>
        <w:jc w:val="both"/>
        <w:rPr>
          <w:rFonts w:ascii="Book Antiqua" w:hAnsi="Book Antiqua"/>
          <w:lang w:val="es-PR"/>
        </w:rPr>
      </w:pPr>
      <w:r w:rsidRPr="00710449">
        <w:rPr>
          <w:rFonts w:ascii="Book Antiqua" w:hAnsi="Book Antiqua"/>
          <w:lang w:val="es-PR"/>
        </w:rPr>
        <w:t xml:space="preserve">En transparencia y fiscalización, el Departamento no ha sido objeto de auditorías recientes con hallazgos desde la llegada de la actual administración por parte de la Oficina del Contralor, que tiene auditores asignados. El seguimiento a recomendaciones de la Oficina del Contralor, OIG u otras entidades se </w:t>
      </w:r>
      <w:r>
        <w:rPr>
          <w:rFonts w:ascii="Book Antiqua" w:hAnsi="Book Antiqua"/>
          <w:lang w:val="es-PR"/>
        </w:rPr>
        <w:t>instaura</w:t>
      </w:r>
      <w:r w:rsidRPr="00710449">
        <w:rPr>
          <w:rFonts w:ascii="Book Antiqua" w:hAnsi="Book Antiqua"/>
          <w:lang w:val="es-PR"/>
        </w:rPr>
        <w:t xml:space="preserve"> dependiendo de la recomendación, estableciendo métodos de cumplimiento por oficina o unidad, con seguimiento continuo mediante designación de una persona enlace responsable de velar por el cumplimiento, y en ACUDEN la Oficina de Monitoria Fiscal verifica el cumplimiento.</w:t>
      </w:r>
    </w:p>
    <w:p w14:paraId="2B169B4D" w14:textId="4F885C52" w:rsidR="00734998" w:rsidRPr="007402D0" w:rsidRDefault="00734998" w:rsidP="007402D0">
      <w:pPr>
        <w:spacing w:after="240" w:line="276" w:lineRule="auto"/>
        <w:ind w:firstLine="720"/>
        <w:jc w:val="both"/>
        <w:rPr>
          <w:rFonts w:ascii="Book Antiqua" w:hAnsi="Book Antiqua"/>
          <w:lang w:val="es-PR"/>
        </w:rPr>
      </w:pPr>
      <w:r w:rsidRPr="00710449">
        <w:rPr>
          <w:rFonts w:ascii="Book Antiqua" w:hAnsi="Book Antiqua"/>
          <w:lang w:val="es-PR"/>
        </w:rPr>
        <w:t xml:space="preserve">Para </w:t>
      </w:r>
      <w:r>
        <w:rPr>
          <w:rFonts w:ascii="Book Antiqua" w:hAnsi="Book Antiqua"/>
          <w:lang w:val="es-PR"/>
        </w:rPr>
        <w:t xml:space="preserve">la </w:t>
      </w:r>
      <w:r w:rsidRPr="00710449">
        <w:rPr>
          <w:rFonts w:ascii="Book Antiqua" w:hAnsi="Book Antiqua"/>
          <w:lang w:val="es-PR"/>
        </w:rPr>
        <w:t xml:space="preserve">participación ciudadana, el Departamento tiene mecanismos para recibir y procesar quejas o recomendaciones del público: en ADFAN mediante el sistema </w:t>
      </w:r>
      <w:proofErr w:type="spellStart"/>
      <w:r w:rsidRPr="00710449">
        <w:rPr>
          <w:rFonts w:ascii="Book Antiqua" w:hAnsi="Book Antiqua"/>
          <w:lang w:val="es-PR"/>
        </w:rPr>
        <w:t>SIMCa</w:t>
      </w:r>
      <w:proofErr w:type="spellEnd"/>
      <w:r w:rsidRPr="00710449">
        <w:rPr>
          <w:rFonts w:ascii="Book Antiqua" w:hAnsi="Book Antiqua"/>
          <w:lang w:val="es-PR"/>
        </w:rPr>
        <w:t xml:space="preserve"> con centro de llamadas para emergencias y referidos, portales de interacción del participante para acceso y actualización de información, funcionalidad móvil en desarrollo para documentación remota, y participación comunitaria en planificación de programas a través de canales de retroalimentación, entrevistas cara a cara, portales y funcionalidades móviles; en ASUME contacto directo con supervisores, presentación de quejas por escrito o documentadas por supervisor, y canalización a unidades correspondientes para análisis y medidas correctivas; en ADSEF un sistema de servicios en línea para solicitar servicios; en ACUDEN centro de llamadas 787-724-7474, redes sociales (Facebook: Acuden, Instagram: @acudenpr) y correo electrónico. Existen canales efectivos para la participación de comunidades afectadas en la planificación de programas: en ADSEF mediante envío de correos electrónicos informativos y redes sociales; en ACUDEN manteniendo comunicación constante con asociaciones del sector de cuido infantil para recibir situaciones inmediatas, extender invitaciones a eventos, sesiones de trabajo para el Plan Estatal de Child Care 2025-2027, y reuniones mensuales con el Consejo de Política de Head </w:t>
      </w:r>
      <w:proofErr w:type="spellStart"/>
      <w:r w:rsidRPr="00710449">
        <w:rPr>
          <w:rFonts w:ascii="Book Antiqua" w:hAnsi="Book Antiqua"/>
          <w:lang w:val="es-PR"/>
        </w:rPr>
        <w:t>Start</w:t>
      </w:r>
      <w:proofErr w:type="spellEnd"/>
      <w:r w:rsidRPr="00710449">
        <w:rPr>
          <w:rFonts w:ascii="Book Antiqua" w:hAnsi="Book Antiqua"/>
          <w:lang w:val="es-PR"/>
        </w:rPr>
        <w:t xml:space="preserve"> compuesto por padres y miembros de la comunidad; en ASUME vistas públicas durante revisión de Guías </w:t>
      </w:r>
      <w:proofErr w:type="spellStart"/>
      <w:r w:rsidRPr="00710449">
        <w:rPr>
          <w:rFonts w:ascii="Book Antiqua" w:hAnsi="Book Antiqua"/>
          <w:lang w:val="es-PR"/>
        </w:rPr>
        <w:t>Mandatorias</w:t>
      </w:r>
      <w:proofErr w:type="spellEnd"/>
      <w:r w:rsidRPr="00710449">
        <w:rPr>
          <w:rFonts w:ascii="Book Antiqua" w:hAnsi="Book Antiqua"/>
          <w:lang w:val="es-PR"/>
        </w:rPr>
        <w:t xml:space="preserve"> para pensiones alimentarias permitiendo participación ciudadana, y actividades comunitarias en comunidades vulnerables para canalizar necesidades.</w:t>
      </w:r>
    </w:p>
    <w:p w14:paraId="247045D2" w14:textId="008343EB" w:rsidR="00395154" w:rsidRDefault="00995987" w:rsidP="00734998">
      <w:pPr>
        <w:pStyle w:val="ListParagraph"/>
        <w:numPr>
          <w:ilvl w:val="0"/>
          <w:numId w:val="1"/>
        </w:numPr>
        <w:spacing w:line="276" w:lineRule="auto"/>
        <w:rPr>
          <w:rFonts w:ascii="Book Antiqua" w:hAnsi="Book Antiqua"/>
          <w:b/>
          <w:bCs/>
          <w:u w:val="single"/>
          <w:lang w:val="es-PR"/>
        </w:rPr>
      </w:pPr>
      <w:r>
        <w:rPr>
          <w:rFonts w:ascii="Book Antiqua" w:hAnsi="Book Antiqua"/>
          <w:b/>
          <w:bCs/>
          <w:u w:val="single"/>
          <w:lang w:val="es-PR"/>
        </w:rPr>
        <w:lastRenderedPageBreak/>
        <w:t>Administración para el Cuidado y Desarrollo Integral de la Niñez (</w:t>
      </w:r>
      <w:r w:rsidR="002E2AD1">
        <w:rPr>
          <w:rFonts w:ascii="Book Antiqua" w:hAnsi="Book Antiqua"/>
          <w:b/>
          <w:bCs/>
          <w:u w:val="single"/>
          <w:lang w:val="es-PR"/>
        </w:rPr>
        <w:t>ACUDEN)</w:t>
      </w:r>
    </w:p>
    <w:p w14:paraId="51CFDCE9" w14:textId="77777777" w:rsidR="00734998" w:rsidRPr="001B4FB4" w:rsidRDefault="00734998" w:rsidP="00734998">
      <w:pPr>
        <w:pStyle w:val="ListParagraph"/>
        <w:spacing w:line="276" w:lineRule="auto"/>
        <w:rPr>
          <w:rFonts w:ascii="Book Antiqua" w:hAnsi="Book Antiqua"/>
          <w:b/>
          <w:bCs/>
          <w:u w:val="single"/>
          <w:lang w:val="es-PR"/>
        </w:rPr>
      </w:pPr>
    </w:p>
    <w:p w14:paraId="15E06D49" w14:textId="77777777" w:rsidR="002E2AD1" w:rsidRDefault="002E2AD1" w:rsidP="00734998">
      <w:pPr>
        <w:spacing w:line="276" w:lineRule="auto"/>
        <w:ind w:firstLine="720"/>
        <w:jc w:val="both"/>
        <w:rPr>
          <w:rFonts w:ascii="Book Antiqua" w:hAnsi="Book Antiqua"/>
          <w:lang w:val="es-PR"/>
        </w:rPr>
      </w:pPr>
      <w:r w:rsidRPr="002E2AD1">
        <w:rPr>
          <w:rFonts w:ascii="Book Antiqua" w:hAnsi="Book Antiqua"/>
          <w:lang w:val="es-PR"/>
        </w:rPr>
        <w:t xml:space="preserve">La ACUDEN comenzó su ponencia estableciendo su responsabilidad principal en administrar fondos federales de programas como </w:t>
      </w:r>
      <w:r w:rsidRPr="00734998">
        <w:rPr>
          <w:rFonts w:ascii="Book Antiqua" w:hAnsi="Book Antiqua"/>
          <w:i/>
          <w:iCs/>
          <w:lang w:val="es-PR"/>
        </w:rPr>
        <w:t xml:space="preserve">Child Care, Head </w:t>
      </w:r>
      <w:proofErr w:type="spellStart"/>
      <w:r w:rsidRPr="00734998">
        <w:rPr>
          <w:rFonts w:ascii="Book Antiqua" w:hAnsi="Book Antiqua"/>
          <w:i/>
          <w:iCs/>
          <w:lang w:val="es-PR"/>
        </w:rPr>
        <w:t>Start</w:t>
      </w:r>
      <w:proofErr w:type="spellEnd"/>
      <w:r w:rsidRPr="00734998">
        <w:rPr>
          <w:rFonts w:ascii="Book Antiqua" w:hAnsi="Book Antiqua"/>
          <w:i/>
          <w:iCs/>
          <w:lang w:val="es-PR"/>
        </w:rPr>
        <w:t xml:space="preserve"> y </w:t>
      </w:r>
      <w:proofErr w:type="spellStart"/>
      <w:r w:rsidRPr="00734998">
        <w:rPr>
          <w:rFonts w:ascii="Book Antiqua" w:hAnsi="Book Antiqua"/>
          <w:i/>
          <w:iCs/>
          <w:lang w:val="es-PR"/>
        </w:rPr>
        <w:t>Early</w:t>
      </w:r>
      <w:proofErr w:type="spellEnd"/>
      <w:r w:rsidRPr="00734998">
        <w:rPr>
          <w:rFonts w:ascii="Book Antiqua" w:hAnsi="Book Antiqua"/>
          <w:i/>
          <w:iCs/>
          <w:lang w:val="es-PR"/>
        </w:rPr>
        <w:t xml:space="preserve"> Head </w:t>
      </w:r>
      <w:proofErr w:type="spellStart"/>
      <w:r w:rsidRPr="00734998">
        <w:rPr>
          <w:rFonts w:ascii="Book Antiqua" w:hAnsi="Book Antiqua"/>
          <w:i/>
          <w:iCs/>
          <w:lang w:val="es-PR"/>
        </w:rPr>
        <w:t>Start</w:t>
      </w:r>
      <w:proofErr w:type="spellEnd"/>
      <w:r w:rsidRPr="002E2AD1">
        <w:rPr>
          <w:rFonts w:ascii="Book Antiqua" w:hAnsi="Book Antiqua"/>
          <w:lang w:val="es-PR"/>
        </w:rPr>
        <w:t>. Entre otros propósitos, la agencia garantiza la provisión y acceso al cuidado y desarrollo integral de los niños más necesitados desde sus etapas formativas tempranas, estimulando a la vez la participación de los padres, madres, encargados y familiares en el proceso educativo y formativo. En cumplimiento con sus responsabilidades y en un esfuerzo por servir mejor a las comunidades, ACUDEN ha desarrollado o adquirido herramientas tecnológicas que han ayudado en la integración de los servicios relacionados con la niñez temprana, incluyendo aspectos programáticos como normativas de desempeño, protocolos y enfoques educativos. Su objetivo es asegurar la excelencia en la prestación de servicios y fomentar su dinamismo.</w:t>
      </w:r>
    </w:p>
    <w:p w14:paraId="68FA8DAA" w14:textId="77777777" w:rsidR="00734998" w:rsidRPr="00734998" w:rsidRDefault="00734998" w:rsidP="00734998">
      <w:pPr>
        <w:spacing w:line="276" w:lineRule="auto"/>
        <w:ind w:firstLine="720"/>
        <w:jc w:val="both"/>
        <w:rPr>
          <w:rFonts w:ascii="Book Antiqua" w:hAnsi="Book Antiqua"/>
          <w:sz w:val="16"/>
          <w:szCs w:val="12"/>
          <w:lang w:val="es-PR"/>
        </w:rPr>
      </w:pPr>
    </w:p>
    <w:p w14:paraId="5DCD4315" w14:textId="77777777" w:rsidR="002E2AD1" w:rsidRDefault="002E2AD1" w:rsidP="00734998">
      <w:pPr>
        <w:spacing w:line="276" w:lineRule="auto"/>
        <w:ind w:firstLine="720"/>
        <w:jc w:val="both"/>
        <w:rPr>
          <w:rFonts w:ascii="Book Antiqua" w:hAnsi="Book Antiqua"/>
          <w:lang w:val="es-PR"/>
        </w:rPr>
      </w:pPr>
      <w:r w:rsidRPr="002E2AD1">
        <w:rPr>
          <w:rFonts w:ascii="Book Antiqua" w:hAnsi="Book Antiqua"/>
          <w:lang w:val="es-PR"/>
        </w:rPr>
        <w:t>En relación con la R. del S. 56, la ACUDEN detalló las plataformas utilizadas para optimizar sus operaciones. La primera es Acuden Digital, una aplicación web que provee una herramienta digital a los solicitantes y participantes de los servicios de cuido de menores del Programa Child Care. Este sistema se integra con la aplicación del sistema CIMA, que es el que determina la elegibilidad de los servicios de cuido solicitados. Los objetivos principales de Acuden Digital incluyen: permitir a los ciudadanos solicitar servicios de cuido para menores de edad desde cualquier dispositivo, incluyendo móviles, con disponibilidad 24 horas al día, 7 días a la semana, a través del cual se envía la información y documentos requeridos para evaluar la elegibilidad; actualizar información o realizar cambios en la solicitud, como añadir, eliminar o actualizar datos de los menores o el componente familiar; atender citas, donde el solicitante recibe por mensaje de texto o correo electrónico la cita que será atendida a través de esta aplicación para someter los documentos requeridos; y mantener informado al solicitante del estatus de la solicitud, permitiendo ver en tiempo real los cambios de estatus y recibir la determinación final.</w:t>
      </w:r>
    </w:p>
    <w:p w14:paraId="44E57C37" w14:textId="77777777" w:rsidR="00734998" w:rsidRPr="00734998" w:rsidRDefault="00734998" w:rsidP="00734998">
      <w:pPr>
        <w:spacing w:line="276" w:lineRule="auto"/>
        <w:ind w:firstLine="720"/>
        <w:jc w:val="both"/>
        <w:rPr>
          <w:rFonts w:ascii="Book Antiqua" w:hAnsi="Book Antiqua"/>
          <w:sz w:val="14"/>
          <w:szCs w:val="10"/>
          <w:lang w:val="es-PR"/>
        </w:rPr>
      </w:pPr>
    </w:p>
    <w:p w14:paraId="269361CD" w14:textId="77777777" w:rsidR="002E2AD1" w:rsidRPr="002E2AD1" w:rsidRDefault="002E2AD1" w:rsidP="00734998">
      <w:pPr>
        <w:spacing w:line="276" w:lineRule="auto"/>
        <w:ind w:firstLine="720"/>
        <w:jc w:val="both"/>
        <w:rPr>
          <w:rFonts w:ascii="Book Antiqua" w:hAnsi="Book Antiqua"/>
          <w:lang w:val="es-PR"/>
        </w:rPr>
      </w:pPr>
      <w:r w:rsidRPr="002E2AD1">
        <w:rPr>
          <w:rFonts w:ascii="Book Antiqua" w:hAnsi="Book Antiqua"/>
          <w:lang w:val="es-PR"/>
        </w:rPr>
        <w:t xml:space="preserve">Las características clave de la plataforma destacan su disponibilidad 24/7 para solicitar servicios y monitorear estatus, así como la integración de datos y mejoras sustanciales que convierten a Acuden Digital en una plataforma ágil, utilizando avances tecnológicos que permiten solicitar servicios de cuido de una forma más rápida, sin tener que recurrir a citas en las oficinas regionales. Esta aplicación se integra al sistema de CIMA para la determinación de elegibilidad de las solicitudes sometidas y, además, con la aplicación de </w:t>
      </w:r>
      <w:proofErr w:type="spellStart"/>
      <w:r w:rsidRPr="00734998">
        <w:rPr>
          <w:rFonts w:ascii="Book Antiqua" w:hAnsi="Book Antiqua"/>
          <w:i/>
          <w:iCs/>
          <w:lang w:val="es-PR"/>
        </w:rPr>
        <w:t>BrainHi</w:t>
      </w:r>
      <w:proofErr w:type="spellEnd"/>
      <w:r w:rsidRPr="002E2AD1">
        <w:rPr>
          <w:rFonts w:ascii="Book Antiqua" w:hAnsi="Book Antiqua"/>
          <w:lang w:val="es-PR"/>
        </w:rPr>
        <w:t xml:space="preserve"> para el envío de mensajes de texto a los solicitantes y </w:t>
      </w:r>
      <w:r w:rsidRPr="002E2AD1">
        <w:rPr>
          <w:rFonts w:ascii="Book Antiqua" w:hAnsi="Book Antiqua"/>
          <w:lang w:val="es-PR"/>
        </w:rPr>
        <w:lastRenderedPageBreak/>
        <w:t>participantes para mantenerlos informados del progreso de su solicitud. En conclusión, con el lanzamiento de Acuden Digital el 20 de febrero de 2024, se marcó un avance tecnológico en la forma en que se solicitan los servicios de cuido en Puerto Rico. La plataforma se encuentra en una nueva fase de desarrollo con mayores integraciones y funcionalidades que logren integrar todas las transacciones existentes que pueda realizar un solicitante y/o participante, incluyendo un nuevo módulo de proveedores donde puedan realizar todas las transacciones que debe realizar un proveedor.</w:t>
      </w:r>
    </w:p>
    <w:p w14:paraId="7F1BCFAF" w14:textId="77777777" w:rsidR="002E2AD1" w:rsidRDefault="002E2AD1" w:rsidP="00734998">
      <w:pPr>
        <w:spacing w:line="276" w:lineRule="auto"/>
        <w:ind w:firstLine="720"/>
        <w:jc w:val="both"/>
        <w:rPr>
          <w:rFonts w:ascii="Book Antiqua" w:hAnsi="Book Antiqua"/>
          <w:lang w:val="es-PR"/>
        </w:rPr>
      </w:pPr>
      <w:r w:rsidRPr="002E2AD1">
        <w:rPr>
          <w:rFonts w:ascii="Book Antiqua" w:hAnsi="Book Antiqua"/>
          <w:lang w:val="es-PR"/>
        </w:rPr>
        <w:t>La segunda plataforma detallada es el Sistema CIMA, que es la aplicación de manejo de elegibilidad del Programa Child Care de ACUDEN, a través del cual se evalúa la elegibilidad o no elegibilidad de las solicitudes sometidas para cuido de menores de edad desde 0 meses hasta los 12 años y 11 meses, y en casos de necesidades especiales hasta los 18 años y 11 meses. Los objetivos principales de CIMA incluyen: procesar turnos, donde la aplicación recibe las solicitudes y los documentos requeridos para cuido de menores, procesándolos basado en la fecha y hora que es sometida la solicitud y las prioridades establecidas por reglamento (necesidades especiales, protección del estado y TANF), citando a los solicitantes de forma digital para someter documentos necesarios a través de la plataforma y determinar la elegibilidad; determinación de elegibilidad, integrando las disposiciones del Reglamento 8987 del Programa Child Care (aprobado el 14 de enero de 2016), el Manual de Procedimientos de Elegibilidad para Servicios de Cuido del Programa Child Care y el Manual de Procedimientos del Área de Salud y Seguridad del Programa Child Care para una determinación de elegibilidad unificada; y pagos a proveedores, donde, determinada la elegibilidad del participante y el proveedor, los casos de vales de cuido se emiten pagos mensuales por depósito directo a la cuenta de los proveedores de cuido.</w:t>
      </w:r>
    </w:p>
    <w:p w14:paraId="6182D23E" w14:textId="77777777" w:rsidR="00734998" w:rsidRPr="00734998" w:rsidRDefault="00734998" w:rsidP="00734998">
      <w:pPr>
        <w:spacing w:line="276" w:lineRule="auto"/>
        <w:ind w:firstLine="720"/>
        <w:jc w:val="both"/>
        <w:rPr>
          <w:rFonts w:ascii="Book Antiqua" w:hAnsi="Book Antiqua"/>
          <w:sz w:val="14"/>
          <w:szCs w:val="10"/>
          <w:lang w:val="es-PR"/>
        </w:rPr>
      </w:pPr>
    </w:p>
    <w:p w14:paraId="68FB6116" w14:textId="4060BCF4" w:rsidR="002E2AD1" w:rsidRDefault="002E2AD1" w:rsidP="00734998">
      <w:pPr>
        <w:spacing w:line="276" w:lineRule="auto"/>
        <w:ind w:firstLine="720"/>
        <w:jc w:val="both"/>
        <w:rPr>
          <w:rFonts w:ascii="Book Antiqua" w:hAnsi="Book Antiqua"/>
          <w:lang w:val="es-PR"/>
        </w:rPr>
      </w:pPr>
      <w:r w:rsidRPr="002E2AD1">
        <w:rPr>
          <w:rFonts w:ascii="Book Antiqua" w:hAnsi="Book Antiqua"/>
          <w:lang w:val="es-PR"/>
        </w:rPr>
        <w:t xml:space="preserve">Las características clave de la plataforma incluyen un </w:t>
      </w:r>
      <w:r w:rsidR="00C503DE">
        <w:rPr>
          <w:rFonts w:ascii="Book Antiqua" w:hAnsi="Book Antiqua"/>
          <w:lang w:val="es-PR"/>
        </w:rPr>
        <w:t>tablero digital</w:t>
      </w:r>
      <w:r w:rsidRPr="002E2AD1">
        <w:rPr>
          <w:rFonts w:ascii="Book Antiqua" w:hAnsi="Book Antiqua"/>
          <w:lang w:val="es-PR"/>
        </w:rPr>
        <w:t xml:space="preserve"> que permite a la administración obtener información actualizada que le permite una ágil toma de decisiones. En cuanto a integración de datos y mejoras sustanciales, a partir del 2021 hasta el día de hoy, la plataforma de CIMA ha tenido y continúa con mejoras sustanciales que han logrado la integración de plataformas como </w:t>
      </w:r>
      <w:proofErr w:type="spellStart"/>
      <w:r w:rsidRPr="00734998">
        <w:rPr>
          <w:rFonts w:ascii="Book Antiqua" w:hAnsi="Book Antiqua"/>
          <w:i/>
          <w:iCs/>
          <w:lang w:val="es-PR"/>
        </w:rPr>
        <w:t>BrainHi</w:t>
      </w:r>
      <w:proofErr w:type="spellEnd"/>
      <w:r w:rsidRPr="002E2AD1">
        <w:rPr>
          <w:rFonts w:ascii="Book Antiqua" w:hAnsi="Book Antiqua"/>
          <w:lang w:val="es-PR"/>
        </w:rPr>
        <w:t xml:space="preserve"> y Acuden Digital. Estas integraciones han permitido que el procesamiento de solicitudes y determinación de elegibilidad se realice completamente de forma digital, ahorrándole a los solicitantes y participantes tener que acudir a las oficinas regionales para tramitar las solicitudes y documentos. Para este nuevo año fiscal, se estará rediseñando la aplicación para hacerla mucho más ágil, amigable y efectiva introduciendo nueva tecnología e inteligencia artificial. En conclusión, se ha logrado en estos últimos 4 años evolucionar a tal manera la aplicación de CIMA, que permite a los solicitantes y participantes poder solicitar los </w:t>
      </w:r>
      <w:r w:rsidRPr="002E2AD1">
        <w:rPr>
          <w:rFonts w:ascii="Book Antiqua" w:hAnsi="Book Antiqua"/>
          <w:lang w:val="es-PR"/>
        </w:rPr>
        <w:lastRenderedPageBreak/>
        <w:t>servicios de cuido de menores en su tiempo disponible, sin tener que tomar de su tiempo para asistir en horas laborables a las oficinas regionales. De igual forma, se ha integrado nueva tecnología de mensajería utilizando herramientas tecnológicas que permiten más agilidad y seguridad para los solicitantes y el personal que trabaja la aplicación.</w:t>
      </w:r>
    </w:p>
    <w:p w14:paraId="25800D71" w14:textId="77777777" w:rsidR="00734998" w:rsidRPr="00734998" w:rsidRDefault="00734998" w:rsidP="00734998">
      <w:pPr>
        <w:spacing w:line="276" w:lineRule="auto"/>
        <w:ind w:firstLine="720"/>
        <w:jc w:val="both"/>
        <w:rPr>
          <w:rFonts w:ascii="Book Antiqua" w:hAnsi="Book Antiqua"/>
          <w:sz w:val="14"/>
          <w:szCs w:val="10"/>
          <w:lang w:val="es-PR"/>
        </w:rPr>
      </w:pPr>
    </w:p>
    <w:p w14:paraId="11CBC197" w14:textId="6D03D7F5" w:rsidR="00734998" w:rsidRPr="007402D0" w:rsidRDefault="002E2AD1" w:rsidP="007402D0">
      <w:pPr>
        <w:spacing w:line="276" w:lineRule="auto"/>
        <w:ind w:firstLine="720"/>
        <w:jc w:val="both"/>
        <w:rPr>
          <w:rFonts w:ascii="Book Antiqua" w:hAnsi="Book Antiqua"/>
          <w:lang w:val="es-PR"/>
        </w:rPr>
      </w:pPr>
      <w:r w:rsidRPr="002E2AD1">
        <w:rPr>
          <w:rFonts w:ascii="Book Antiqua" w:hAnsi="Book Antiqua"/>
          <w:lang w:val="es-PR"/>
        </w:rPr>
        <w:t xml:space="preserve">Respecto a planes para modernizar o digitalizar, los sistemas antes mencionados se encuentran en una fase de un nuevo desarrollo para integrar inteligencia artificial, cambio de arquitectura e ingeniería de procesos, y añadir nuevas funcionalidades. Se espera que los sistemas estén listos para mediados del 2026. En cuanto a participación ciudadana, ACUDEN cuenta con un centro de llamadas a través del 787-724-7474 que canaliza a las oficinas correspondientes todo tipo de solicitud del ciudadano, incluyendo quejas y recomendaciones. Además, el programa </w:t>
      </w:r>
      <w:r w:rsidRPr="00734998">
        <w:rPr>
          <w:rFonts w:ascii="Book Antiqua" w:hAnsi="Book Antiqua"/>
          <w:i/>
          <w:iCs/>
          <w:lang w:val="es-PR"/>
        </w:rPr>
        <w:t>Child Care</w:t>
      </w:r>
      <w:r w:rsidRPr="002E2AD1">
        <w:rPr>
          <w:rFonts w:ascii="Book Antiqua" w:hAnsi="Book Antiqua"/>
          <w:lang w:val="es-PR"/>
        </w:rPr>
        <w:t xml:space="preserve"> cuenta con la Línea de Teléfono 787-721-1444 para reportar querellas y el programa </w:t>
      </w:r>
      <w:r w:rsidRPr="00734998">
        <w:rPr>
          <w:rFonts w:ascii="Book Antiqua" w:hAnsi="Book Antiqua"/>
          <w:i/>
          <w:iCs/>
          <w:lang w:val="es-PR"/>
        </w:rPr>
        <w:t xml:space="preserve">Head </w:t>
      </w:r>
      <w:proofErr w:type="spellStart"/>
      <w:r w:rsidRPr="00734998">
        <w:rPr>
          <w:rFonts w:ascii="Book Antiqua" w:hAnsi="Book Antiqua"/>
          <w:i/>
          <w:iCs/>
          <w:lang w:val="es-PR"/>
        </w:rPr>
        <w:t>Start</w:t>
      </w:r>
      <w:proofErr w:type="spellEnd"/>
      <w:r w:rsidRPr="00734998">
        <w:rPr>
          <w:rFonts w:ascii="Book Antiqua" w:hAnsi="Book Antiqua"/>
          <w:i/>
          <w:iCs/>
          <w:lang w:val="es-PR"/>
        </w:rPr>
        <w:t>/</w:t>
      </w:r>
      <w:proofErr w:type="spellStart"/>
      <w:r w:rsidRPr="00734998">
        <w:rPr>
          <w:rFonts w:ascii="Book Antiqua" w:hAnsi="Book Antiqua"/>
          <w:i/>
          <w:iCs/>
          <w:lang w:val="es-PR"/>
        </w:rPr>
        <w:t>Early</w:t>
      </w:r>
      <w:proofErr w:type="spellEnd"/>
      <w:r w:rsidRPr="00734998">
        <w:rPr>
          <w:rFonts w:ascii="Book Antiqua" w:hAnsi="Book Antiqua"/>
          <w:i/>
          <w:iCs/>
          <w:lang w:val="es-PR"/>
        </w:rPr>
        <w:t xml:space="preserve"> Head </w:t>
      </w:r>
      <w:proofErr w:type="spellStart"/>
      <w:r w:rsidRPr="00734998">
        <w:rPr>
          <w:rFonts w:ascii="Book Antiqua" w:hAnsi="Book Antiqua"/>
          <w:i/>
          <w:iCs/>
          <w:lang w:val="es-PR"/>
        </w:rPr>
        <w:t>Start</w:t>
      </w:r>
      <w:proofErr w:type="spellEnd"/>
      <w:r w:rsidRPr="00734998">
        <w:rPr>
          <w:rFonts w:ascii="Book Antiqua" w:hAnsi="Book Antiqua"/>
          <w:i/>
          <w:iCs/>
          <w:lang w:val="es-PR"/>
        </w:rPr>
        <w:t xml:space="preserve"> </w:t>
      </w:r>
      <w:r w:rsidRPr="002E2AD1">
        <w:rPr>
          <w:rFonts w:ascii="Book Antiqua" w:hAnsi="Book Antiqua"/>
          <w:lang w:val="es-PR"/>
        </w:rPr>
        <w:t xml:space="preserve">con la línea 787-721-1881. Conscientes de la importancia de contar con canales efectivos de comunicación con la ciudadanía, han establecido un centro de llamadas con el propósito de atender solicitudes de información, canalizar quejas y recibir sugerencias del público. A esta iniciativa se suma la implementación de la aplicación tecnológica </w:t>
      </w:r>
      <w:proofErr w:type="spellStart"/>
      <w:r w:rsidRPr="002E2AD1">
        <w:rPr>
          <w:rFonts w:ascii="Book Antiqua" w:hAnsi="Book Antiqua"/>
          <w:lang w:val="es-PR"/>
        </w:rPr>
        <w:t>BrainHi</w:t>
      </w:r>
      <w:proofErr w:type="spellEnd"/>
      <w:r w:rsidRPr="002E2AD1">
        <w:rPr>
          <w:rFonts w:ascii="Book Antiqua" w:hAnsi="Book Antiqua"/>
          <w:lang w:val="es-PR"/>
        </w:rPr>
        <w:t xml:space="preserve">, que ha permitido mejorar exponencialmente la calidad del servicio al ciudadano. Esta herramienta, basada en inteligencia artificial, permite brindar respuestas inmediatas a preguntas frecuentes a través de mensajes de texto, lo cual resulta particularmente útil cuando el alto volumen de llamadas impide que todas sean atendidas en tiempo real. Además, </w:t>
      </w:r>
      <w:proofErr w:type="spellStart"/>
      <w:r w:rsidRPr="002E2AD1">
        <w:rPr>
          <w:rFonts w:ascii="Book Antiqua" w:hAnsi="Book Antiqua"/>
          <w:lang w:val="es-PR"/>
        </w:rPr>
        <w:t>BrainHi</w:t>
      </w:r>
      <w:proofErr w:type="spellEnd"/>
      <w:r w:rsidRPr="002E2AD1">
        <w:rPr>
          <w:rFonts w:ascii="Book Antiqua" w:hAnsi="Book Antiqua"/>
          <w:lang w:val="es-PR"/>
        </w:rPr>
        <w:t xml:space="preserve"> cuenta con una interfaz que facilita al personal del centro de llamadas documentar cada llamada. En los casos que así lo ameriten, la plataforma permite realizar referidos a las oficinas correspondientes, de manera que el personal pueda ofrecer respuestas más específicas a las necesidades del ciudadano.</w:t>
      </w:r>
    </w:p>
    <w:p w14:paraId="35AB1DD1" w14:textId="77777777" w:rsidR="001E53C5" w:rsidRDefault="001E53C5" w:rsidP="00734998">
      <w:pPr>
        <w:tabs>
          <w:tab w:val="left" w:pos="-720"/>
        </w:tabs>
        <w:suppressAutoHyphens/>
        <w:spacing w:before="120" w:after="120" w:line="276" w:lineRule="auto"/>
        <w:jc w:val="center"/>
        <w:rPr>
          <w:rFonts w:ascii="Book Antiqua" w:hAnsi="Book Antiqua"/>
          <w:b/>
          <w:bCs/>
          <w:szCs w:val="24"/>
          <w:lang w:val="es-PR"/>
        </w:rPr>
      </w:pPr>
      <w:r w:rsidRPr="001B4FB4">
        <w:rPr>
          <w:rFonts w:ascii="Book Antiqua" w:hAnsi="Book Antiqua"/>
          <w:b/>
          <w:bCs/>
          <w:szCs w:val="24"/>
          <w:lang w:val="es-PR"/>
        </w:rPr>
        <w:t>ANÁLISIS Y HALLAZGOS</w:t>
      </w:r>
    </w:p>
    <w:p w14:paraId="79E29D31" w14:textId="77777777" w:rsidR="007402D0" w:rsidRPr="007402D0" w:rsidRDefault="007402D0" w:rsidP="00734998">
      <w:pPr>
        <w:tabs>
          <w:tab w:val="left" w:pos="-720"/>
        </w:tabs>
        <w:suppressAutoHyphens/>
        <w:spacing w:before="120" w:after="120" w:line="276" w:lineRule="auto"/>
        <w:jc w:val="center"/>
        <w:rPr>
          <w:rFonts w:ascii="Book Antiqua" w:hAnsi="Book Antiqua"/>
          <w:b/>
          <w:bCs/>
          <w:sz w:val="2"/>
          <w:szCs w:val="2"/>
          <w:lang w:val="es-PR"/>
        </w:rPr>
      </w:pPr>
    </w:p>
    <w:p w14:paraId="00A3BB96" w14:textId="023BDEA1" w:rsidR="001E53C5" w:rsidRDefault="001E53C5" w:rsidP="00734998">
      <w:pPr>
        <w:spacing w:line="276" w:lineRule="auto"/>
        <w:jc w:val="both"/>
        <w:rPr>
          <w:rFonts w:ascii="Book Antiqua" w:hAnsi="Book Antiqua"/>
          <w:lang w:val="es-PR"/>
        </w:rPr>
      </w:pPr>
      <w:r w:rsidRPr="001B4FB4">
        <w:rPr>
          <w:rFonts w:ascii="Book Antiqua" w:hAnsi="Book Antiqua"/>
          <w:lang w:val="es-PR"/>
        </w:rPr>
        <w:tab/>
      </w:r>
      <w:proofErr w:type="gramStart"/>
      <w:r w:rsidRPr="005633D0">
        <w:rPr>
          <w:rFonts w:ascii="Book Antiqua" w:hAnsi="Book Antiqua"/>
          <w:lang w:val="es-PR"/>
        </w:rPr>
        <w:t xml:space="preserve">El análisis de las ponencias recibidas en respuesta al requerimiento de información </w:t>
      </w:r>
      <w:r w:rsidR="007402D0">
        <w:rPr>
          <w:rFonts w:ascii="Book Antiqua" w:hAnsi="Book Antiqua"/>
          <w:lang w:val="es-PR"/>
        </w:rPr>
        <w:t>realzado</w:t>
      </w:r>
      <w:r w:rsidRPr="005633D0">
        <w:rPr>
          <w:rFonts w:ascii="Book Antiqua" w:hAnsi="Book Antiqua"/>
          <w:lang w:val="es-PR"/>
        </w:rPr>
        <w:t xml:space="preserve"> revela</w:t>
      </w:r>
      <w:r w:rsidR="007402D0">
        <w:rPr>
          <w:rFonts w:ascii="Book Antiqua" w:hAnsi="Book Antiqua"/>
          <w:lang w:val="es-PR"/>
        </w:rPr>
        <w:t>n</w:t>
      </w:r>
      <w:proofErr w:type="gramEnd"/>
      <w:r w:rsidRPr="005633D0">
        <w:rPr>
          <w:rFonts w:ascii="Book Antiqua" w:hAnsi="Book Antiqua"/>
          <w:lang w:val="es-PR"/>
        </w:rPr>
        <w:t xml:space="preserve"> un panorama integral de la situación fiscal, administrativa y operacional del Departamento de la Familia de Puerto Rico, destacando tanto avances significativos en la modernización tecnológica y la prestación de servicios a grupos vulnerables como retos persistentes en presupuestos, recursos humanos y eficiencia operativa. Las ponencias, provenientes de la Administración para el Cuidado y Desarrollo Integral de la Niñez (ACUDEN), y del Departamento de la Familia en su conjunto, proporcionan datos detallados que permiten identificar fortalezas, debilidades y oportunidades para </w:t>
      </w:r>
      <w:r w:rsidRPr="005633D0">
        <w:rPr>
          <w:rFonts w:ascii="Book Antiqua" w:hAnsi="Book Antiqua"/>
          <w:lang w:val="es-PR"/>
        </w:rPr>
        <w:lastRenderedPageBreak/>
        <w:t>mejora</w:t>
      </w:r>
      <w:r>
        <w:rPr>
          <w:rFonts w:ascii="Book Antiqua" w:hAnsi="Book Antiqua"/>
          <w:lang w:val="es-PR"/>
        </w:rPr>
        <w:t>miento</w:t>
      </w:r>
      <w:r w:rsidRPr="005633D0">
        <w:rPr>
          <w:rFonts w:ascii="Book Antiqua" w:hAnsi="Book Antiqua"/>
          <w:lang w:val="es-PR"/>
        </w:rPr>
        <w:t>, alineados con el mandato de la R. del S. 56 de evaluar todos los componentes —Secretariado, ADFAN, ADSEF, ACUDEN y ASUME— en aras de optimizar servicios, conocer programas y superar dificultades. A continuación, se desglosa el análisis por áreas temáticas, integrando hallazgos clave derivados directamente de la información suministrada, con énfasis en la protección de niños, adultos mayores y familias en riesgo.</w:t>
      </w:r>
    </w:p>
    <w:p w14:paraId="01C68D33" w14:textId="77777777" w:rsidR="007402D0" w:rsidRPr="007402D0" w:rsidRDefault="007402D0" w:rsidP="00734998">
      <w:pPr>
        <w:spacing w:line="276" w:lineRule="auto"/>
        <w:jc w:val="both"/>
        <w:rPr>
          <w:rFonts w:ascii="Book Antiqua" w:hAnsi="Book Antiqua"/>
          <w:sz w:val="14"/>
          <w:szCs w:val="10"/>
          <w:lang w:val="es-PR"/>
        </w:rPr>
      </w:pPr>
    </w:p>
    <w:p w14:paraId="2460291C" w14:textId="77777777" w:rsidR="001E53C5" w:rsidRDefault="001E53C5" w:rsidP="00734998">
      <w:pPr>
        <w:pStyle w:val="ListParagraph"/>
        <w:numPr>
          <w:ilvl w:val="0"/>
          <w:numId w:val="98"/>
        </w:numPr>
        <w:spacing w:line="276" w:lineRule="auto"/>
        <w:jc w:val="both"/>
        <w:rPr>
          <w:rFonts w:ascii="Book Antiqua" w:hAnsi="Book Antiqua"/>
          <w:b/>
          <w:bCs/>
          <w:u w:val="single"/>
          <w:lang w:val="es-PR"/>
        </w:rPr>
      </w:pPr>
      <w:r w:rsidRPr="00D22467">
        <w:rPr>
          <w:rFonts w:ascii="Book Antiqua" w:hAnsi="Book Antiqua"/>
          <w:b/>
          <w:bCs/>
          <w:u w:val="single"/>
          <w:lang w:val="es-PR"/>
        </w:rPr>
        <w:t>Análisis Fiscal: Presupuesto, Distribución y Retos Financieros</w:t>
      </w:r>
    </w:p>
    <w:p w14:paraId="15FC8770" w14:textId="77777777" w:rsidR="007402D0" w:rsidRPr="007402D0" w:rsidRDefault="007402D0" w:rsidP="007402D0">
      <w:pPr>
        <w:pStyle w:val="ListParagraph"/>
        <w:spacing w:line="276" w:lineRule="auto"/>
        <w:jc w:val="both"/>
        <w:rPr>
          <w:rFonts w:ascii="Book Antiqua" w:hAnsi="Book Antiqua"/>
          <w:b/>
          <w:bCs/>
          <w:sz w:val="14"/>
          <w:szCs w:val="10"/>
          <w:u w:val="single"/>
          <w:lang w:val="es-PR"/>
        </w:rPr>
      </w:pPr>
    </w:p>
    <w:p w14:paraId="1815D2D2" w14:textId="77777777" w:rsidR="001E53C5" w:rsidRDefault="001E53C5" w:rsidP="007402D0">
      <w:pPr>
        <w:spacing w:line="276" w:lineRule="auto"/>
        <w:ind w:firstLine="720"/>
        <w:jc w:val="both"/>
        <w:rPr>
          <w:rFonts w:ascii="Book Antiqua" w:hAnsi="Book Antiqua"/>
          <w:lang w:val="es-PR"/>
        </w:rPr>
      </w:pPr>
      <w:r w:rsidRPr="005633D0">
        <w:rPr>
          <w:rFonts w:ascii="Book Antiqua" w:hAnsi="Book Antiqua"/>
          <w:lang w:val="es-PR"/>
        </w:rPr>
        <w:t xml:space="preserve">Las ponencias confirman un presupuesto consolidado recomendado de $3,779,637,000 para el año fiscal actual, combinando fondos estatales y federales, con una distribución que refleja la prioridad en programas de alto impacto social. El Departamento detalla que este se desglosa en: $71,309,000 para el Secretariado (coordinación de políticas y proyectos especiales); $305,866,000 para ADFAN (protección a menores y adultos mayores); $3,208,772,000 para ADSEF (sustento alimentario masivo); $151,970,000 para ACUDEN (cuidado infantil integral); y $41,720,000 para ASUME (pensiones alimentarias). Un hallazgo positivo es el incremento presupuestario en los últimos tres años, avalado por la Junta de Control Fiscal, lo que indica una ejecución presupuestaria en ascenso pese a evaluaciones estrictas. Sin embargo, los fondos federales representan una proporción significativa —financiando programas como Child Care y Head </w:t>
      </w:r>
      <w:proofErr w:type="spellStart"/>
      <w:r w:rsidRPr="005633D0">
        <w:rPr>
          <w:rFonts w:ascii="Book Antiqua" w:hAnsi="Book Antiqua"/>
          <w:lang w:val="es-PR"/>
        </w:rPr>
        <w:t>Start</w:t>
      </w:r>
      <w:proofErr w:type="spellEnd"/>
      <w:r w:rsidRPr="005633D0">
        <w:rPr>
          <w:rFonts w:ascii="Book Antiqua" w:hAnsi="Book Antiqua"/>
          <w:lang w:val="es-PR"/>
        </w:rPr>
        <w:t xml:space="preserve"> en ACUDEN, PAN y TANF en ADSEF—, exponiendo una dependencia que podría vulnerar la estabilidad ante recortes externos.</w:t>
      </w:r>
    </w:p>
    <w:p w14:paraId="7C2E85F6" w14:textId="77777777" w:rsidR="007402D0" w:rsidRPr="005633D0" w:rsidRDefault="007402D0" w:rsidP="007402D0">
      <w:pPr>
        <w:spacing w:line="276" w:lineRule="auto"/>
        <w:ind w:firstLine="720"/>
        <w:jc w:val="both"/>
        <w:rPr>
          <w:rFonts w:ascii="Book Antiqua" w:hAnsi="Book Antiqua"/>
          <w:lang w:val="es-PR"/>
        </w:rPr>
      </w:pPr>
    </w:p>
    <w:p w14:paraId="18457162" w14:textId="77777777" w:rsidR="001E53C5" w:rsidRPr="005633D0" w:rsidRDefault="001E53C5" w:rsidP="007402D0">
      <w:pPr>
        <w:spacing w:line="276" w:lineRule="auto"/>
        <w:ind w:firstLine="720"/>
        <w:jc w:val="both"/>
        <w:rPr>
          <w:rFonts w:ascii="Book Antiqua" w:hAnsi="Book Antiqua"/>
          <w:lang w:val="es-PR"/>
        </w:rPr>
      </w:pPr>
      <w:r w:rsidRPr="005633D0">
        <w:rPr>
          <w:rFonts w:ascii="Book Antiqua" w:hAnsi="Book Antiqua"/>
          <w:lang w:val="es-PR"/>
        </w:rPr>
        <w:t xml:space="preserve">En cuanto a retos, el Departamento reporta déficits presupuestarios recurrentes y atrasos en desembolsos, particularmente durante revisiones de la Junta, con impactos en partidas críticas como nómina (limitando cobertura de vacantes esenciales) y servicios comprados (afectando arrendamientos y pagos a proveedores). Un hallazgo específico es la existencia de deudas pendientes en ADFAN con hogares de cuidado prolongado para adultos mayores, aunque se implementa un plan de pago para resolverlas. ACUDEN, por su parte, no detalla déficits fiscales directos, pero enfatiza inversiones internas en herramientas tecnológicas como Acuden Digital y CIMA, integradas con </w:t>
      </w:r>
      <w:proofErr w:type="spellStart"/>
      <w:r w:rsidRPr="005633D0">
        <w:rPr>
          <w:rFonts w:ascii="Book Antiqua" w:hAnsi="Book Antiqua"/>
          <w:lang w:val="es-PR"/>
        </w:rPr>
        <w:t>BrainHi</w:t>
      </w:r>
      <w:proofErr w:type="spellEnd"/>
      <w:r w:rsidRPr="005633D0">
        <w:rPr>
          <w:rFonts w:ascii="Book Antiqua" w:hAnsi="Book Antiqua"/>
          <w:lang w:val="es-PR"/>
        </w:rPr>
        <w:t xml:space="preserve">, lo que sugiere una gestión eficiente de recursos federales para mejorar </w:t>
      </w:r>
      <w:r>
        <w:rPr>
          <w:rFonts w:ascii="Book Antiqua" w:hAnsi="Book Antiqua"/>
          <w:lang w:val="es-PR"/>
        </w:rPr>
        <w:t xml:space="preserve">las </w:t>
      </w:r>
      <w:r w:rsidRPr="005633D0">
        <w:rPr>
          <w:rFonts w:ascii="Book Antiqua" w:hAnsi="Book Antiqua"/>
          <w:lang w:val="es-PR"/>
        </w:rPr>
        <w:t>operaciones. En general, estos hallazgos preliminares indican que, sin asignaciones adicionales —como los $800,000 estatales para TEFAP y $1 millón para E&amp;T en ADSEF, o $30 millones para modernización en ASUME—, el Departamento podría enfrentar limitaciones crecientes en responder a demandas demográficas, como el aumento de adultos mayores post-Huracán María en 2017.</w:t>
      </w:r>
    </w:p>
    <w:p w14:paraId="3B1B8971" w14:textId="77777777" w:rsidR="001E53C5" w:rsidRDefault="001E53C5" w:rsidP="00734998">
      <w:pPr>
        <w:pStyle w:val="ListParagraph"/>
        <w:numPr>
          <w:ilvl w:val="0"/>
          <w:numId w:val="98"/>
        </w:numPr>
        <w:spacing w:line="276" w:lineRule="auto"/>
        <w:jc w:val="both"/>
        <w:rPr>
          <w:rFonts w:ascii="Book Antiqua" w:hAnsi="Book Antiqua"/>
          <w:b/>
          <w:bCs/>
          <w:u w:val="single"/>
          <w:lang w:val="es-PR"/>
        </w:rPr>
      </w:pPr>
      <w:r w:rsidRPr="00D22467">
        <w:rPr>
          <w:rFonts w:ascii="Book Antiqua" w:hAnsi="Book Antiqua"/>
          <w:b/>
          <w:bCs/>
          <w:u w:val="single"/>
          <w:lang w:val="es-PR"/>
        </w:rPr>
        <w:lastRenderedPageBreak/>
        <w:t>Análisis Administrativo: Estructura Organizacional, Procesos y Recursos Humanos</w:t>
      </w:r>
    </w:p>
    <w:p w14:paraId="76D987F4" w14:textId="77777777" w:rsidR="007402D0" w:rsidRPr="00D22467" w:rsidRDefault="007402D0" w:rsidP="007402D0">
      <w:pPr>
        <w:pStyle w:val="ListParagraph"/>
        <w:spacing w:line="276" w:lineRule="auto"/>
        <w:jc w:val="both"/>
        <w:rPr>
          <w:rFonts w:ascii="Book Antiqua" w:hAnsi="Book Antiqua"/>
          <w:b/>
          <w:bCs/>
          <w:u w:val="single"/>
          <w:lang w:val="es-PR"/>
        </w:rPr>
      </w:pPr>
    </w:p>
    <w:p w14:paraId="2A74852A" w14:textId="77777777" w:rsidR="001E53C5" w:rsidRPr="005633D0" w:rsidRDefault="001E53C5" w:rsidP="007402D0">
      <w:pPr>
        <w:spacing w:after="240" w:line="276" w:lineRule="auto"/>
        <w:ind w:firstLine="720"/>
        <w:jc w:val="both"/>
        <w:rPr>
          <w:rFonts w:ascii="Book Antiqua" w:hAnsi="Book Antiqua"/>
          <w:lang w:val="es-PR"/>
        </w:rPr>
      </w:pPr>
      <w:r w:rsidRPr="005633D0">
        <w:rPr>
          <w:rFonts w:ascii="Book Antiqua" w:hAnsi="Book Antiqua"/>
          <w:lang w:val="es-PR"/>
        </w:rPr>
        <w:t xml:space="preserve">La estructura del Departamento se presenta como un marco funcional con cinco componentes interconectados, cada uno con funciones clave bien definidas. El Secretariado coordina políticas públicas, integra presupuestos y evalúa operaciones, incluyendo la Oficina de Licenciamiento, proyectos para personas sin hogar y subvenciones municipales para auxiliares en el hogar. ADFAN se enfoca en protección a menores y adultos mayores, intervenciones en adopción, maltrato y violencia, y trabajo comunitario preventivo. ADSEF administra sustento alimentario a 724,334 familias (impactando 1,235,455 personas) vía PAN en 3,074 comercios, subsidios energéticos y programas de empleo para 237,680 participantes activos. ACUDEN gestiona fondos federales para Child Care (elegibilidad desde 0 meses hasta 12 años, o 18 en necesidades especiales) y Head </w:t>
      </w:r>
      <w:proofErr w:type="spellStart"/>
      <w:r w:rsidRPr="005633D0">
        <w:rPr>
          <w:rFonts w:ascii="Book Antiqua" w:hAnsi="Book Antiqua"/>
          <w:lang w:val="es-PR"/>
        </w:rPr>
        <w:t>Start</w:t>
      </w:r>
      <w:proofErr w:type="spellEnd"/>
      <w:r w:rsidRPr="005633D0">
        <w:rPr>
          <w:rFonts w:ascii="Book Antiqua" w:hAnsi="Book Antiqua"/>
          <w:lang w:val="es-PR"/>
        </w:rPr>
        <w:t>/</w:t>
      </w:r>
      <w:proofErr w:type="spellStart"/>
      <w:r w:rsidRPr="005633D0">
        <w:rPr>
          <w:rFonts w:ascii="Book Antiqua" w:hAnsi="Book Antiqua"/>
          <w:lang w:val="es-PR"/>
        </w:rPr>
        <w:t>Early</w:t>
      </w:r>
      <w:proofErr w:type="spellEnd"/>
      <w:r w:rsidRPr="005633D0">
        <w:rPr>
          <w:rFonts w:ascii="Book Antiqua" w:hAnsi="Book Antiqua"/>
          <w:lang w:val="es-PR"/>
        </w:rPr>
        <w:t xml:space="preserve"> Head </w:t>
      </w:r>
      <w:proofErr w:type="spellStart"/>
      <w:r w:rsidRPr="005633D0">
        <w:rPr>
          <w:rFonts w:ascii="Book Antiqua" w:hAnsi="Book Antiqua"/>
          <w:lang w:val="es-PR"/>
        </w:rPr>
        <w:t>Start</w:t>
      </w:r>
      <w:proofErr w:type="spellEnd"/>
      <w:r w:rsidRPr="005633D0">
        <w:rPr>
          <w:rFonts w:ascii="Book Antiqua" w:hAnsi="Book Antiqua"/>
          <w:lang w:val="es-PR"/>
        </w:rPr>
        <w:t xml:space="preserve"> en 23 municipios a través de 9 </w:t>
      </w:r>
      <w:proofErr w:type="spellStart"/>
      <w:r w:rsidRPr="005633D0">
        <w:rPr>
          <w:rFonts w:ascii="Book Antiqua" w:hAnsi="Book Antiqua"/>
          <w:lang w:val="es-PR"/>
        </w:rPr>
        <w:t>subdestinatarias</w:t>
      </w:r>
      <w:proofErr w:type="spellEnd"/>
      <w:r w:rsidRPr="005633D0">
        <w:rPr>
          <w:rFonts w:ascii="Book Antiqua" w:hAnsi="Book Antiqua"/>
          <w:lang w:val="es-PR"/>
        </w:rPr>
        <w:t xml:space="preserve">, con servicios integrales en salud, nutrición y educación. ASUME establece y cobra pensiones para </w:t>
      </w:r>
      <w:r>
        <w:rPr>
          <w:rFonts w:ascii="Book Antiqua" w:hAnsi="Book Antiqua"/>
          <w:lang w:val="es-PR"/>
        </w:rPr>
        <w:t xml:space="preserve">alrededor de </w:t>
      </w:r>
      <w:r w:rsidRPr="005633D0">
        <w:rPr>
          <w:rFonts w:ascii="Book Antiqua" w:hAnsi="Book Antiqua"/>
          <w:lang w:val="es-PR"/>
        </w:rPr>
        <w:t xml:space="preserve">232,000 menores y administra </w:t>
      </w:r>
      <w:r>
        <w:rPr>
          <w:rFonts w:ascii="Book Antiqua" w:hAnsi="Book Antiqua"/>
          <w:lang w:val="es-PR"/>
        </w:rPr>
        <w:t xml:space="preserve">el Programa </w:t>
      </w:r>
      <w:r w:rsidRPr="005633D0">
        <w:rPr>
          <w:rFonts w:ascii="Book Antiqua" w:hAnsi="Book Antiqua"/>
          <w:lang w:val="es-PR"/>
        </w:rPr>
        <w:t>PROSPERA para adultos mayores de 60 años, considerando aportes no económicos.</w:t>
      </w:r>
    </w:p>
    <w:p w14:paraId="5325549A" w14:textId="77777777" w:rsidR="001E53C5" w:rsidRPr="005633D0" w:rsidRDefault="001E53C5" w:rsidP="007402D0">
      <w:pPr>
        <w:spacing w:after="240" w:line="276" w:lineRule="auto"/>
        <w:ind w:firstLine="720"/>
        <w:jc w:val="both"/>
        <w:rPr>
          <w:rFonts w:ascii="Book Antiqua" w:hAnsi="Book Antiqua"/>
          <w:lang w:val="es-PR"/>
        </w:rPr>
      </w:pPr>
      <w:r w:rsidRPr="005633D0">
        <w:rPr>
          <w:rFonts w:ascii="Book Antiqua" w:hAnsi="Book Antiqua"/>
          <w:lang w:val="es-PR"/>
        </w:rPr>
        <w:t xml:space="preserve">Un hallazgo clave es la identificación de </w:t>
      </w:r>
      <w:proofErr w:type="spellStart"/>
      <w:r>
        <w:rPr>
          <w:rFonts w:ascii="Book Antiqua" w:hAnsi="Book Antiqua"/>
          <w:lang w:val="es-PR"/>
        </w:rPr>
        <w:t>ataponamientos</w:t>
      </w:r>
      <w:proofErr w:type="spellEnd"/>
      <w:r w:rsidRPr="005633D0">
        <w:rPr>
          <w:rFonts w:ascii="Book Antiqua" w:hAnsi="Book Antiqua"/>
          <w:lang w:val="es-PR"/>
        </w:rPr>
        <w:t xml:space="preserve"> en procesos administrativos, como las aprobaciones duales de OATRH y OGP en recursos humanos, con vencimientos de 150 días que retrasan nombramientos, especialmente al cierre fiscal. En ASUME, la falta de recursos humanos limita el servicio directo, mientras que en ACUDEN se destacan integraciones tecnológicas que agilizan elegibilidad y pagos. Respecto a personal, el Departamento cuenta con 4,548 empleados (ASUME: 370; ACUDEN: 293; ADSEF: 1,449; ADFAN: 2,012; Secretariado: 424), con bajo porcentaje transitorio (</w:t>
      </w:r>
      <w:proofErr w:type="spellStart"/>
      <w:r w:rsidRPr="005633D0">
        <w:rPr>
          <w:rFonts w:ascii="Book Antiqua" w:hAnsi="Book Antiqua"/>
          <w:lang w:val="es-PR"/>
        </w:rPr>
        <w:t>e.g</w:t>
      </w:r>
      <w:proofErr w:type="spellEnd"/>
      <w:r w:rsidRPr="005633D0">
        <w:rPr>
          <w:rFonts w:ascii="Book Antiqua" w:hAnsi="Book Antiqua"/>
          <w:lang w:val="es-PR"/>
        </w:rPr>
        <w:t xml:space="preserve">., 309 en ADFAN, 315 en ADSEF). Sin embargo, vacantes críticas afectan </w:t>
      </w:r>
      <w:r>
        <w:rPr>
          <w:rFonts w:ascii="Book Antiqua" w:hAnsi="Book Antiqua"/>
          <w:lang w:val="es-PR"/>
        </w:rPr>
        <w:t xml:space="preserve">las </w:t>
      </w:r>
      <w:r w:rsidRPr="005633D0">
        <w:rPr>
          <w:rFonts w:ascii="Book Antiqua" w:hAnsi="Book Antiqua"/>
          <w:lang w:val="es-PR"/>
        </w:rPr>
        <w:t>operaciones: en ADFAN (trabajadores sociales, técnicos y supervisores); ASUME (137 especialistas para 156,213 casos, 45 oficiales para conciliación); ACUDEN (coordinadores de educación/nutrición, instructores); ADSEF (técnicos de asistencia social). Estos hallazgos subrayan la necesidad de reclutamiento capacitado, especialmente para atención a adultos mayores y personas con discapacidad, para mitigar impactos en la autosuficiencia familiar y prevención primaria.</w:t>
      </w:r>
    </w:p>
    <w:p w14:paraId="5A2B8890" w14:textId="77777777" w:rsidR="001E53C5" w:rsidRDefault="001E53C5" w:rsidP="00734998">
      <w:pPr>
        <w:pStyle w:val="ListParagraph"/>
        <w:numPr>
          <w:ilvl w:val="0"/>
          <w:numId w:val="98"/>
        </w:numPr>
        <w:spacing w:line="276" w:lineRule="auto"/>
        <w:jc w:val="both"/>
        <w:rPr>
          <w:rFonts w:ascii="Book Antiqua" w:hAnsi="Book Antiqua"/>
          <w:b/>
          <w:bCs/>
          <w:u w:val="single"/>
          <w:lang w:val="es-PR"/>
        </w:rPr>
      </w:pPr>
      <w:r w:rsidRPr="00272F48">
        <w:rPr>
          <w:rFonts w:ascii="Book Antiqua" w:hAnsi="Book Antiqua"/>
          <w:b/>
          <w:bCs/>
          <w:u w:val="single"/>
          <w:lang w:val="es-PR"/>
        </w:rPr>
        <w:t>Análisis Operacional: Prestación de Servicios, Retos y Transparencia</w:t>
      </w:r>
    </w:p>
    <w:p w14:paraId="4CDAF9A6" w14:textId="77777777" w:rsidR="007402D0" w:rsidRPr="00272F48" w:rsidRDefault="007402D0" w:rsidP="007402D0">
      <w:pPr>
        <w:pStyle w:val="ListParagraph"/>
        <w:spacing w:line="276" w:lineRule="auto"/>
        <w:jc w:val="both"/>
        <w:rPr>
          <w:rFonts w:ascii="Book Antiqua" w:hAnsi="Book Antiqua"/>
          <w:b/>
          <w:bCs/>
          <w:u w:val="single"/>
          <w:lang w:val="es-PR"/>
        </w:rPr>
      </w:pPr>
    </w:p>
    <w:p w14:paraId="5322D660" w14:textId="77777777" w:rsidR="001E53C5" w:rsidRPr="005633D0" w:rsidRDefault="001E53C5" w:rsidP="007402D0">
      <w:pPr>
        <w:spacing w:after="240" w:line="276" w:lineRule="auto"/>
        <w:ind w:firstLine="720"/>
        <w:jc w:val="both"/>
        <w:rPr>
          <w:rFonts w:ascii="Book Antiqua" w:hAnsi="Book Antiqua"/>
          <w:lang w:val="es-PR"/>
        </w:rPr>
      </w:pPr>
      <w:r w:rsidRPr="005633D0">
        <w:rPr>
          <w:rFonts w:ascii="Book Antiqua" w:hAnsi="Book Antiqua"/>
          <w:lang w:val="es-PR"/>
        </w:rPr>
        <w:t xml:space="preserve">Operacionalmente, las ponencias resaltan servicios demandados como auxiliares en el hogar y cuidados prolongados en ADFAN; PAN, LIHEAP y TANF en ADSEF; vales </w:t>
      </w:r>
      <w:r w:rsidRPr="005633D0">
        <w:rPr>
          <w:rFonts w:ascii="Book Antiqua" w:hAnsi="Book Antiqua"/>
          <w:lang w:val="es-PR"/>
        </w:rPr>
        <w:lastRenderedPageBreak/>
        <w:t xml:space="preserve">de cuido y Head </w:t>
      </w:r>
      <w:proofErr w:type="spellStart"/>
      <w:r w:rsidRPr="005633D0">
        <w:rPr>
          <w:rFonts w:ascii="Book Antiqua" w:hAnsi="Book Antiqua"/>
          <w:lang w:val="es-PR"/>
        </w:rPr>
        <w:t>Start</w:t>
      </w:r>
      <w:proofErr w:type="spellEnd"/>
      <w:r w:rsidRPr="005633D0">
        <w:rPr>
          <w:rFonts w:ascii="Book Antiqua" w:hAnsi="Book Antiqua"/>
          <w:lang w:val="es-PR"/>
        </w:rPr>
        <w:t xml:space="preserve"> en ACUDEN; y pensiones alimentarias en ASUME. La eficacia se mide con </w:t>
      </w:r>
      <w:proofErr w:type="spellStart"/>
      <w:r w:rsidRPr="005633D0">
        <w:rPr>
          <w:rFonts w:ascii="Book Antiqua" w:hAnsi="Book Antiqua"/>
          <w:lang w:val="es-PR"/>
        </w:rPr>
        <w:t>KPIs</w:t>
      </w:r>
      <w:proofErr w:type="spellEnd"/>
      <w:r w:rsidRPr="005633D0">
        <w:rPr>
          <w:rFonts w:ascii="Book Antiqua" w:hAnsi="Book Antiqua"/>
          <w:lang w:val="es-PR"/>
        </w:rPr>
        <w:t xml:space="preserve"> en ACUDEN (para Child Care y Head </w:t>
      </w:r>
      <w:proofErr w:type="spellStart"/>
      <w:r w:rsidRPr="005633D0">
        <w:rPr>
          <w:rFonts w:ascii="Book Antiqua" w:hAnsi="Book Antiqua"/>
          <w:lang w:val="es-PR"/>
        </w:rPr>
        <w:t>Start</w:t>
      </w:r>
      <w:proofErr w:type="spellEnd"/>
      <w:r w:rsidRPr="005633D0">
        <w:rPr>
          <w:rFonts w:ascii="Book Antiqua" w:hAnsi="Book Antiqua"/>
          <w:lang w:val="es-PR"/>
        </w:rPr>
        <w:t xml:space="preserve">), portales de estadísticas y autoevaluaciones en ASUME (cubriendo paternidad, procedimientos expeditos y recaudos). Un hallazgo destacado es el avance tecnológico en ACUDEN: Acuden Digital permite solicitudes 24/7, actualizaciones y monitoreo integrado con CIMA (elegibilidad conforme a Reglamento 8987, pagos directos) y </w:t>
      </w:r>
      <w:proofErr w:type="spellStart"/>
      <w:r w:rsidRPr="005633D0">
        <w:rPr>
          <w:rFonts w:ascii="Book Antiqua" w:hAnsi="Book Antiqua"/>
          <w:lang w:val="es-PR"/>
        </w:rPr>
        <w:t>BrainHi</w:t>
      </w:r>
      <w:proofErr w:type="spellEnd"/>
      <w:r w:rsidRPr="005633D0">
        <w:rPr>
          <w:rFonts w:ascii="Book Antiqua" w:hAnsi="Book Antiqua"/>
          <w:lang w:val="es-PR"/>
        </w:rPr>
        <w:t xml:space="preserve"> (IA para mensajería), con planes de modernización para 2026 que incluyen I</w:t>
      </w:r>
      <w:r>
        <w:rPr>
          <w:rFonts w:ascii="Book Antiqua" w:hAnsi="Book Antiqua"/>
          <w:lang w:val="es-PR"/>
        </w:rPr>
        <w:t>nteligencia Artificial</w:t>
      </w:r>
      <w:r w:rsidRPr="005633D0">
        <w:rPr>
          <w:rFonts w:ascii="Book Antiqua" w:hAnsi="Book Antiqua"/>
          <w:lang w:val="es-PR"/>
        </w:rPr>
        <w:t xml:space="preserve"> y nueva arquitectura.</w:t>
      </w:r>
    </w:p>
    <w:p w14:paraId="7A870773" w14:textId="77777777" w:rsidR="001E53C5" w:rsidRPr="005633D0" w:rsidRDefault="001E53C5" w:rsidP="007402D0">
      <w:pPr>
        <w:spacing w:after="240" w:line="276" w:lineRule="auto"/>
        <w:ind w:firstLine="720"/>
        <w:jc w:val="both"/>
        <w:rPr>
          <w:rFonts w:ascii="Book Antiqua" w:hAnsi="Book Antiqua"/>
          <w:lang w:val="es-PR"/>
        </w:rPr>
      </w:pPr>
      <w:r w:rsidRPr="005633D0">
        <w:rPr>
          <w:rFonts w:ascii="Book Antiqua" w:hAnsi="Book Antiqua"/>
          <w:lang w:val="es-PR"/>
        </w:rPr>
        <w:t xml:space="preserve">Retos operacionales incluyen el crecimiento de adultos mayores post-María, aumentando </w:t>
      </w:r>
      <w:r>
        <w:rPr>
          <w:rFonts w:ascii="Book Antiqua" w:hAnsi="Book Antiqua"/>
          <w:lang w:val="es-PR"/>
        </w:rPr>
        <w:t xml:space="preserve">la </w:t>
      </w:r>
      <w:r w:rsidRPr="005633D0">
        <w:rPr>
          <w:rFonts w:ascii="Book Antiqua" w:hAnsi="Book Antiqua"/>
          <w:lang w:val="es-PR"/>
        </w:rPr>
        <w:t xml:space="preserve">demanda en ADFAN; brecha tecnológica en ADSEF con limitaciones digitales para </w:t>
      </w:r>
      <w:r>
        <w:rPr>
          <w:rFonts w:ascii="Book Antiqua" w:hAnsi="Book Antiqua"/>
          <w:lang w:val="es-PR"/>
        </w:rPr>
        <w:t xml:space="preserve">personas </w:t>
      </w:r>
      <w:r w:rsidRPr="005633D0">
        <w:rPr>
          <w:rFonts w:ascii="Book Antiqua" w:hAnsi="Book Antiqua"/>
          <w:lang w:val="es-PR"/>
        </w:rPr>
        <w:t xml:space="preserve">vulnerables; volumen excesivo en ASUME (1,140 casos por especialista) y recursos limitados en PROSPERA; y necesidad de personal de apoyo en múltiples áreas. En transparencia, no hay hallazgos recientes de auditorías por la Oficina del Contralor, con seguimiento a recomendaciones vía enlaces y </w:t>
      </w:r>
      <w:proofErr w:type="spellStart"/>
      <w:r w:rsidRPr="005633D0">
        <w:rPr>
          <w:rFonts w:ascii="Book Antiqua" w:hAnsi="Book Antiqua"/>
          <w:lang w:val="es-PR"/>
        </w:rPr>
        <w:t>monitoría</w:t>
      </w:r>
      <w:proofErr w:type="spellEnd"/>
      <w:r w:rsidRPr="005633D0">
        <w:rPr>
          <w:rFonts w:ascii="Book Antiqua" w:hAnsi="Book Antiqua"/>
          <w:lang w:val="es-PR"/>
        </w:rPr>
        <w:t xml:space="preserve"> interna. Para participación ciudadana, mecanismos como centros de llamadas (787-724-7474), líneas </w:t>
      </w:r>
      <w:r>
        <w:rPr>
          <w:rFonts w:ascii="Book Antiqua" w:hAnsi="Book Antiqua"/>
          <w:lang w:val="es-PR"/>
        </w:rPr>
        <w:t>de ayuda</w:t>
      </w:r>
      <w:r w:rsidRPr="005633D0">
        <w:rPr>
          <w:rFonts w:ascii="Book Antiqua" w:hAnsi="Book Antiqua"/>
          <w:lang w:val="es-PR"/>
        </w:rPr>
        <w:t xml:space="preserve">, </w:t>
      </w:r>
      <w:proofErr w:type="spellStart"/>
      <w:r w:rsidRPr="005633D0">
        <w:rPr>
          <w:rFonts w:ascii="Book Antiqua" w:hAnsi="Book Antiqua"/>
          <w:lang w:val="es-PR"/>
        </w:rPr>
        <w:t>SIMCa</w:t>
      </w:r>
      <w:proofErr w:type="spellEnd"/>
      <w:r w:rsidRPr="005633D0">
        <w:rPr>
          <w:rFonts w:ascii="Book Antiqua" w:hAnsi="Book Antiqua"/>
          <w:lang w:val="es-PR"/>
        </w:rPr>
        <w:t xml:space="preserve"> en ADFAN, </w:t>
      </w:r>
      <w:proofErr w:type="spellStart"/>
      <w:r w:rsidRPr="005633D0">
        <w:rPr>
          <w:rFonts w:ascii="Book Antiqua" w:hAnsi="Book Antiqua"/>
          <w:lang w:val="es-PR"/>
        </w:rPr>
        <w:t>BrainHi</w:t>
      </w:r>
      <w:proofErr w:type="spellEnd"/>
      <w:r w:rsidRPr="005633D0">
        <w:rPr>
          <w:rFonts w:ascii="Book Antiqua" w:hAnsi="Book Antiqua"/>
          <w:lang w:val="es-PR"/>
        </w:rPr>
        <w:t>, redes sociales y vistas públicas en ASUME facilitan quejas y planificación, aunque se evalúa su efectividad para mejoras inclusivas.</w:t>
      </w:r>
    </w:p>
    <w:p w14:paraId="5D9AEF59" w14:textId="2C909E1A" w:rsidR="001E53C5" w:rsidRPr="0071498C" w:rsidRDefault="001E53C5" w:rsidP="007402D0">
      <w:pPr>
        <w:spacing w:after="240" w:line="276" w:lineRule="auto"/>
        <w:ind w:firstLine="720"/>
        <w:jc w:val="both"/>
        <w:rPr>
          <w:rFonts w:ascii="Book Antiqua" w:hAnsi="Book Antiqua"/>
          <w:lang w:val="es-PR"/>
        </w:rPr>
      </w:pPr>
      <w:r w:rsidRPr="005633D0">
        <w:rPr>
          <w:rFonts w:ascii="Book Antiqua" w:hAnsi="Book Antiqua"/>
          <w:lang w:val="es-PR"/>
        </w:rPr>
        <w:t xml:space="preserve">Estos análisis y hallazgos preliminares, derivados directamente de las ponencias, confirman un Departamento resiliente, pero </w:t>
      </w:r>
      <w:r>
        <w:rPr>
          <w:rFonts w:ascii="Book Antiqua" w:hAnsi="Book Antiqua"/>
          <w:lang w:val="es-PR"/>
        </w:rPr>
        <w:t>con retos</w:t>
      </w:r>
      <w:r w:rsidRPr="005633D0">
        <w:rPr>
          <w:rFonts w:ascii="Book Antiqua" w:hAnsi="Book Antiqua"/>
          <w:lang w:val="es-PR"/>
        </w:rPr>
        <w:t xml:space="preserve">, </w:t>
      </w:r>
      <w:r>
        <w:rPr>
          <w:rFonts w:ascii="Book Antiqua" w:hAnsi="Book Antiqua"/>
          <w:lang w:val="es-PR"/>
        </w:rPr>
        <w:t>destacándose áreas de</w:t>
      </w:r>
      <w:r w:rsidRPr="005633D0">
        <w:rPr>
          <w:rFonts w:ascii="Book Antiqua" w:hAnsi="Book Antiqua"/>
          <w:lang w:val="es-PR"/>
        </w:rPr>
        <w:t xml:space="preserve"> oportunidades en digitalización para eficiencia, pero requiriendo intervenciones para superar déficits fiscales, vacantes y retos demográficos, asegurando así el cumplimiento de su misión en proteger y fortalecer familias puertorriqueñas.</w:t>
      </w:r>
    </w:p>
    <w:p w14:paraId="137DEF23" w14:textId="77777777" w:rsidR="003F073F" w:rsidRPr="007402D0" w:rsidRDefault="003F073F" w:rsidP="00734998">
      <w:pPr>
        <w:spacing w:line="276" w:lineRule="auto"/>
        <w:jc w:val="both"/>
        <w:rPr>
          <w:rFonts w:ascii="Book Antiqua" w:hAnsi="Book Antiqua"/>
          <w:sz w:val="14"/>
          <w:szCs w:val="10"/>
          <w:lang w:val="es-PR"/>
        </w:rPr>
      </w:pPr>
      <w:r w:rsidRPr="001B4FB4">
        <w:rPr>
          <w:rFonts w:ascii="Book Antiqua" w:hAnsi="Book Antiqua"/>
          <w:lang w:val="es-PR"/>
        </w:rPr>
        <w:tab/>
      </w:r>
    </w:p>
    <w:p w14:paraId="614BCB09" w14:textId="77777777" w:rsidR="0028051C" w:rsidRDefault="00846962" w:rsidP="00734998">
      <w:pPr>
        <w:tabs>
          <w:tab w:val="left" w:pos="-720"/>
        </w:tabs>
        <w:suppressAutoHyphens/>
        <w:spacing w:line="276" w:lineRule="auto"/>
        <w:jc w:val="center"/>
        <w:rPr>
          <w:rFonts w:ascii="Book Antiqua" w:hAnsi="Book Antiqua"/>
          <w:b/>
          <w:szCs w:val="24"/>
          <w:lang w:val="es-PR"/>
        </w:rPr>
      </w:pPr>
      <w:r w:rsidRPr="001B4FB4">
        <w:rPr>
          <w:rFonts w:ascii="Book Antiqua" w:hAnsi="Book Antiqua"/>
          <w:b/>
          <w:szCs w:val="24"/>
          <w:lang w:val="es-PR"/>
        </w:rPr>
        <w:t>CONCLUSIONES Y RECOMENDACIONES</w:t>
      </w:r>
    </w:p>
    <w:p w14:paraId="7C5BBE47" w14:textId="77777777" w:rsidR="007402D0" w:rsidRPr="007402D0" w:rsidRDefault="007402D0" w:rsidP="00734998">
      <w:pPr>
        <w:tabs>
          <w:tab w:val="left" w:pos="-720"/>
        </w:tabs>
        <w:suppressAutoHyphens/>
        <w:spacing w:line="276" w:lineRule="auto"/>
        <w:jc w:val="center"/>
        <w:rPr>
          <w:rFonts w:ascii="Book Antiqua" w:hAnsi="Book Antiqua"/>
          <w:b/>
          <w:bCs/>
          <w:sz w:val="18"/>
          <w:szCs w:val="18"/>
          <w:lang w:val="es-PR"/>
        </w:rPr>
      </w:pPr>
    </w:p>
    <w:p w14:paraId="13045DEC" w14:textId="4E3BC3FE" w:rsidR="00875668" w:rsidRDefault="00875668" w:rsidP="00734998">
      <w:pPr>
        <w:tabs>
          <w:tab w:val="left" w:pos="-720"/>
        </w:tabs>
        <w:suppressAutoHyphens/>
        <w:spacing w:line="276" w:lineRule="auto"/>
        <w:jc w:val="both"/>
        <w:rPr>
          <w:rFonts w:ascii="Book Antiqua" w:hAnsi="Book Antiqua"/>
          <w:lang w:val="es-PR"/>
        </w:rPr>
      </w:pPr>
      <w:r>
        <w:rPr>
          <w:rFonts w:ascii="Book Antiqua" w:hAnsi="Book Antiqua"/>
          <w:lang w:val="es-PR"/>
        </w:rPr>
        <w:tab/>
        <w:t>El estudio</w:t>
      </w:r>
      <w:r w:rsidR="006D0607" w:rsidRPr="006D0607">
        <w:rPr>
          <w:rFonts w:ascii="Book Antiqua" w:hAnsi="Book Antiqua"/>
          <w:lang w:val="es-PR"/>
        </w:rPr>
        <w:t xml:space="preserve"> inicial de las ponencias subraya la robustez del Departamento de la Familia como entidad </w:t>
      </w:r>
      <w:r w:rsidR="008D402C">
        <w:rPr>
          <w:rFonts w:ascii="Book Antiqua" w:hAnsi="Book Antiqua"/>
          <w:lang w:val="es-PR"/>
        </w:rPr>
        <w:t xml:space="preserve">crucial </w:t>
      </w:r>
      <w:r w:rsidR="006D0607" w:rsidRPr="006D0607">
        <w:rPr>
          <w:rFonts w:ascii="Book Antiqua" w:hAnsi="Book Antiqua"/>
          <w:lang w:val="es-PR"/>
        </w:rPr>
        <w:t xml:space="preserve">para el progreso social en Puerto Rico, con un enfoque </w:t>
      </w:r>
      <w:r w:rsidR="00AC53C7">
        <w:rPr>
          <w:rFonts w:ascii="Book Antiqua" w:hAnsi="Book Antiqua"/>
          <w:lang w:val="es-PR"/>
        </w:rPr>
        <w:t>consolidado</w:t>
      </w:r>
      <w:r w:rsidR="006D0607" w:rsidRPr="006D0607">
        <w:rPr>
          <w:rFonts w:ascii="Book Antiqua" w:hAnsi="Book Antiqua"/>
          <w:lang w:val="es-PR"/>
        </w:rPr>
        <w:t xml:space="preserve"> en la prevención, </w:t>
      </w:r>
      <w:r w:rsidR="003C4CF7">
        <w:rPr>
          <w:rFonts w:ascii="Book Antiqua" w:hAnsi="Book Antiqua"/>
          <w:lang w:val="es-PR"/>
        </w:rPr>
        <w:t>apoyo y empoderamiento</w:t>
      </w:r>
      <w:r w:rsidR="006D0607" w:rsidRPr="006D0607">
        <w:rPr>
          <w:rFonts w:ascii="Book Antiqua" w:hAnsi="Book Antiqua"/>
          <w:lang w:val="es-PR"/>
        </w:rPr>
        <w:t xml:space="preserve"> de poblaciones en situación de vulnerabilidad, tales como niños en etapas tempranas, adultos mayores enfrentando aislamiento y familias navegando desafíos socioeconómicos. Se constata un progreso notable en la incorporación de innovaciones tecnológicas, como las plataformas digitales que facilitan accesos remotos y procesos automatizados, junto con la expansión de programas que promueven la autosuficiencia y la integración comunitaria. No obstante, los obstáculos fiscales y estructurales identificados revelan una urgencia por reformas sistémicas que aseguren la sostenibilidad a largo plazo de su misión institucional, evitando que limitaciones en recursos comprometan la equidad en la distribución de </w:t>
      </w:r>
      <w:r w:rsidR="006D0607" w:rsidRPr="006D0607">
        <w:rPr>
          <w:rFonts w:ascii="Book Antiqua" w:hAnsi="Book Antiqua"/>
          <w:lang w:val="es-PR"/>
        </w:rPr>
        <w:lastRenderedPageBreak/>
        <w:t xml:space="preserve">beneficios. En esencia, estos </w:t>
      </w:r>
      <w:r w:rsidR="00FA596F">
        <w:rPr>
          <w:rFonts w:ascii="Book Antiqua" w:hAnsi="Book Antiqua"/>
          <w:lang w:val="es-PR"/>
        </w:rPr>
        <w:t>hallazgos</w:t>
      </w:r>
      <w:r w:rsidR="006D0607" w:rsidRPr="006D0607">
        <w:rPr>
          <w:rFonts w:ascii="Book Antiqua" w:hAnsi="Book Antiqua"/>
          <w:lang w:val="es-PR"/>
        </w:rPr>
        <w:t xml:space="preserve"> preliminares resaltan que potenciar el Departamento no solo elevaría el estándar de vida de cientos de miles de ciudadanos, sino que también fomentaría una sociedad más inclusiva, resiliente y cohesionada, en consonancia con los ideales de protección familiar y desarrollo integral que guían las políticas públicas puertorriqueñas.</w:t>
      </w:r>
    </w:p>
    <w:p w14:paraId="167C8CB3" w14:textId="77777777" w:rsidR="007402D0" w:rsidRDefault="007402D0" w:rsidP="00734998">
      <w:pPr>
        <w:tabs>
          <w:tab w:val="left" w:pos="-720"/>
        </w:tabs>
        <w:suppressAutoHyphens/>
        <w:spacing w:line="276" w:lineRule="auto"/>
        <w:jc w:val="both"/>
        <w:rPr>
          <w:rFonts w:ascii="Book Antiqua" w:hAnsi="Book Antiqua"/>
          <w:lang w:val="es-PR"/>
        </w:rPr>
      </w:pPr>
    </w:p>
    <w:p w14:paraId="5593CA90" w14:textId="432E613B" w:rsidR="006D0607" w:rsidRDefault="006D0607" w:rsidP="00734998">
      <w:pPr>
        <w:pStyle w:val="ListParagraph"/>
        <w:numPr>
          <w:ilvl w:val="0"/>
          <w:numId w:val="99"/>
        </w:numPr>
        <w:tabs>
          <w:tab w:val="left" w:pos="-720"/>
        </w:tabs>
        <w:suppressAutoHyphens/>
        <w:spacing w:line="276" w:lineRule="auto"/>
        <w:jc w:val="both"/>
        <w:rPr>
          <w:rFonts w:ascii="Book Antiqua" w:hAnsi="Book Antiqua"/>
          <w:u w:val="single"/>
          <w:lang w:val="es-PR"/>
        </w:rPr>
      </w:pPr>
      <w:r w:rsidRPr="00875668">
        <w:rPr>
          <w:rFonts w:ascii="Book Antiqua" w:hAnsi="Book Antiqua"/>
          <w:u w:val="single"/>
          <w:lang w:val="es-PR"/>
        </w:rPr>
        <w:t>Recomendaciones Preliminares</w:t>
      </w:r>
      <w:r w:rsidR="007402D0">
        <w:rPr>
          <w:rFonts w:ascii="Book Antiqua" w:hAnsi="Book Antiqua"/>
          <w:u w:val="single"/>
          <w:lang w:val="es-PR"/>
        </w:rPr>
        <w:t>:</w:t>
      </w:r>
    </w:p>
    <w:p w14:paraId="048B1906" w14:textId="77777777" w:rsidR="007402D0" w:rsidRPr="00875668" w:rsidRDefault="007402D0" w:rsidP="007402D0">
      <w:pPr>
        <w:pStyle w:val="ListParagraph"/>
        <w:tabs>
          <w:tab w:val="left" w:pos="-720"/>
        </w:tabs>
        <w:suppressAutoHyphens/>
        <w:spacing w:line="276" w:lineRule="auto"/>
        <w:jc w:val="both"/>
        <w:rPr>
          <w:rFonts w:ascii="Book Antiqua" w:hAnsi="Book Antiqua"/>
          <w:u w:val="single"/>
          <w:lang w:val="es-PR"/>
        </w:rPr>
      </w:pPr>
    </w:p>
    <w:p w14:paraId="188F7D43" w14:textId="77777777" w:rsidR="006D0607" w:rsidRPr="00875668" w:rsidRDefault="006D0607" w:rsidP="00734998">
      <w:pPr>
        <w:pStyle w:val="ListParagraph"/>
        <w:numPr>
          <w:ilvl w:val="0"/>
          <w:numId w:val="100"/>
        </w:numPr>
        <w:tabs>
          <w:tab w:val="left" w:pos="-720"/>
        </w:tabs>
        <w:suppressAutoHyphens/>
        <w:spacing w:line="276" w:lineRule="auto"/>
        <w:jc w:val="both"/>
        <w:rPr>
          <w:rFonts w:ascii="Book Antiqua" w:hAnsi="Book Antiqua"/>
          <w:lang w:val="es-PR"/>
        </w:rPr>
      </w:pPr>
      <w:r w:rsidRPr="009842C1">
        <w:rPr>
          <w:rFonts w:ascii="Book Antiqua" w:hAnsi="Book Antiqua"/>
          <w:u w:val="single"/>
          <w:lang w:val="es-PR"/>
        </w:rPr>
        <w:t>Reforma Fiscal Estratégica:</w:t>
      </w:r>
      <w:r w:rsidRPr="00875668">
        <w:rPr>
          <w:rFonts w:ascii="Book Antiqua" w:hAnsi="Book Antiqua"/>
          <w:lang w:val="es-PR"/>
        </w:rPr>
        <w:t xml:space="preserve"> Es imperativo priorizar la asignación de recursos adicionales para contrarrestar dependencias externas y garantizar la continuidad de iniciativas esenciales, fomentando alianzas con entidades federales para maximizar el impacto y explorar mecanismos de financiamiento diversificado que mitiguen riesgos asociados a fluctuaciones presupuestarias anuales.</w:t>
      </w:r>
    </w:p>
    <w:p w14:paraId="53C53055" w14:textId="45E1CD5C" w:rsidR="006D0607" w:rsidRPr="009842C1" w:rsidRDefault="006D0607" w:rsidP="00734998">
      <w:pPr>
        <w:pStyle w:val="ListParagraph"/>
        <w:numPr>
          <w:ilvl w:val="0"/>
          <w:numId w:val="100"/>
        </w:numPr>
        <w:tabs>
          <w:tab w:val="left" w:pos="-720"/>
        </w:tabs>
        <w:suppressAutoHyphens/>
        <w:spacing w:line="276" w:lineRule="auto"/>
        <w:jc w:val="both"/>
        <w:rPr>
          <w:rFonts w:ascii="Book Antiqua" w:hAnsi="Book Antiqua"/>
          <w:lang w:val="es-PR"/>
        </w:rPr>
      </w:pPr>
      <w:r w:rsidRPr="009842C1">
        <w:rPr>
          <w:rFonts w:ascii="Book Antiqua" w:hAnsi="Book Antiqua"/>
          <w:u w:val="single"/>
          <w:lang w:val="es-PR"/>
        </w:rPr>
        <w:t>Optimización Administrativa:</w:t>
      </w:r>
      <w:r w:rsidRPr="009842C1">
        <w:rPr>
          <w:rFonts w:ascii="Book Antiqua" w:hAnsi="Book Antiqua"/>
          <w:lang w:val="es-PR"/>
        </w:rPr>
        <w:t xml:space="preserve"> Se recomienda desarrollar un marco unificado para agilizar procedimientos internos y capacitar al personal en competencias especializadas, promoviendo colaboraciones intersectoriales que potencien la eficiencia operativa sin comprometer la especialización requerida para atender </w:t>
      </w:r>
      <w:r w:rsidR="00403AE4">
        <w:rPr>
          <w:rFonts w:ascii="Book Antiqua" w:hAnsi="Book Antiqua"/>
          <w:lang w:val="es-PR"/>
        </w:rPr>
        <w:t>la diversidad</w:t>
      </w:r>
      <w:r w:rsidRPr="009842C1">
        <w:rPr>
          <w:rFonts w:ascii="Book Antiqua" w:hAnsi="Book Antiqua"/>
          <w:lang w:val="es-PR"/>
        </w:rPr>
        <w:t xml:space="preserve"> funcional y necesidades </w:t>
      </w:r>
      <w:r w:rsidR="00954FD4">
        <w:rPr>
          <w:rFonts w:ascii="Book Antiqua" w:hAnsi="Book Antiqua"/>
          <w:lang w:val="es-PR"/>
        </w:rPr>
        <w:t>de grupos de edades</w:t>
      </w:r>
      <w:r w:rsidRPr="009842C1">
        <w:rPr>
          <w:rFonts w:ascii="Book Antiqua" w:hAnsi="Book Antiqua"/>
          <w:lang w:val="es-PR"/>
        </w:rPr>
        <w:t xml:space="preserve"> específicas.</w:t>
      </w:r>
    </w:p>
    <w:p w14:paraId="4EDC012C" w14:textId="77777777" w:rsidR="006D0607" w:rsidRPr="009842C1" w:rsidRDefault="006D0607" w:rsidP="00734998">
      <w:pPr>
        <w:pStyle w:val="ListParagraph"/>
        <w:numPr>
          <w:ilvl w:val="0"/>
          <w:numId w:val="100"/>
        </w:numPr>
        <w:tabs>
          <w:tab w:val="left" w:pos="-720"/>
        </w:tabs>
        <w:suppressAutoHyphens/>
        <w:spacing w:line="276" w:lineRule="auto"/>
        <w:jc w:val="both"/>
        <w:rPr>
          <w:rFonts w:ascii="Book Antiqua" w:hAnsi="Book Antiqua"/>
          <w:lang w:val="es-PR"/>
        </w:rPr>
      </w:pPr>
      <w:r w:rsidRPr="009842C1">
        <w:rPr>
          <w:rFonts w:ascii="Book Antiqua" w:hAnsi="Book Antiqua"/>
          <w:u w:val="single"/>
          <w:lang w:val="es-PR"/>
        </w:rPr>
        <w:t>Innovación Operacional:</w:t>
      </w:r>
      <w:r w:rsidRPr="009842C1">
        <w:rPr>
          <w:rFonts w:ascii="Book Antiqua" w:hAnsi="Book Antiqua"/>
          <w:lang w:val="es-PR"/>
        </w:rPr>
        <w:t xml:space="preserve"> Acelerar la adopción de soluciones digitales en todos los niveles es clave, con énfasis en evaluaciones continuas que integren voces comunitarias para refinar servicios, adaptándolos a evoluciones demográficas como el incremento en la demanda por cuidados prolongados y programas de sustento adaptados a contextos </w:t>
      </w:r>
      <w:proofErr w:type="spellStart"/>
      <w:r w:rsidRPr="009842C1">
        <w:rPr>
          <w:rFonts w:ascii="Book Antiqua" w:hAnsi="Book Antiqua"/>
          <w:lang w:val="es-PR"/>
        </w:rPr>
        <w:t>post-desastres</w:t>
      </w:r>
      <w:proofErr w:type="spellEnd"/>
      <w:r w:rsidRPr="009842C1">
        <w:rPr>
          <w:rFonts w:ascii="Book Antiqua" w:hAnsi="Book Antiqua"/>
          <w:lang w:val="es-PR"/>
        </w:rPr>
        <w:t>.</w:t>
      </w:r>
    </w:p>
    <w:p w14:paraId="60522D2E" w14:textId="674B9CAC" w:rsidR="00846962" w:rsidRPr="007402D0" w:rsidRDefault="006D0607" w:rsidP="00734998">
      <w:pPr>
        <w:pStyle w:val="ListParagraph"/>
        <w:numPr>
          <w:ilvl w:val="0"/>
          <w:numId w:val="100"/>
        </w:numPr>
        <w:tabs>
          <w:tab w:val="left" w:pos="-720"/>
        </w:tabs>
        <w:suppressAutoHyphens/>
        <w:spacing w:line="276" w:lineRule="auto"/>
        <w:jc w:val="both"/>
        <w:rPr>
          <w:rFonts w:ascii="Book Antiqua" w:hAnsi="Book Antiqua"/>
          <w:szCs w:val="24"/>
          <w:lang w:val="es-PR"/>
        </w:rPr>
      </w:pPr>
      <w:r w:rsidRPr="009842C1">
        <w:rPr>
          <w:rFonts w:ascii="Book Antiqua" w:hAnsi="Book Antiqua"/>
          <w:u w:val="single"/>
          <w:lang w:val="es-PR"/>
        </w:rPr>
        <w:t>Mejora en Transparencia y Participación:</w:t>
      </w:r>
      <w:r w:rsidRPr="009842C1">
        <w:rPr>
          <w:rFonts w:ascii="Book Antiqua" w:hAnsi="Book Antiqua"/>
          <w:lang w:val="es-PR"/>
        </w:rPr>
        <w:t xml:space="preserve"> Implementar plataformas centralizadas para retroalimentación ciudadana resulta esencial, asegurando mecanismos que fortalezcan la confianza pública, promuevan la </w:t>
      </w:r>
      <w:r w:rsidR="00903938">
        <w:rPr>
          <w:rFonts w:ascii="Book Antiqua" w:hAnsi="Book Antiqua"/>
          <w:lang w:val="es-PR"/>
        </w:rPr>
        <w:t>responsabilidad</w:t>
      </w:r>
      <w:r w:rsidRPr="009842C1">
        <w:rPr>
          <w:rFonts w:ascii="Book Antiqua" w:hAnsi="Book Antiqua"/>
          <w:lang w:val="es-PR"/>
        </w:rPr>
        <w:t xml:space="preserve"> institucional y guíen la evolución de políticas mediante diálogos regulares con </w:t>
      </w:r>
      <w:r w:rsidR="00C177A8">
        <w:rPr>
          <w:rFonts w:ascii="Book Antiqua" w:hAnsi="Book Antiqua"/>
          <w:lang w:val="es-PR"/>
        </w:rPr>
        <w:t>las partes interesadas</w:t>
      </w:r>
      <w:r w:rsidRPr="009842C1">
        <w:rPr>
          <w:rFonts w:ascii="Book Antiqua" w:hAnsi="Book Antiqua"/>
          <w:lang w:val="es-PR"/>
        </w:rPr>
        <w:t xml:space="preserve"> y representa</w:t>
      </w:r>
      <w:r w:rsidR="00EF76E5">
        <w:rPr>
          <w:rFonts w:ascii="Book Antiqua" w:hAnsi="Book Antiqua"/>
          <w:lang w:val="es-PR"/>
        </w:rPr>
        <w:t>ntes</w:t>
      </w:r>
      <w:r w:rsidRPr="009842C1">
        <w:rPr>
          <w:rFonts w:ascii="Book Antiqua" w:hAnsi="Book Antiqua"/>
          <w:lang w:val="es-PR"/>
        </w:rPr>
        <w:t xml:space="preserve"> de grupos vulnerables.</w:t>
      </w:r>
    </w:p>
    <w:p w14:paraId="3807B438" w14:textId="11A1C818" w:rsidR="007402D0" w:rsidRPr="00A339AF" w:rsidRDefault="007402D0" w:rsidP="007402D0">
      <w:pPr>
        <w:pStyle w:val="ListParagraph"/>
        <w:tabs>
          <w:tab w:val="left" w:pos="-720"/>
        </w:tabs>
        <w:suppressAutoHyphens/>
        <w:spacing w:line="276" w:lineRule="auto"/>
        <w:ind w:left="1080"/>
        <w:jc w:val="both"/>
        <w:rPr>
          <w:rFonts w:ascii="Book Antiqua" w:hAnsi="Book Antiqua"/>
          <w:sz w:val="18"/>
          <w:szCs w:val="18"/>
          <w:lang w:val="es-PR"/>
        </w:rPr>
      </w:pPr>
    </w:p>
    <w:p w14:paraId="4B9C171A" w14:textId="3B3B65D0" w:rsidR="00AF340F" w:rsidRPr="00A339AF" w:rsidRDefault="00A339AF" w:rsidP="00734998">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Pr="00A339AF">
        <w:rPr>
          <w:rFonts w:ascii="Book Antiqua" w:hAnsi="Book Antiqua"/>
          <w:szCs w:val="24"/>
          <w:lang w:val="es-PR"/>
        </w:rPr>
        <w:t xml:space="preserve">En resumen, las recomendaciones preliminares aquí expuestas representan un primer paso hacia </w:t>
      </w:r>
      <w:r>
        <w:rPr>
          <w:rFonts w:ascii="Book Antiqua" w:hAnsi="Book Antiqua"/>
          <w:szCs w:val="24"/>
          <w:lang w:val="es-PR"/>
        </w:rPr>
        <w:t>una</w:t>
      </w:r>
      <w:r w:rsidRPr="00A339AF">
        <w:rPr>
          <w:rFonts w:ascii="Book Antiqua" w:hAnsi="Book Antiqua"/>
          <w:szCs w:val="24"/>
          <w:lang w:val="es-PR"/>
        </w:rPr>
        <w:t xml:space="preserve"> transformación estructural y operativa del Departamento de la Familia, alineadas con su misión de garantizar el bienestar integral de las poblaciones más vulnerables en Puerto Rico. No obstante, se reconoce que este análisis constituye una fase inicial del proceso investigativo, por lo que se mantiene abierta la indagación con el objetivo de continuar recopilando información relevante, evaluar la efectividad de las </w:t>
      </w:r>
      <w:r w:rsidRPr="00A339AF">
        <w:rPr>
          <w:rFonts w:ascii="Book Antiqua" w:hAnsi="Book Antiqua"/>
          <w:szCs w:val="24"/>
          <w:lang w:val="es-PR"/>
        </w:rPr>
        <w:lastRenderedPageBreak/>
        <w:t>estrategias propuestas y ajustar las acciones conforme a las dinámicas cambiantes del entorno social, económico y demográfico. Esta apertura permitirá una formulación de políticas más precisa, participativa y sostenida en evidencia.</w:t>
      </w:r>
    </w:p>
    <w:p w14:paraId="5399B1FF" w14:textId="77777777" w:rsidR="00A339AF" w:rsidRPr="00A339AF" w:rsidRDefault="00A339AF" w:rsidP="00734998">
      <w:pPr>
        <w:tabs>
          <w:tab w:val="left" w:pos="-720"/>
        </w:tabs>
        <w:suppressAutoHyphens/>
        <w:spacing w:line="276" w:lineRule="auto"/>
        <w:jc w:val="both"/>
        <w:rPr>
          <w:rFonts w:ascii="Book Antiqua" w:hAnsi="Book Antiqua"/>
          <w:b/>
          <w:bCs/>
          <w:szCs w:val="24"/>
          <w:lang w:val="es-PR"/>
        </w:rPr>
      </w:pPr>
    </w:p>
    <w:p w14:paraId="38CF01CE" w14:textId="77777777" w:rsidR="00A339AF" w:rsidRDefault="00A339AF" w:rsidP="00734998">
      <w:pPr>
        <w:tabs>
          <w:tab w:val="left" w:pos="-720"/>
        </w:tabs>
        <w:suppressAutoHyphens/>
        <w:spacing w:line="276" w:lineRule="auto"/>
        <w:jc w:val="both"/>
        <w:rPr>
          <w:rFonts w:ascii="Book Antiqua" w:hAnsi="Book Antiqua"/>
          <w:b/>
          <w:szCs w:val="24"/>
          <w:lang w:val="es-PR"/>
        </w:rPr>
      </w:pPr>
    </w:p>
    <w:p w14:paraId="3E2F0EAC" w14:textId="70BDB4D3" w:rsidR="00846962" w:rsidRPr="001B4FB4" w:rsidRDefault="00A35BE5" w:rsidP="00734998">
      <w:pPr>
        <w:tabs>
          <w:tab w:val="left" w:pos="-720"/>
        </w:tabs>
        <w:suppressAutoHyphens/>
        <w:spacing w:line="276" w:lineRule="auto"/>
        <w:jc w:val="both"/>
        <w:rPr>
          <w:rFonts w:ascii="Book Antiqua" w:hAnsi="Book Antiqua"/>
          <w:szCs w:val="24"/>
          <w:lang w:val="es-PR"/>
        </w:rPr>
      </w:pPr>
      <w:r w:rsidRPr="001B4FB4">
        <w:rPr>
          <w:rFonts w:ascii="Book Antiqua" w:hAnsi="Book Antiqua"/>
          <w:b/>
          <w:szCs w:val="24"/>
          <w:lang w:val="es-PR"/>
        </w:rPr>
        <w:t>POR TODO LO ANTES EXPUESTO</w:t>
      </w:r>
      <w:r w:rsidRPr="001B4FB4">
        <w:rPr>
          <w:rFonts w:ascii="Book Antiqua" w:hAnsi="Book Antiqua"/>
          <w:szCs w:val="24"/>
          <w:lang w:val="es-PR"/>
        </w:rPr>
        <w:t xml:space="preserve">, la Comisión de </w:t>
      </w:r>
      <w:r w:rsidR="0053316F" w:rsidRPr="001B4FB4">
        <w:rPr>
          <w:rFonts w:ascii="Book Antiqua" w:hAnsi="Book Antiqua"/>
          <w:szCs w:val="24"/>
          <w:lang w:val="es-PR"/>
        </w:rPr>
        <w:t>Familia, Mujer, Personas de la Tercera Edad y Población con Diversidad Funcional</w:t>
      </w:r>
      <w:r w:rsidR="00C177A8">
        <w:rPr>
          <w:rFonts w:ascii="Book Antiqua" w:hAnsi="Book Antiqua"/>
          <w:szCs w:val="24"/>
          <w:lang w:val="es-PR"/>
        </w:rPr>
        <w:t xml:space="preserve"> e Impedimentos</w:t>
      </w:r>
      <w:r w:rsidR="0053316F" w:rsidRPr="001B4FB4">
        <w:rPr>
          <w:rFonts w:ascii="Book Antiqua" w:hAnsi="Book Antiqua"/>
          <w:szCs w:val="24"/>
          <w:lang w:val="es-PR"/>
        </w:rPr>
        <w:t xml:space="preserve"> </w:t>
      </w:r>
      <w:r w:rsidRPr="001B4FB4">
        <w:rPr>
          <w:rFonts w:ascii="Book Antiqua" w:hAnsi="Book Antiqua"/>
          <w:szCs w:val="24"/>
          <w:lang w:val="es-PR"/>
        </w:rPr>
        <w:t>del Senado de Puerto Rico</w:t>
      </w:r>
      <w:r w:rsidR="00846962" w:rsidRPr="001B4FB4">
        <w:rPr>
          <w:rFonts w:ascii="Book Antiqua" w:hAnsi="Book Antiqua"/>
          <w:szCs w:val="24"/>
          <w:lang w:val="es-PR"/>
        </w:rPr>
        <w:t>,</w:t>
      </w:r>
      <w:r w:rsidRPr="001B4FB4">
        <w:rPr>
          <w:rFonts w:ascii="Book Antiqua" w:hAnsi="Book Antiqua"/>
          <w:szCs w:val="24"/>
          <w:lang w:val="es-PR"/>
        </w:rPr>
        <w:t xml:space="preserve"> </w:t>
      </w:r>
      <w:r w:rsidR="00846962" w:rsidRPr="001B4FB4">
        <w:rPr>
          <w:rFonts w:ascii="Book Antiqua" w:hAnsi="Book Antiqua"/>
          <w:szCs w:val="24"/>
          <w:lang w:val="es-PR"/>
        </w:rPr>
        <w:t xml:space="preserve">a tenor con los hallazgos, conclusiones y recomendaciones en torno a la R. del S. </w:t>
      </w:r>
      <w:r w:rsidR="00C177A8">
        <w:rPr>
          <w:rFonts w:ascii="Book Antiqua" w:hAnsi="Book Antiqua"/>
          <w:szCs w:val="24"/>
          <w:lang w:val="es-PR"/>
        </w:rPr>
        <w:t>56</w:t>
      </w:r>
      <w:r w:rsidR="00846962" w:rsidRPr="001B4FB4">
        <w:rPr>
          <w:rFonts w:ascii="Book Antiqua" w:hAnsi="Book Antiqua"/>
          <w:szCs w:val="24"/>
          <w:lang w:val="es-PR"/>
        </w:rPr>
        <w:t xml:space="preserve">, presenta ante este Alto Cuerpo su </w:t>
      </w:r>
      <w:r w:rsidR="00C177A8">
        <w:rPr>
          <w:rFonts w:ascii="Book Antiqua" w:hAnsi="Book Antiqua"/>
          <w:b/>
          <w:bCs/>
          <w:szCs w:val="24"/>
          <w:lang w:val="es-PR"/>
        </w:rPr>
        <w:t>Primer Informe Parcial</w:t>
      </w:r>
      <w:r w:rsidR="00846962" w:rsidRPr="001B4FB4">
        <w:rPr>
          <w:rFonts w:ascii="Book Antiqua" w:hAnsi="Book Antiqua"/>
          <w:szCs w:val="24"/>
          <w:lang w:val="es-PR"/>
        </w:rPr>
        <w:t xml:space="preserve"> sobre la medida de referencia. </w:t>
      </w:r>
    </w:p>
    <w:p w14:paraId="1A17E8C8" w14:textId="77777777" w:rsidR="00C177A8" w:rsidRDefault="00C177A8" w:rsidP="00734998">
      <w:pPr>
        <w:tabs>
          <w:tab w:val="left" w:pos="-720"/>
        </w:tabs>
        <w:suppressAutoHyphens/>
        <w:spacing w:before="120" w:after="120" w:line="276" w:lineRule="auto"/>
        <w:rPr>
          <w:rFonts w:ascii="Book Antiqua" w:hAnsi="Book Antiqua"/>
          <w:szCs w:val="24"/>
          <w:lang w:val="es-PR"/>
        </w:rPr>
      </w:pPr>
    </w:p>
    <w:p w14:paraId="340CF823" w14:textId="057CA6CE" w:rsidR="007E538D" w:rsidRPr="001B4FB4" w:rsidRDefault="00286C08" w:rsidP="00734998">
      <w:pPr>
        <w:tabs>
          <w:tab w:val="left" w:pos="-720"/>
        </w:tabs>
        <w:suppressAutoHyphens/>
        <w:spacing w:before="120" w:after="120" w:line="276" w:lineRule="auto"/>
        <w:rPr>
          <w:rFonts w:ascii="Book Antiqua" w:hAnsi="Book Antiqua"/>
          <w:szCs w:val="24"/>
          <w:lang w:val="es-PR"/>
        </w:rPr>
      </w:pPr>
      <w:r w:rsidRPr="001B4FB4">
        <w:rPr>
          <w:rFonts w:ascii="Book Antiqua" w:hAnsi="Book Antiqua"/>
          <w:szCs w:val="24"/>
          <w:lang w:val="es-PR"/>
        </w:rPr>
        <w:t xml:space="preserve">Respetuosamente sometido, </w:t>
      </w:r>
    </w:p>
    <w:p w14:paraId="70983798" w14:textId="77777777" w:rsidR="00952AEC" w:rsidRDefault="00952AEC" w:rsidP="00734998">
      <w:pPr>
        <w:tabs>
          <w:tab w:val="left" w:pos="-720"/>
        </w:tabs>
        <w:suppressAutoHyphens/>
        <w:spacing w:line="276" w:lineRule="auto"/>
        <w:rPr>
          <w:rFonts w:ascii="Book Antiqua" w:hAnsi="Book Antiqua"/>
          <w:szCs w:val="24"/>
          <w:lang w:val="es-PR"/>
        </w:rPr>
      </w:pPr>
    </w:p>
    <w:p w14:paraId="0BA75860" w14:textId="77777777" w:rsidR="00A339AF" w:rsidRPr="001B4FB4" w:rsidRDefault="00A339AF" w:rsidP="00734998">
      <w:pPr>
        <w:tabs>
          <w:tab w:val="left" w:pos="-720"/>
        </w:tabs>
        <w:suppressAutoHyphens/>
        <w:spacing w:line="276" w:lineRule="auto"/>
        <w:rPr>
          <w:rFonts w:ascii="Book Antiqua" w:hAnsi="Book Antiqua"/>
          <w:szCs w:val="24"/>
          <w:lang w:val="es-PR"/>
        </w:rPr>
      </w:pPr>
    </w:p>
    <w:p w14:paraId="1A99BD1B" w14:textId="77777777" w:rsidR="00952AEC" w:rsidRPr="001B4FB4" w:rsidRDefault="00952AEC" w:rsidP="00734998">
      <w:pPr>
        <w:tabs>
          <w:tab w:val="left" w:pos="-720"/>
        </w:tabs>
        <w:suppressAutoHyphens/>
        <w:spacing w:line="276" w:lineRule="auto"/>
        <w:rPr>
          <w:rFonts w:ascii="Book Antiqua" w:hAnsi="Book Antiqua"/>
          <w:szCs w:val="24"/>
          <w:lang w:val="es-PR"/>
        </w:rPr>
      </w:pPr>
    </w:p>
    <w:p w14:paraId="16F86417" w14:textId="77777777" w:rsidR="00286C08" w:rsidRPr="00A339AF" w:rsidRDefault="00286C08" w:rsidP="00734998">
      <w:pPr>
        <w:tabs>
          <w:tab w:val="left" w:pos="-720"/>
        </w:tabs>
        <w:suppressAutoHyphens/>
        <w:spacing w:line="276" w:lineRule="auto"/>
        <w:rPr>
          <w:rFonts w:ascii="Book Antiqua" w:hAnsi="Book Antiqua"/>
          <w:b/>
          <w:bCs/>
          <w:szCs w:val="24"/>
          <w:lang w:val="es-PR"/>
        </w:rPr>
      </w:pPr>
      <w:proofErr w:type="spellStart"/>
      <w:r w:rsidRPr="00A339AF">
        <w:rPr>
          <w:rFonts w:ascii="Book Antiqua" w:hAnsi="Book Antiqua"/>
          <w:b/>
          <w:bCs/>
          <w:szCs w:val="24"/>
          <w:lang w:val="es-PR"/>
        </w:rPr>
        <w:t>Hon</w:t>
      </w:r>
      <w:proofErr w:type="spellEnd"/>
      <w:r w:rsidRPr="00A339AF">
        <w:rPr>
          <w:rFonts w:ascii="Book Antiqua" w:hAnsi="Book Antiqua"/>
          <w:b/>
          <w:bCs/>
          <w:szCs w:val="24"/>
          <w:lang w:val="es-PR"/>
        </w:rPr>
        <w:t xml:space="preserve">. </w:t>
      </w:r>
      <w:r w:rsidR="0053316F" w:rsidRPr="00A339AF">
        <w:rPr>
          <w:rFonts w:ascii="Book Antiqua" w:hAnsi="Book Antiqua"/>
          <w:b/>
          <w:bCs/>
          <w:szCs w:val="24"/>
          <w:lang w:val="es-PR"/>
        </w:rPr>
        <w:t>Wanda “</w:t>
      </w:r>
      <w:proofErr w:type="spellStart"/>
      <w:r w:rsidR="0053316F" w:rsidRPr="00A339AF">
        <w:rPr>
          <w:rFonts w:ascii="Book Antiqua" w:hAnsi="Book Antiqua"/>
          <w:b/>
          <w:bCs/>
          <w:szCs w:val="24"/>
          <w:lang w:val="es-PR"/>
        </w:rPr>
        <w:t>Wandy</w:t>
      </w:r>
      <w:proofErr w:type="spellEnd"/>
      <w:r w:rsidR="0053316F" w:rsidRPr="00A339AF">
        <w:rPr>
          <w:rFonts w:ascii="Book Antiqua" w:hAnsi="Book Antiqua"/>
          <w:b/>
          <w:bCs/>
          <w:szCs w:val="24"/>
          <w:lang w:val="es-PR"/>
        </w:rPr>
        <w:t>” Soto Tolentino</w:t>
      </w:r>
    </w:p>
    <w:p w14:paraId="5224916F" w14:textId="77777777" w:rsidR="007E538D" w:rsidRPr="001B4FB4" w:rsidRDefault="00286C08" w:rsidP="00734998">
      <w:pPr>
        <w:tabs>
          <w:tab w:val="left" w:pos="-720"/>
        </w:tabs>
        <w:suppressAutoHyphens/>
        <w:spacing w:line="276" w:lineRule="auto"/>
        <w:rPr>
          <w:rFonts w:ascii="Book Antiqua" w:hAnsi="Book Antiqua"/>
          <w:szCs w:val="24"/>
          <w:lang w:val="es-PR"/>
        </w:rPr>
      </w:pPr>
      <w:r w:rsidRPr="001B4FB4">
        <w:rPr>
          <w:rFonts w:ascii="Book Antiqua" w:hAnsi="Book Antiqua"/>
          <w:szCs w:val="24"/>
          <w:lang w:val="es-PR"/>
        </w:rPr>
        <w:t xml:space="preserve">Presidenta </w:t>
      </w:r>
    </w:p>
    <w:p w14:paraId="5FEC2950" w14:textId="77777777" w:rsidR="0053316F" w:rsidRPr="001B4FB4" w:rsidRDefault="00286C08" w:rsidP="00734998">
      <w:pPr>
        <w:tabs>
          <w:tab w:val="left" w:pos="-720"/>
        </w:tabs>
        <w:suppressAutoHyphens/>
        <w:spacing w:line="276" w:lineRule="auto"/>
        <w:rPr>
          <w:rFonts w:ascii="Book Antiqua" w:hAnsi="Book Antiqua"/>
          <w:szCs w:val="24"/>
          <w:lang w:val="es-PR"/>
        </w:rPr>
      </w:pPr>
      <w:r w:rsidRPr="001B4FB4">
        <w:rPr>
          <w:rFonts w:ascii="Book Antiqua" w:hAnsi="Book Antiqua"/>
          <w:szCs w:val="24"/>
          <w:lang w:val="es-PR"/>
        </w:rPr>
        <w:t xml:space="preserve">Comisión de </w:t>
      </w:r>
      <w:r w:rsidR="0053316F" w:rsidRPr="001B4FB4">
        <w:rPr>
          <w:rFonts w:ascii="Book Antiqua" w:hAnsi="Book Antiqua"/>
          <w:szCs w:val="24"/>
          <w:lang w:val="es-PR"/>
        </w:rPr>
        <w:t>Familia, Mujer</w:t>
      </w:r>
    </w:p>
    <w:p w14:paraId="01F9C1AD" w14:textId="77777777" w:rsidR="0053316F" w:rsidRPr="001B4FB4" w:rsidRDefault="0053316F" w:rsidP="00734998">
      <w:pPr>
        <w:tabs>
          <w:tab w:val="left" w:pos="-720"/>
        </w:tabs>
        <w:suppressAutoHyphens/>
        <w:spacing w:line="276" w:lineRule="auto"/>
        <w:rPr>
          <w:rFonts w:ascii="Book Antiqua" w:hAnsi="Book Antiqua"/>
          <w:szCs w:val="24"/>
          <w:lang w:val="es-PR"/>
        </w:rPr>
      </w:pPr>
      <w:r w:rsidRPr="001B4FB4">
        <w:rPr>
          <w:rFonts w:ascii="Book Antiqua" w:hAnsi="Book Antiqua"/>
          <w:szCs w:val="24"/>
          <w:lang w:val="es-PR"/>
        </w:rPr>
        <w:t>Personas de la Tercera Edad y</w:t>
      </w:r>
    </w:p>
    <w:p w14:paraId="6587B4A1" w14:textId="6234A602" w:rsidR="00286C08" w:rsidRPr="001B4FB4" w:rsidRDefault="0053316F" w:rsidP="00734998">
      <w:pPr>
        <w:tabs>
          <w:tab w:val="left" w:pos="-720"/>
        </w:tabs>
        <w:suppressAutoHyphens/>
        <w:spacing w:line="276" w:lineRule="auto"/>
        <w:rPr>
          <w:rFonts w:ascii="Book Antiqua" w:hAnsi="Book Antiqua"/>
          <w:szCs w:val="24"/>
          <w:lang w:val="es-PR"/>
        </w:rPr>
      </w:pPr>
      <w:r w:rsidRPr="001B4FB4">
        <w:rPr>
          <w:rFonts w:ascii="Book Antiqua" w:hAnsi="Book Antiqua"/>
          <w:szCs w:val="24"/>
          <w:lang w:val="es-PR"/>
        </w:rPr>
        <w:t>Población con Diversidad Funcional</w:t>
      </w:r>
      <w:r w:rsidR="00C177A8">
        <w:rPr>
          <w:rFonts w:ascii="Book Antiqua" w:hAnsi="Book Antiqua"/>
          <w:szCs w:val="24"/>
          <w:lang w:val="es-PR"/>
        </w:rPr>
        <w:t xml:space="preserve"> e Impedimentos</w:t>
      </w:r>
      <w:r w:rsidR="00952AEC" w:rsidRPr="001B4FB4">
        <w:rPr>
          <w:rFonts w:ascii="Book Antiqua" w:hAnsi="Book Antiqua"/>
          <w:szCs w:val="24"/>
          <w:lang w:val="es-PR"/>
        </w:rPr>
        <w:t xml:space="preserve"> </w:t>
      </w:r>
    </w:p>
    <w:sectPr w:rsidR="00286C08" w:rsidRPr="001B4FB4"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042E9" w14:textId="77777777" w:rsidR="00FE0AAE" w:rsidRDefault="00FE0AAE">
      <w:r>
        <w:separator/>
      </w:r>
    </w:p>
  </w:endnote>
  <w:endnote w:type="continuationSeparator" w:id="0">
    <w:p w14:paraId="71397710" w14:textId="77777777" w:rsidR="00FE0AAE" w:rsidRDefault="00FE0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sig w:usb0="77BC919B" w:usb1="001E2E68" w:usb2="00000008" w:usb3="001E2E68" w:csb0="00000009" w:csb1="00000020"/>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5D76F" w14:textId="77777777" w:rsidR="00286C08" w:rsidRDefault="00286C08" w:rsidP="006654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3AA6949E"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2588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580D3" w14:textId="77777777" w:rsidR="00FE0AAE" w:rsidRDefault="00FE0AAE">
      <w:r>
        <w:separator/>
      </w:r>
    </w:p>
  </w:footnote>
  <w:footnote w:type="continuationSeparator" w:id="0">
    <w:p w14:paraId="71CA3A6E" w14:textId="77777777" w:rsidR="00FE0AAE" w:rsidRDefault="00FE0A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FE9EA" w14:textId="77777777" w:rsidR="00734998" w:rsidRPr="00720125" w:rsidRDefault="00734998" w:rsidP="00734998">
    <w:pPr>
      <w:pStyle w:val="Header"/>
      <w:pBdr>
        <w:bottom w:val="single" w:sz="12" w:space="1" w:color="auto"/>
      </w:pBdr>
      <w:rPr>
        <w:rFonts w:ascii="Book Antiqua" w:hAnsi="Book Antiqua"/>
        <w:b/>
        <w:i/>
        <w:iCs/>
        <w:sz w:val="20"/>
        <w:lang w:val="es-ES"/>
      </w:rPr>
    </w:pPr>
    <w:r w:rsidRPr="00720125">
      <w:rPr>
        <w:rFonts w:ascii="Book Antiqua" w:hAnsi="Book Antiqua"/>
        <w:b/>
        <w:i/>
        <w:iCs/>
        <w:sz w:val="20"/>
        <w:lang w:val="es-PR"/>
      </w:rPr>
      <w:t xml:space="preserve">Comisión de </w:t>
    </w:r>
    <w:r w:rsidRPr="00720125">
      <w:rPr>
        <w:rFonts w:ascii="Book Antiqua" w:hAnsi="Book Antiqua"/>
        <w:b/>
        <w:i/>
        <w:iCs/>
        <w:sz w:val="20"/>
        <w:lang w:val="es-ES"/>
      </w:rPr>
      <w:t xml:space="preserve">Familia, Mujer, Personas de la Tercera Edad y </w:t>
    </w:r>
  </w:p>
  <w:p w14:paraId="591DBCCD" w14:textId="03DE18A3" w:rsidR="00734998" w:rsidRPr="00720125" w:rsidRDefault="00734998" w:rsidP="00734998">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ES"/>
      </w:rPr>
      <w:t>Población con Diversidad Funcional</w:t>
    </w:r>
    <w:r w:rsidR="00CC38CA">
      <w:rPr>
        <w:rFonts w:ascii="Book Antiqua" w:hAnsi="Book Antiqua"/>
        <w:b/>
        <w:i/>
        <w:iCs/>
        <w:sz w:val="20"/>
        <w:lang w:val="es-ES"/>
      </w:rPr>
      <w:t xml:space="preserve"> e Impedimentos</w:t>
    </w:r>
  </w:p>
  <w:p w14:paraId="64E0FBFB" w14:textId="15EBC391" w:rsidR="00734998" w:rsidRPr="00AA356F" w:rsidRDefault="00734998" w:rsidP="00734998">
    <w:pPr>
      <w:pStyle w:val="Header"/>
      <w:pBdr>
        <w:bottom w:val="single" w:sz="12" w:space="1" w:color="auto"/>
      </w:pBdr>
      <w:tabs>
        <w:tab w:val="clear" w:pos="8640"/>
        <w:tab w:val="right" w:pos="9180"/>
      </w:tabs>
      <w:rPr>
        <w:rFonts w:ascii="Book Antiqua" w:hAnsi="Book Antiqua"/>
        <w:b/>
        <w:sz w:val="20"/>
        <w:lang w:val="es-PR"/>
      </w:rPr>
    </w:pPr>
    <w:r>
      <w:rPr>
        <w:rFonts w:ascii="Book Antiqua" w:hAnsi="Book Antiqua"/>
        <w:b/>
        <w:sz w:val="20"/>
        <w:lang w:val="es-PR"/>
      </w:rPr>
      <w:t>Primer Informe Parcial - R</w:t>
    </w:r>
    <w:r w:rsidRPr="00AA356F">
      <w:rPr>
        <w:rFonts w:ascii="Book Antiqua" w:hAnsi="Book Antiqua"/>
        <w:b/>
        <w:sz w:val="20"/>
        <w:lang w:val="es-PR"/>
      </w:rPr>
      <w:t>. de</w:t>
    </w:r>
    <w:r>
      <w:rPr>
        <w:rFonts w:ascii="Book Antiqua" w:hAnsi="Book Antiqua"/>
        <w:b/>
        <w:sz w:val="20"/>
        <w:lang w:val="es-PR"/>
      </w:rPr>
      <w:t>l S</w:t>
    </w:r>
    <w:r w:rsidRPr="00AA356F">
      <w:rPr>
        <w:rFonts w:ascii="Book Antiqua" w:hAnsi="Book Antiqua"/>
        <w:b/>
        <w:sz w:val="20"/>
        <w:lang w:val="es-PR"/>
      </w:rPr>
      <w:t xml:space="preserve">. </w:t>
    </w:r>
    <w:r>
      <w:rPr>
        <w:rFonts w:ascii="Book Antiqua" w:hAnsi="Book Antiqua"/>
        <w:b/>
        <w:sz w:val="20"/>
        <w:lang w:val="es-PR"/>
      </w:rPr>
      <w:t>56</w:t>
    </w:r>
    <w:r w:rsidRPr="00AA356F">
      <w:rPr>
        <w:rFonts w:ascii="Book Antiqua" w:hAnsi="Book Antiqua"/>
        <w:b/>
        <w:sz w:val="20"/>
        <w:lang w:val="es-PR"/>
      </w:rPr>
      <w:tab/>
    </w:r>
    <w:r w:rsidRPr="00AA356F">
      <w:rPr>
        <w:rFonts w:ascii="Book Antiqua" w:hAnsi="Book Antiqua"/>
        <w:b/>
        <w:sz w:val="20"/>
        <w:lang w:val="es-PR"/>
      </w:rPr>
      <w:tab/>
    </w:r>
    <w:r>
      <w:rPr>
        <w:rFonts w:ascii="Book Antiqua" w:hAnsi="Book Antiqua"/>
        <w:b/>
        <w:sz w:val="20"/>
        <w:lang w:val="es-PR"/>
      </w:rPr>
      <w:t xml:space="preserve">   </w:t>
    </w:r>
    <w:r w:rsidRPr="00AA356F">
      <w:rPr>
        <w:rFonts w:ascii="Book Antiqua" w:hAnsi="Book Antiqua"/>
        <w:b/>
        <w:sz w:val="20"/>
        <w:lang w:val="es-PR"/>
      </w:rPr>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12</w:t>
    </w:r>
    <w:r w:rsidRPr="00AA356F">
      <w:rPr>
        <w:rFonts w:ascii="Book Antiqua" w:hAnsi="Book Antiqua"/>
        <w:b/>
        <w:noProof/>
        <w:sz w:val="20"/>
        <w:lang w:val="es-PR"/>
      </w:rPr>
      <w:fldChar w:fldCharType="end"/>
    </w:r>
  </w:p>
  <w:p w14:paraId="65B86103" w14:textId="04BA0F0C" w:rsidR="006E789B" w:rsidRPr="007E538D" w:rsidRDefault="007E538D" w:rsidP="00734998">
    <w:pPr>
      <w:pStyle w:val="Header"/>
      <w:rPr>
        <w:lang w:val="es-PR"/>
      </w:rPr>
    </w:pP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58DF"/>
    <w:multiLevelType w:val="hybridMultilevel"/>
    <w:tmpl w:val="B9C2D19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 w15:restartNumberingAfterBreak="0">
    <w:nsid w:val="0189042A"/>
    <w:multiLevelType w:val="hybridMultilevel"/>
    <w:tmpl w:val="DF78C35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21517CA"/>
    <w:multiLevelType w:val="hybridMultilevel"/>
    <w:tmpl w:val="CB786C2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2A46DB4"/>
    <w:multiLevelType w:val="hybridMultilevel"/>
    <w:tmpl w:val="59568C2C"/>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42C2FFD"/>
    <w:multiLevelType w:val="hybridMultilevel"/>
    <w:tmpl w:val="1C486DB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5012A1F"/>
    <w:multiLevelType w:val="hybridMultilevel"/>
    <w:tmpl w:val="192CF7A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 w15:restartNumberingAfterBreak="0">
    <w:nsid w:val="06772C87"/>
    <w:multiLevelType w:val="hybridMultilevel"/>
    <w:tmpl w:val="B7E0AD5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09D725F8"/>
    <w:multiLevelType w:val="hybridMultilevel"/>
    <w:tmpl w:val="887A56C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0B020FC5"/>
    <w:multiLevelType w:val="hybridMultilevel"/>
    <w:tmpl w:val="3B8E2A0A"/>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 w15:restartNumberingAfterBreak="0">
    <w:nsid w:val="0B3101D0"/>
    <w:multiLevelType w:val="hybridMultilevel"/>
    <w:tmpl w:val="71B803E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 w15:restartNumberingAfterBreak="0">
    <w:nsid w:val="0CEE35EA"/>
    <w:multiLevelType w:val="hybridMultilevel"/>
    <w:tmpl w:val="383CBAF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0D2F7262"/>
    <w:multiLevelType w:val="hybridMultilevel"/>
    <w:tmpl w:val="B8BA3FD2"/>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0D3D1135"/>
    <w:multiLevelType w:val="hybridMultilevel"/>
    <w:tmpl w:val="19FAF43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0DCC009E"/>
    <w:multiLevelType w:val="multilevel"/>
    <w:tmpl w:val="9FA87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EEF0A04"/>
    <w:multiLevelType w:val="hybridMultilevel"/>
    <w:tmpl w:val="D19AA50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F30598E"/>
    <w:multiLevelType w:val="hybridMultilevel"/>
    <w:tmpl w:val="800CB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0E378D8"/>
    <w:multiLevelType w:val="hybridMultilevel"/>
    <w:tmpl w:val="DA36DFC6"/>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11C74585"/>
    <w:multiLevelType w:val="hybridMultilevel"/>
    <w:tmpl w:val="241CC95A"/>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127264A2"/>
    <w:multiLevelType w:val="hybridMultilevel"/>
    <w:tmpl w:val="5FEE981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9" w15:restartNumberingAfterBreak="0">
    <w:nsid w:val="12B27454"/>
    <w:multiLevelType w:val="hybridMultilevel"/>
    <w:tmpl w:val="F76CAC3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36536B1"/>
    <w:multiLevelType w:val="hybridMultilevel"/>
    <w:tmpl w:val="0306385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17B533DB"/>
    <w:multiLevelType w:val="hybridMultilevel"/>
    <w:tmpl w:val="7170648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17F9704C"/>
    <w:multiLevelType w:val="hybridMultilevel"/>
    <w:tmpl w:val="F4E82B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18291479"/>
    <w:multiLevelType w:val="hybridMultilevel"/>
    <w:tmpl w:val="B26ECFF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18AB06F3"/>
    <w:multiLevelType w:val="hybridMultilevel"/>
    <w:tmpl w:val="BE0682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1A83427A"/>
    <w:multiLevelType w:val="hybridMultilevel"/>
    <w:tmpl w:val="BDB6671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1CC60854"/>
    <w:multiLevelType w:val="hybridMultilevel"/>
    <w:tmpl w:val="0EC8908E"/>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1D0E57D5"/>
    <w:multiLevelType w:val="hybridMultilevel"/>
    <w:tmpl w:val="4C26AAD4"/>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1EFA215B"/>
    <w:multiLevelType w:val="hybridMultilevel"/>
    <w:tmpl w:val="30465D8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1F1063FA"/>
    <w:multiLevelType w:val="hybridMultilevel"/>
    <w:tmpl w:val="EF0AD9B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21707CB8"/>
    <w:multiLevelType w:val="hybridMultilevel"/>
    <w:tmpl w:val="8980879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237B566F"/>
    <w:multiLevelType w:val="hybridMultilevel"/>
    <w:tmpl w:val="1AFCB3A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38C6E1C"/>
    <w:multiLevelType w:val="hybridMultilevel"/>
    <w:tmpl w:val="3FC61EC6"/>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252F46E5"/>
    <w:multiLevelType w:val="hybridMultilevel"/>
    <w:tmpl w:val="C40EFD36"/>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269B40BA"/>
    <w:multiLevelType w:val="hybridMultilevel"/>
    <w:tmpl w:val="5F60537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26D74023"/>
    <w:multiLevelType w:val="hybridMultilevel"/>
    <w:tmpl w:val="09C4EDA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2702416F"/>
    <w:multiLevelType w:val="hybridMultilevel"/>
    <w:tmpl w:val="88000FA2"/>
    <w:lvl w:ilvl="0" w:tplc="03DC8B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27104F55"/>
    <w:multiLevelType w:val="hybridMultilevel"/>
    <w:tmpl w:val="0C6C03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27A2214D"/>
    <w:multiLevelType w:val="hybridMultilevel"/>
    <w:tmpl w:val="F7B8DCE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9" w15:restartNumberingAfterBreak="0">
    <w:nsid w:val="29D20F81"/>
    <w:multiLevelType w:val="hybridMultilevel"/>
    <w:tmpl w:val="99D4D576"/>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0" w15:restartNumberingAfterBreak="0">
    <w:nsid w:val="2A9F5628"/>
    <w:multiLevelType w:val="hybridMultilevel"/>
    <w:tmpl w:val="6382E5C8"/>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15:restartNumberingAfterBreak="0">
    <w:nsid w:val="2C5B5414"/>
    <w:multiLevelType w:val="hybridMultilevel"/>
    <w:tmpl w:val="0EE239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2E85519A"/>
    <w:multiLevelType w:val="hybridMultilevel"/>
    <w:tmpl w:val="075835E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3" w15:restartNumberingAfterBreak="0">
    <w:nsid w:val="30E86D0D"/>
    <w:multiLevelType w:val="hybridMultilevel"/>
    <w:tmpl w:val="7AA2155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4" w15:restartNumberingAfterBreak="0">
    <w:nsid w:val="34445076"/>
    <w:multiLevelType w:val="hybridMultilevel"/>
    <w:tmpl w:val="58D68FC2"/>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5" w15:restartNumberingAfterBreak="0">
    <w:nsid w:val="35622438"/>
    <w:multiLevelType w:val="hybridMultilevel"/>
    <w:tmpl w:val="A9546B4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6" w15:restartNumberingAfterBreak="0">
    <w:nsid w:val="364545B8"/>
    <w:multiLevelType w:val="hybridMultilevel"/>
    <w:tmpl w:val="71542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8DB615E"/>
    <w:multiLevelType w:val="hybridMultilevel"/>
    <w:tmpl w:val="EADA54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392F7923"/>
    <w:multiLevelType w:val="hybridMultilevel"/>
    <w:tmpl w:val="EC3A21C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9" w15:restartNumberingAfterBreak="0">
    <w:nsid w:val="39AD62AA"/>
    <w:multiLevelType w:val="hybridMultilevel"/>
    <w:tmpl w:val="E61A1B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0" w15:restartNumberingAfterBreak="0">
    <w:nsid w:val="3CAD715C"/>
    <w:multiLevelType w:val="hybridMultilevel"/>
    <w:tmpl w:val="43A2FB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3F155658"/>
    <w:multiLevelType w:val="hybridMultilevel"/>
    <w:tmpl w:val="838886C4"/>
    <w:lvl w:ilvl="0" w:tplc="735038A4">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FA85780"/>
    <w:multiLevelType w:val="hybridMultilevel"/>
    <w:tmpl w:val="01382616"/>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3" w15:restartNumberingAfterBreak="0">
    <w:nsid w:val="3FC535DE"/>
    <w:multiLevelType w:val="hybridMultilevel"/>
    <w:tmpl w:val="A1C697E0"/>
    <w:lvl w:ilvl="0" w:tplc="60A86A36">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FD21B46"/>
    <w:multiLevelType w:val="hybridMultilevel"/>
    <w:tmpl w:val="B9F8CF92"/>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5" w15:restartNumberingAfterBreak="0">
    <w:nsid w:val="40CE5880"/>
    <w:multiLevelType w:val="hybridMultilevel"/>
    <w:tmpl w:val="283C0598"/>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6" w15:restartNumberingAfterBreak="0">
    <w:nsid w:val="4213172D"/>
    <w:multiLevelType w:val="hybridMultilevel"/>
    <w:tmpl w:val="8CE4720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7" w15:restartNumberingAfterBreak="0">
    <w:nsid w:val="44040241"/>
    <w:multiLevelType w:val="hybridMultilevel"/>
    <w:tmpl w:val="82B253A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8" w15:restartNumberingAfterBreak="0">
    <w:nsid w:val="44EB32E7"/>
    <w:multiLevelType w:val="hybridMultilevel"/>
    <w:tmpl w:val="919A389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9" w15:restartNumberingAfterBreak="0">
    <w:nsid w:val="472940D2"/>
    <w:multiLevelType w:val="hybridMultilevel"/>
    <w:tmpl w:val="2F08996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49D52C59"/>
    <w:multiLevelType w:val="hybridMultilevel"/>
    <w:tmpl w:val="A17A4BA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1" w15:restartNumberingAfterBreak="0">
    <w:nsid w:val="4A486118"/>
    <w:multiLevelType w:val="hybridMultilevel"/>
    <w:tmpl w:val="E47272E2"/>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2" w15:restartNumberingAfterBreak="0">
    <w:nsid w:val="4E4B59A1"/>
    <w:multiLevelType w:val="hybridMultilevel"/>
    <w:tmpl w:val="381ABE8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3" w15:restartNumberingAfterBreak="0">
    <w:nsid w:val="4EA14860"/>
    <w:multiLevelType w:val="hybridMultilevel"/>
    <w:tmpl w:val="A18019F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4" w15:restartNumberingAfterBreak="0">
    <w:nsid w:val="509B1BAB"/>
    <w:multiLevelType w:val="hybridMultilevel"/>
    <w:tmpl w:val="14C4E4B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5" w15:restartNumberingAfterBreak="0">
    <w:nsid w:val="54BC051C"/>
    <w:multiLevelType w:val="hybridMultilevel"/>
    <w:tmpl w:val="C1462984"/>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6" w15:restartNumberingAfterBreak="0">
    <w:nsid w:val="55833C2A"/>
    <w:multiLevelType w:val="hybridMultilevel"/>
    <w:tmpl w:val="DD7220C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7" w15:restartNumberingAfterBreak="0">
    <w:nsid w:val="56BC42AC"/>
    <w:multiLevelType w:val="hybridMultilevel"/>
    <w:tmpl w:val="E544016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56E424AC"/>
    <w:multiLevelType w:val="hybridMultilevel"/>
    <w:tmpl w:val="35541D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9" w15:restartNumberingAfterBreak="0">
    <w:nsid w:val="57D665A3"/>
    <w:multiLevelType w:val="hybridMultilevel"/>
    <w:tmpl w:val="B3F65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85A414F"/>
    <w:multiLevelType w:val="hybridMultilevel"/>
    <w:tmpl w:val="9C6EC9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1" w15:restartNumberingAfterBreak="0">
    <w:nsid w:val="59B245D7"/>
    <w:multiLevelType w:val="hybridMultilevel"/>
    <w:tmpl w:val="33E0A6D0"/>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2" w15:restartNumberingAfterBreak="0">
    <w:nsid w:val="59EA3A9A"/>
    <w:multiLevelType w:val="hybridMultilevel"/>
    <w:tmpl w:val="E9EA39D2"/>
    <w:lvl w:ilvl="0" w:tplc="A4B8B576">
      <w:start w:val="1"/>
      <w:numFmt w:val="upperLetter"/>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BA228B9"/>
    <w:multiLevelType w:val="hybridMultilevel"/>
    <w:tmpl w:val="26CCC49C"/>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4" w15:restartNumberingAfterBreak="0">
    <w:nsid w:val="5CDE7209"/>
    <w:multiLevelType w:val="hybridMultilevel"/>
    <w:tmpl w:val="10AA9A0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15:restartNumberingAfterBreak="0">
    <w:nsid w:val="5ECE48DA"/>
    <w:multiLevelType w:val="hybridMultilevel"/>
    <w:tmpl w:val="38FC797C"/>
    <w:lvl w:ilvl="0" w:tplc="D4AEACBA">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0BB4406"/>
    <w:multiLevelType w:val="hybridMultilevel"/>
    <w:tmpl w:val="96248496"/>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7" w15:restartNumberingAfterBreak="0">
    <w:nsid w:val="61717F9D"/>
    <w:multiLevelType w:val="hybridMultilevel"/>
    <w:tmpl w:val="179C37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8" w15:restartNumberingAfterBreak="0">
    <w:nsid w:val="61D315AA"/>
    <w:multiLevelType w:val="hybridMultilevel"/>
    <w:tmpl w:val="B450F95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9" w15:restartNumberingAfterBreak="0">
    <w:nsid w:val="64D33961"/>
    <w:multiLevelType w:val="hybridMultilevel"/>
    <w:tmpl w:val="0130111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67F3319A"/>
    <w:multiLevelType w:val="hybridMultilevel"/>
    <w:tmpl w:val="1BE476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689B3D8E"/>
    <w:multiLevelType w:val="hybridMultilevel"/>
    <w:tmpl w:val="148468B8"/>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2" w15:restartNumberingAfterBreak="0">
    <w:nsid w:val="69152050"/>
    <w:multiLevelType w:val="hybridMultilevel"/>
    <w:tmpl w:val="55EA8702"/>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3" w15:restartNumberingAfterBreak="0">
    <w:nsid w:val="699B21B2"/>
    <w:multiLevelType w:val="hybridMultilevel"/>
    <w:tmpl w:val="415245F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4" w15:restartNumberingAfterBreak="0">
    <w:nsid w:val="699C6196"/>
    <w:multiLevelType w:val="hybridMultilevel"/>
    <w:tmpl w:val="184ED77C"/>
    <w:lvl w:ilvl="0" w:tplc="FBA21F96">
      <w:start w:val="1"/>
      <w:numFmt w:val="upperLetter"/>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A3121AD"/>
    <w:multiLevelType w:val="hybridMultilevel"/>
    <w:tmpl w:val="2542D78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6" w15:restartNumberingAfterBreak="0">
    <w:nsid w:val="6CA37716"/>
    <w:multiLevelType w:val="hybridMultilevel"/>
    <w:tmpl w:val="A16086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7" w15:restartNumberingAfterBreak="0">
    <w:nsid w:val="6CA95A81"/>
    <w:multiLevelType w:val="hybridMultilevel"/>
    <w:tmpl w:val="14A452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8" w15:restartNumberingAfterBreak="0">
    <w:nsid w:val="6D162EEA"/>
    <w:multiLevelType w:val="hybridMultilevel"/>
    <w:tmpl w:val="0440888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9" w15:restartNumberingAfterBreak="0">
    <w:nsid w:val="6D1638A3"/>
    <w:multiLevelType w:val="hybridMultilevel"/>
    <w:tmpl w:val="20A4A772"/>
    <w:lvl w:ilvl="0" w:tplc="FBFA27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6FE916C5"/>
    <w:multiLevelType w:val="hybridMultilevel"/>
    <w:tmpl w:val="DC487678"/>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1" w15:restartNumberingAfterBreak="0">
    <w:nsid w:val="6FF25E30"/>
    <w:multiLevelType w:val="hybridMultilevel"/>
    <w:tmpl w:val="A6DE1A9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2" w15:restartNumberingAfterBreak="0">
    <w:nsid w:val="70C807C7"/>
    <w:multiLevelType w:val="hybridMultilevel"/>
    <w:tmpl w:val="4EA45A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3" w15:restartNumberingAfterBreak="0">
    <w:nsid w:val="70E54198"/>
    <w:multiLevelType w:val="hybridMultilevel"/>
    <w:tmpl w:val="807EC46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60325D0"/>
    <w:multiLevelType w:val="hybridMultilevel"/>
    <w:tmpl w:val="EC8C6B2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5" w15:restartNumberingAfterBreak="0">
    <w:nsid w:val="78DF5A8F"/>
    <w:multiLevelType w:val="hybridMultilevel"/>
    <w:tmpl w:val="994EE2E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6" w15:restartNumberingAfterBreak="0">
    <w:nsid w:val="799C2B41"/>
    <w:multiLevelType w:val="hybridMultilevel"/>
    <w:tmpl w:val="C4AED2D2"/>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7" w15:restartNumberingAfterBreak="0">
    <w:nsid w:val="7CD300EC"/>
    <w:multiLevelType w:val="hybridMultilevel"/>
    <w:tmpl w:val="CB9EEB38"/>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8" w15:restartNumberingAfterBreak="0">
    <w:nsid w:val="7D382892"/>
    <w:multiLevelType w:val="hybridMultilevel"/>
    <w:tmpl w:val="12629818"/>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9" w15:restartNumberingAfterBreak="0">
    <w:nsid w:val="7EDA50F2"/>
    <w:multiLevelType w:val="hybridMultilevel"/>
    <w:tmpl w:val="9782C32A"/>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num w:numId="1" w16cid:durableId="1900627689">
    <w:abstractNumId w:val="69"/>
  </w:num>
  <w:num w:numId="2" w16cid:durableId="143589789">
    <w:abstractNumId w:val="15"/>
  </w:num>
  <w:num w:numId="3" w16cid:durableId="1754617795">
    <w:abstractNumId w:val="59"/>
  </w:num>
  <w:num w:numId="4" w16cid:durableId="1688368004">
    <w:abstractNumId w:val="80"/>
  </w:num>
  <w:num w:numId="5" w16cid:durableId="1216355285">
    <w:abstractNumId w:val="79"/>
  </w:num>
  <w:num w:numId="6" w16cid:durableId="781386694">
    <w:abstractNumId w:val="93"/>
  </w:num>
  <w:num w:numId="7" w16cid:durableId="1527064621">
    <w:abstractNumId w:val="36"/>
  </w:num>
  <w:num w:numId="8" w16cid:durableId="1471480791">
    <w:abstractNumId w:val="89"/>
  </w:num>
  <w:num w:numId="9" w16cid:durableId="872112113">
    <w:abstractNumId w:val="19"/>
  </w:num>
  <w:num w:numId="10" w16cid:durableId="1641958812">
    <w:abstractNumId w:val="22"/>
  </w:num>
  <w:num w:numId="11" w16cid:durableId="1990744260">
    <w:abstractNumId w:val="23"/>
  </w:num>
  <w:num w:numId="12" w16cid:durableId="1948196611">
    <w:abstractNumId w:val="77"/>
  </w:num>
  <w:num w:numId="13" w16cid:durableId="166796892">
    <w:abstractNumId w:val="87"/>
  </w:num>
  <w:num w:numId="14" w16cid:durableId="540216742">
    <w:abstractNumId w:val="49"/>
  </w:num>
  <w:num w:numId="15" w16cid:durableId="148375914">
    <w:abstractNumId w:val="70"/>
  </w:num>
  <w:num w:numId="16" w16cid:durableId="286203775">
    <w:abstractNumId w:val="6"/>
  </w:num>
  <w:num w:numId="17" w16cid:durableId="688065334">
    <w:abstractNumId w:val="68"/>
  </w:num>
  <w:num w:numId="18" w16cid:durableId="202331482">
    <w:abstractNumId w:val="24"/>
  </w:num>
  <w:num w:numId="19" w16cid:durableId="586229860">
    <w:abstractNumId w:val="41"/>
  </w:num>
  <w:num w:numId="20" w16cid:durableId="13969544">
    <w:abstractNumId w:val="2"/>
  </w:num>
  <w:num w:numId="21" w16cid:durableId="707493085">
    <w:abstractNumId w:val="86"/>
  </w:num>
  <w:num w:numId="22" w16cid:durableId="1666936561">
    <w:abstractNumId w:val="92"/>
  </w:num>
  <w:num w:numId="23" w16cid:durableId="1625430988">
    <w:abstractNumId w:val="30"/>
  </w:num>
  <w:num w:numId="24" w16cid:durableId="536550554">
    <w:abstractNumId w:val="88"/>
  </w:num>
  <w:num w:numId="25" w16cid:durableId="1250118005">
    <w:abstractNumId w:val="74"/>
  </w:num>
  <w:num w:numId="26" w16cid:durableId="566066879">
    <w:abstractNumId w:val="34"/>
  </w:num>
  <w:num w:numId="27" w16cid:durableId="1363439248">
    <w:abstractNumId w:val="78"/>
  </w:num>
  <w:num w:numId="28" w16cid:durableId="784278020">
    <w:abstractNumId w:val="47"/>
  </w:num>
  <w:num w:numId="29" w16cid:durableId="148980948">
    <w:abstractNumId w:val="56"/>
  </w:num>
  <w:num w:numId="30" w16cid:durableId="591625165">
    <w:abstractNumId w:val="50"/>
  </w:num>
  <w:num w:numId="31" w16cid:durableId="956833918">
    <w:abstractNumId w:val="51"/>
  </w:num>
  <w:num w:numId="32" w16cid:durableId="2014918103">
    <w:abstractNumId w:val="18"/>
  </w:num>
  <w:num w:numId="33" w16cid:durableId="673847762">
    <w:abstractNumId w:val="57"/>
  </w:num>
  <w:num w:numId="34" w16cid:durableId="214774862">
    <w:abstractNumId w:val="25"/>
  </w:num>
  <w:num w:numId="35" w16cid:durableId="1863778769">
    <w:abstractNumId w:val="1"/>
  </w:num>
  <w:num w:numId="36" w16cid:durableId="2026976955">
    <w:abstractNumId w:val="54"/>
  </w:num>
  <w:num w:numId="37" w16cid:durableId="1207259025">
    <w:abstractNumId w:val="7"/>
  </w:num>
  <w:num w:numId="38" w16cid:durableId="490368988">
    <w:abstractNumId w:val="10"/>
  </w:num>
  <w:num w:numId="39" w16cid:durableId="2098673630">
    <w:abstractNumId w:val="48"/>
  </w:num>
  <w:num w:numId="40" w16cid:durableId="877401225">
    <w:abstractNumId w:val="35"/>
  </w:num>
  <w:num w:numId="41" w16cid:durableId="2037925100">
    <w:abstractNumId w:val="97"/>
  </w:num>
  <w:num w:numId="42" w16cid:durableId="2076003945">
    <w:abstractNumId w:val="31"/>
  </w:num>
  <w:num w:numId="43" w16cid:durableId="343947237">
    <w:abstractNumId w:val="5"/>
  </w:num>
  <w:num w:numId="44" w16cid:durableId="12390407">
    <w:abstractNumId w:val="55"/>
  </w:num>
  <w:num w:numId="45" w16cid:durableId="387806177">
    <w:abstractNumId w:val="91"/>
  </w:num>
  <w:num w:numId="46" w16cid:durableId="1129326952">
    <w:abstractNumId w:val="9"/>
  </w:num>
  <w:num w:numId="47" w16cid:durableId="1246299351">
    <w:abstractNumId w:val="66"/>
  </w:num>
  <w:num w:numId="48" w16cid:durableId="639503873">
    <w:abstractNumId w:val="0"/>
  </w:num>
  <w:num w:numId="49" w16cid:durableId="738989238">
    <w:abstractNumId w:val="99"/>
  </w:num>
  <w:num w:numId="50" w16cid:durableId="93988687">
    <w:abstractNumId w:val="39"/>
  </w:num>
  <w:num w:numId="51" w16cid:durableId="1248812001">
    <w:abstractNumId w:val="42"/>
  </w:num>
  <w:num w:numId="52" w16cid:durableId="1052387546">
    <w:abstractNumId w:val="38"/>
  </w:num>
  <w:num w:numId="53" w16cid:durableId="1726492093">
    <w:abstractNumId w:val="75"/>
  </w:num>
  <w:num w:numId="54" w16cid:durableId="728575601">
    <w:abstractNumId w:val="61"/>
  </w:num>
  <w:num w:numId="55" w16cid:durableId="587807152">
    <w:abstractNumId w:val="45"/>
  </w:num>
  <w:num w:numId="56" w16cid:durableId="902327596">
    <w:abstractNumId w:val="64"/>
  </w:num>
  <w:num w:numId="57" w16cid:durableId="1360400964">
    <w:abstractNumId w:val="94"/>
  </w:num>
  <w:num w:numId="58" w16cid:durableId="1164394786">
    <w:abstractNumId w:val="29"/>
  </w:num>
  <w:num w:numId="59" w16cid:durableId="298924657">
    <w:abstractNumId w:val="58"/>
  </w:num>
  <w:num w:numId="60" w16cid:durableId="290214567">
    <w:abstractNumId w:val="98"/>
  </w:num>
  <w:num w:numId="61" w16cid:durableId="1818717653">
    <w:abstractNumId w:val="95"/>
  </w:num>
  <w:num w:numId="62" w16cid:durableId="1725909440">
    <w:abstractNumId w:val="32"/>
  </w:num>
  <w:num w:numId="63" w16cid:durableId="545607360">
    <w:abstractNumId w:val="60"/>
  </w:num>
  <w:num w:numId="64" w16cid:durableId="214851953">
    <w:abstractNumId w:val="84"/>
  </w:num>
  <w:num w:numId="65" w16cid:durableId="1012803241">
    <w:abstractNumId w:val="63"/>
  </w:num>
  <w:num w:numId="66" w16cid:durableId="1575312994">
    <w:abstractNumId w:val="12"/>
  </w:num>
  <w:num w:numId="67" w16cid:durableId="481778701">
    <w:abstractNumId w:val="21"/>
  </w:num>
  <w:num w:numId="68" w16cid:durableId="1626110837">
    <w:abstractNumId w:val="20"/>
  </w:num>
  <w:num w:numId="69" w16cid:durableId="1880704280">
    <w:abstractNumId w:val="67"/>
  </w:num>
  <w:num w:numId="70" w16cid:durableId="123156297">
    <w:abstractNumId w:val="40"/>
  </w:num>
  <w:num w:numId="71" w16cid:durableId="1468739904">
    <w:abstractNumId w:val="82"/>
  </w:num>
  <w:num w:numId="72" w16cid:durableId="1776242428">
    <w:abstractNumId w:val="11"/>
  </w:num>
  <w:num w:numId="73" w16cid:durableId="58284837">
    <w:abstractNumId w:val="33"/>
  </w:num>
  <w:num w:numId="74" w16cid:durableId="368339592">
    <w:abstractNumId w:val="44"/>
  </w:num>
  <w:num w:numId="75" w16cid:durableId="1993092914">
    <w:abstractNumId w:val="72"/>
  </w:num>
  <w:num w:numId="76" w16cid:durableId="1615750645">
    <w:abstractNumId w:val="43"/>
  </w:num>
  <w:num w:numId="77" w16cid:durableId="1268734923">
    <w:abstractNumId w:val="76"/>
  </w:num>
  <w:num w:numId="78" w16cid:durableId="1781222045">
    <w:abstractNumId w:val="3"/>
  </w:num>
  <w:num w:numId="79" w16cid:durableId="526024209">
    <w:abstractNumId w:val="71"/>
  </w:num>
  <w:num w:numId="80" w16cid:durableId="1320959052">
    <w:abstractNumId w:val="16"/>
  </w:num>
  <w:num w:numId="81" w16cid:durableId="981543634">
    <w:abstractNumId w:val="26"/>
  </w:num>
  <w:num w:numId="82" w16cid:durableId="11223047">
    <w:abstractNumId w:val="73"/>
  </w:num>
  <w:num w:numId="83" w16cid:durableId="1317758395">
    <w:abstractNumId w:val="17"/>
  </w:num>
  <w:num w:numId="84" w16cid:durableId="1544901601">
    <w:abstractNumId w:val="27"/>
  </w:num>
  <w:num w:numId="85" w16cid:durableId="666859840">
    <w:abstractNumId w:val="65"/>
  </w:num>
  <w:num w:numId="86" w16cid:durableId="270088313">
    <w:abstractNumId w:val="53"/>
  </w:num>
  <w:num w:numId="87" w16cid:durableId="987976479">
    <w:abstractNumId w:val="8"/>
  </w:num>
  <w:num w:numId="88" w16cid:durableId="600912972">
    <w:abstractNumId w:val="85"/>
  </w:num>
  <w:num w:numId="89" w16cid:durableId="1075592232">
    <w:abstractNumId w:val="81"/>
  </w:num>
  <w:num w:numId="90" w16cid:durableId="634681167">
    <w:abstractNumId w:val="90"/>
  </w:num>
  <w:num w:numId="91" w16cid:durableId="429014309">
    <w:abstractNumId w:val="96"/>
  </w:num>
  <w:num w:numId="92" w16cid:durableId="1443526597">
    <w:abstractNumId w:val="83"/>
  </w:num>
  <w:num w:numId="93" w16cid:durableId="986596116">
    <w:abstractNumId w:val="4"/>
  </w:num>
  <w:num w:numId="94" w16cid:durableId="248545241">
    <w:abstractNumId w:val="52"/>
  </w:num>
  <w:num w:numId="95" w16cid:durableId="909463250">
    <w:abstractNumId w:val="62"/>
  </w:num>
  <w:num w:numId="96" w16cid:durableId="1259872445">
    <w:abstractNumId w:val="28"/>
  </w:num>
  <w:num w:numId="97" w16cid:durableId="1231575360">
    <w:abstractNumId w:val="13"/>
  </w:num>
  <w:num w:numId="98" w16cid:durableId="1130980930">
    <w:abstractNumId w:val="46"/>
  </w:num>
  <w:num w:numId="99" w16cid:durableId="1199004660">
    <w:abstractNumId w:val="37"/>
  </w:num>
  <w:num w:numId="100" w16cid:durableId="2109765036">
    <w:abstractNumId w:val="1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36A3"/>
    <w:rsid w:val="0002603A"/>
    <w:rsid w:val="00034E11"/>
    <w:rsid w:val="0004088C"/>
    <w:rsid w:val="0004421B"/>
    <w:rsid w:val="000560CB"/>
    <w:rsid w:val="0006582A"/>
    <w:rsid w:val="00070AC4"/>
    <w:rsid w:val="00080E3B"/>
    <w:rsid w:val="000845C9"/>
    <w:rsid w:val="000918CF"/>
    <w:rsid w:val="0009448A"/>
    <w:rsid w:val="000A06C9"/>
    <w:rsid w:val="000A3EB9"/>
    <w:rsid w:val="000B081B"/>
    <w:rsid w:val="000B3575"/>
    <w:rsid w:val="000B63AF"/>
    <w:rsid w:val="000B75FB"/>
    <w:rsid w:val="000C415C"/>
    <w:rsid w:val="000C7262"/>
    <w:rsid w:val="000C7CB0"/>
    <w:rsid w:val="000D23C5"/>
    <w:rsid w:val="000D3AA4"/>
    <w:rsid w:val="000E06B7"/>
    <w:rsid w:val="000E08ED"/>
    <w:rsid w:val="000E5747"/>
    <w:rsid w:val="000E6911"/>
    <w:rsid w:val="000E7DB8"/>
    <w:rsid w:val="000F6729"/>
    <w:rsid w:val="001021E9"/>
    <w:rsid w:val="00104137"/>
    <w:rsid w:val="001119D3"/>
    <w:rsid w:val="001127C1"/>
    <w:rsid w:val="00112D46"/>
    <w:rsid w:val="00126D61"/>
    <w:rsid w:val="00137678"/>
    <w:rsid w:val="00156AA0"/>
    <w:rsid w:val="00156B76"/>
    <w:rsid w:val="001611D1"/>
    <w:rsid w:val="00162460"/>
    <w:rsid w:val="00163BA1"/>
    <w:rsid w:val="001646B1"/>
    <w:rsid w:val="001675E1"/>
    <w:rsid w:val="00173F53"/>
    <w:rsid w:val="001775BE"/>
    <w:rsid w:val="00177FC8"/>
    <w:rsid w:val="00195E37"/>
    <w:rsid w:val="00197C46"/>
    <w:rsid w:val="001A32E4"/>
    <w:rsid w:val="001B20CB"/>
    <w:rsid w:val="001B3158"/>
    <w:rsid w:val="001B4FB4"/>
    <w:rsid w:val="001C4866"/>
    <w:rsid w:val="001C4B24"/>
    <w:rsid w:val="001C6503"/>
    <w:rsid w:val="001D1DC4"/>
    <w:rsid w:val="001D3A06"/>
    <w:rsid w:val="001D7277"/>
    <w:rsid w:val="001E364D"/>
    <w:rsid w:val="001E3726"/>
    <w:rsid w:val="001E53C5"/>
    <w:rsid w:val="00201DF5"/>
    <w:rsid w:val="00207735"/>
    <w:rsid w:val="0021453D"/>
    <w:rsid w:val="002170F4"/>
    <w:rsid w:val="0023211E"/>
    <w:rsid w:val="00232427"/>
    <w:rsid w:val="002370F8"/>
    <w:rsid w:val="00242D7A"/>
    <w:rsid w:val="00243F0D"/>
    <w:rsid w:val="00261CC3"/>
    <w:rsid w:val="00263E28"/>
    <w:rsid w:val="00272F48"/>
    <w:rsid w:val="0028051C"/>
    <w:rsid w:val="00283054"/>
    <w:rsid w:val="00286C08"/>
    <w:rsid w:val="002874DE"/>
    <w:rsid w:val="002A0893"/>
    <w:rsid w:val="002A14BD"/>
    <w:rsid w:val="002A60B4"/>
    <w:rsid w:val="002B05B3"/>
    <w:rsid w:val="002B0751"/>
    <w:rsid w:val="002C3E4A"/>
    <w:rsid w:val="002C7E56"/>
    <w:rsid w:val="002D0E98"/>
    <w:rsid w:val="002E1104"/>
    <w:rsid w:val="002E2AD1"/>
    <w:rsid w:val="002F30EB"/>
    <w:rsid w:val="0031084D"/>
    <w:rsid w:val="0031179D"/>
    <w:rsid w:val="00313BAF"/>
    <w:rsid w:val="00315B3A"/>
    <w:rsid w:val="00321644"/>
    <w:rsid w:val="00332883"/>
    <w:rsid w:val="003335AB"/>
    <w:rsid w:val="00340519"/>
    <w:rsid w:val="0036486C"/>
    <w:rsid w:val="00364C18"/>
    <w:rsid w:val="00366311"/>
    <w:rsid w:val="00371871"/>
    <w:rsid w:val="00377C61"/>
    <w:rsid w:val="00381635"/>
    <w:rsid w:val="003909DD"/>
    <w:rsid w:val="003912A4"/>
    <w:rsid w:val="00391980"/>
    <w:rsid w:val="00395154"/>
    <w:rsid w:val="003A1013"/>
    <w:rsid w:val="003A1341"/>
    <w:rsid w:val="003A4992"/>
    <w:rsid w:val="003A5736"/>
    <w:rsid w:val="003B3F1C"/>
    <w:rsid w:val="003B751D"/>
    <w:rsid w:val="003C1518"/>
    <w:rsid w:val="003C4CF7"/>
    <w:rsid w:val="003D09D0"/>
    <w:rsid w:val="003E5401"/>
    <w:rsid w:val="003E5D3A"/>
    <w:rsid w:val="003E79DF"/>
    <w:rsid w:val="003F073F"/>
    <w:rsid w:val="003F1D78"/>
    <w:rsid w:val="003F575E"/>
    <w:rsid w:val="004002AA"/>
    <w:rsid w:val="00403AE4"/>
    <w:rsid w:val="00406FDB"/>
    <w:rsid w:val="00414EE7"/>
    <w:rsid w:val="00422A92"/>
    <w:rsid w:val="00431534"/>
    <w:rsid w:val="004321E3"/>
    <w:rsid w:val="00437727"/>
    <w:rsid w:val="004405D4"/>
    <w:rsid w:val="00450508"/>
    <w:rsid w:val="004578FF"/>
    <w:rsid w:val="00466547"/>
    <w:rsid w:val="00473E56"/>
    <w:rsid w:val="004751E5"/>
    <w:rsid w:val="00477789"/>
    <w:rsid w:val="00480D4F"/>
    <w:rsid w:val="00483F1E"/>
    <w:rsid w:val="00484E71"/>
    <w:rsid w:val="004915E5"/>
    <w:rsid w:val="00492156"/>
    <w:rsid w:val="00497331"/>
    <w:rsid w:val="004B3478"/>
    <w:rsid w:val="004B73D4"/>
    <w:rsid w:val="004D12A9"/>
    <w:rsid w:val="004D26ED"/>
    <w:rsid w:val="004F1947"/>
    <w:rsid w:val="004F4D10"/>
    <w:rsid w:val="004F5E2F"/>
    <w:rsid w:val="00502B07"/>
    <w:rsid w:val="0050371B"/>
    <w:rsid w:val="00505AFD"/>
    <w:rsid w:val="00511BD7"/>
    <w:rsid w:val="005133FA"/>
    <w:rsid w:val="0052092C"/>
    <w:rsid w:val="00524AD3"/>
    <w:rsid w:val="00532097"/>
    <w:rsid w:val="00532580"/>
    <w:rsid w:val="0053316F"/>
    <w:rsid w:val="00540EB5"/>
    <w:rsid w:val="00555098"/>
    <w:rsid w:val="005633D0"/>
    <w:rsid w:val="00575139"/>
    <w:rsid w:val="0057624D"/>
    <w:rsid w:val="00577F17"/>
    <w:rsid w:val="00581BEB"/>
    <w:rsid w:val="00583E3D"/>
    <w:rsid w:val="005847E7"/>
    <w:rsid w:val="00584975"/>
    <w:rsid w:val="00585EFA"/>
    <w:rsid w:val="00586B5C"/>
    <w:rsid w:val="005909D4"/>
    <w:rsid w:val="005A1E67"/>
    <w:rsid w:val="005A265A"/>
    <w:rsid w:val="005A27A8"/>
    <w:rsid w:val="005C03C9"/>
    <w:rsid w:val="005C2E80"/>
    <w:rsid w:val="005C3438"/>
    <w:rsid w:val="005C577F"/>
    <w:rsid w:val="005C71EC"/>
    <w:rsid w:val="005D1313"/>
    <w:rsid w:val="005D131F"/>
    <w:rsid w:val="005D5AFB"/>
    <w:rsid w:val="005E2192"/>
    <w:rsid w:val="005F005B"/>
    <w:rsid w:val="005F3890"/>
    <w:rsid w:val="00600689"/>
    <w:rsid w:val="0060541B"/>
    <w:rsid w:val="00612577"/>
    <w:rsid w:val="00613E0B"/>
    <w:rsid w:val="0062144F"/>
    <w:rsid w:val="00623FD5"/>
    <w:rsid w:val="0062705C"/>
    <w:rsid w:val="00627154"/>
    <w:rsid w:val="00632F79"/>
    <w:rsid w:val="00635556"/>
    <w:rsid w:val="00635D93"/>
    <w:rsid w:val="00637A2F"/>
    <w:rsid w:val="00640C03"/>
    <w:rsid w:val="00651D8C"/>
    <w:rsid w:val="0066540E"/>
    <w:rsid w:val="00672914"/>
    <w:rsid w:val="0067316B"/>
    <w:rsid w:val="00677043"/>
    <w:rsid w:val="0068604B"/>
    <w:rsid w:val="00696278"/>
    <w:rsid w:val="006977AA"/>
    <w:rsid w:val="006A2631"/>
    <w:rsid w:val="006A3F44"/>
    <w:rsid w:val="006A6960"/>
    <w:rsid w:val="006A7159"/>
    <w:rsid w:val="006B35E7"/>
    <w:rsid w:val="006B3F39"/>
    <w:rsid w:val="006B7388"/>
    <w:rsid w:val="006B7E26"/>
    <w:rsid w:val="006C5F9B"/>
    <w:rsid w:val="006D0607"/>
    <w:rsid w:val="006D466F"/>
    <w:rsid w:val="006D4F67"/>
    <w:rsid w:val="006E27EE"/>
    <w:rsid w:val="006E30CF"/>
    <w:rsid w:val="006E789B"/>
    <w:rsid w:val="006F309A"/>
    <w:rsid w:val="006F4E24"/>
    <w:rsid w:val="00710449"/>
    <w:rsid w:val="0071498C"/>
    <w:rsid w:val="0072499D"/>
    <w:rsid w:val="00734998"/>
    <w:rsid w:val="007402D0"/>
    <w:rsid w:val="0074063E"/>
    <w:rsid w:val="00751EFA"/>
    <w:rsid w:val="00783405"/>
    <w:rsid w:val="00787B94"/>
    <w:rsid w:val="007A1A88"/>
    <w:rsid w:val="007A487E"/>
    <w:rsid w:val="007B04CE"/>
    <w:rsid w:val="007B5941"/>
    <w:rsid w:val="007B5A2A"/>
    <w:rsid w:val="007C0520"/>
    <w:rsid w:val="007C0C12"/>
    <w:rsid w:val="007C0DA8"/>
    <w:rsid w:val="007E3E6F"/>
    <w:rsid w:val="007E538D"/>
    <w:rsid w:val="007E6362"/>
    <w:rsid w:val="007E6D3F"/>
    <w:rsid w:val="007F2A2C"/>
    <w:rsid w:val="007F30C2"/>
    <w:rsid w:val="00802E57"/>
    <w:rsid w:val="00811335"/>
    <w:rsid w:val="00813C5A"/>
    <w:rsid w:val="00813D70"/>
    <w:rsid w:val="00814F2E"/>
    <w:rsid w:val="00826864"/>
    <w:rsid w:val="00827BDF"/>
    <w:rsid w:val="008325EC"/>
    <w:rsid w:val="00834C51"/>
    <w:rsid w:val="00846101"/>
    <w:rsid w:val="00846962"/>
    <w:rsid w:val="008525CC"/>
    <w:rsid w:val="00854F87"/>
    <w:rsid w:val="00875668"/>
    <w:rsid w:val="00884781"/>
    <w:rsid w:val="008938FB"/>
    <w:rsid w:val="00896242"/>
    <w:rsid w:val="008A2520"/>
    <w:rsid w:val="008A414F"/>
    <w:rsid w:val="008A438F"/>
    <w:rsid w:val="008B0450"/>
    <w:rsid w:val="008B0792"/>
    <w:rsid w:val="008D1849"/>
    <w:rsid w:val="008D3D76"/>
    <w:rsid w:val="008D402C"/>
    <w:rsid w:val="008E4DAB"/>
    <w:rsid w:val="008F2313"/>
    <w:rsid w:val="008F3049"/>
    <w:rsid w:val="008F4B5E"/>
    <w:rsid w:val="008F540A"/>
    <w:rsid w:val="00903938"/>
    <w:rsid w:val="0091367E"/>
    <w:rsid w:val="00913D3F"/>
    <w:rsid w:val="0091791A"/>
    <w:rsid w:val="00922EEE"/>
    <w:rsid w:val="009242F0"/>
    <w:rsid w:val="00924C41"/>
    <w:rsid w:val="00935B73"/>
    <w:rsid w:val="00951583"/>
    <w:rsid w:val="00951D5A"/>
    <w:rsid w:val="00952AEC"/>
    <w:rsid w:val="00954FD4"/>
    <w:rsid w:val="0095526D"/>
    <w:rsid w:val="009560F2"/>
    <w:rsid w:val="00957540"/>
    <w:rsid w:val="00962BFB"/>
    <w:rsid w:val="00963AA0"/>
    <w:rsid w:val="00967178"/>
    <w:rsid w:val="00972F33"/>
    <w:rsid w:val="009842C1"/>
    <w:rsid w:val="009862B6"/>
    <w:rsid w:val="00992673"/>
    <w:rsid w:val="00995987"/>
    <w:rsid w:val="009B5C77"/>
    <w:rsid w:val="009E17CD"/>
    <w:rsid w:val="009E17DB"/>
    <w:rsid w:val="00A002B9"/>
    <w:rsid w:val="00A03A6E"/>
    <w:rsid w:val="00A128EA"/>
    <w:rsid w:val="00A142C0"/>
    <w:rsid w:val="00A210E0"/>
    <w:rsid w:val="00A21B1F"/>
    <w:rsid w:val="00A23EC2"/>
    <w:rsid w:val="00A270F8"/>
    <w:rsid w:val="00A339AF"/>
    <w:rsid w:val="00A340C6"/>
    <w:rsid w:val="00A35BE5"/>
    <w:rsid w:val="00A50F87"/>
    <w:rsid w:val="00A54F49"/>
    <w:rsid w:val="00A67ED9"/>
    <w:rsid w:val="00A739A7"/>
    <w:rsid w:val="00A753F4"/>
    <w:rsid w:val="00A77A85"/>
    <w:rsid w:val="00A77D6F"/>
    <w:rsid w:val="00A80F1D"/>
    <w:rsid w:val="00A82206"/>
    <w:rsid w:val="00A841D5"/>
    <w:rsid w:val="00A847D1"/>
    <w:rsid w:val="00A85389"/>
    <w:rsid w:val="00A9312C"/>
    <w:rsid w:val="00AA106F"/>
    <w:rsid w:val="00AA219B"/>
    <w:rsid w:val="00AA5E50"/>
    <w:rsid w:val="00AA7B63"/>
    <w:rsid w:val="00AB1941"/>
    <w:rsid w:val="00AC4D2E"/>
    <w:rsid w:val="00AC53C7"/>
    <w:rsid w:val="00AE3228"/>
    <w:rsid w:val="00AE4B90"/>
    <w:rsid w:val="00AE5CBC"/>
    <w:rsid w:val="00AF340F"/>
    <w:rsid w:val="00AF5AC8"/>
    <w:rsid w:val="00B01F61"/>
    <w:rsid w:val="00B11197"/>
    <w:rsid w:val="00B120AF"/>
    <w:rsid w:val="00B2217C"/>
    <w:rsid w:val="00B226CE"/>
    <w:rsid w:val="00B26460"/>
    <w:rsid w:val="00B315D3"/>
    <w:rsid w:val="00B32647"/>
    <w:rsid w:val="00B33F87"/>
    <w:rsid w:val="00B379E8"/>
    <w:rsid w:val="00B510E1"/>
    <w:rsid w:val="00B62DBD"/>
    <w:rsid w:val="00B73062"/>
    <w:rsid w:val="00B86A17"/>
    <w:rsid w:val="00B91F6C"/>
    <w:rsid w:val="00BB2EDB"/>
    <w:rsid w:val="00BB301A"/>
    <w:rsid w:val="00BC6B58"/>
    <w:rsid w:val="00BC74F8"/>
    <w:rsid w:val="00C0026B"/>
    <w:rsid w:val="00C061FF"/>
    <w:rsid w:val="00C12094"/>
    <w:rsid w:val="00C15982"/>
    <w:rsid w:val="00C177A8"/>
    <w:rsid w:val="00C30AC7"/>
    <w:rsid w:val="00C40C1A"/>
    <w:rsid w:val="00C45AF7"/>
    <w:rsid w:val="00C477F4"/>
    <w:rsid w:val="00C503DE"/>
    <w:rsid w:val="00C620C1"/>
    <w:rsid w:val="00C63F6D"/>
    <w:rsid w:val="00C66A19"/>
    <w:rsid w:val="00C768AB"/>
    <w:rsid w:val="00C76FA2"/>
    <w:rsid w:val="00C8079A"/>
    <w:rsid w:val="00C851BF"/>
    <w:rsid w:val="00CA79C3"/>
    <w:rsid w:val="00CB2201"/>
    <w:rsid w:val="00CC38CA"/>
    <w:rsid w:val="00CD1998"/>
    <w:rsid w:val="00CD1E83"/>
    <w:rsid w:val="00CE2C01"/>
    <w:rsid w:val="00CE3B80"/>
    <w:rsid w:val="00CE4E1A"/>
    <w:rsid w:val="00D13F13"/>
    <w:rsid w:val="00D22467"/>
    <w:rsid w:val="00D23906"/>
    <w:rsid w:val="00D332DE"/>
    <w:rsid w:val="00D43527"/>
    <w:rsid w:val="00D50266"/>
    <w:rsid w:val="00D53F1B"/>
    <w:rsid w:val="00D541C2"/>
    <w:rsid w:val="00D57E5C"/>
    <w:rsid w:val="00D65F72"/>
    <w:rsid w:val="00D70657"/>
    <w:rsid w:val="00D777DA"/>
    <w:rsid w:val="00D94180"/>
    <w:rsid w:val="00DB7067"/>
    <w:rsid w:val="00DC065F"/>
    <w:rsid w:val="00DC32CC"/>
    <w:rsid w:val="00DD2926"/>
    <w:rsid w:val="00DE09A9"/>
    <w:rsid w:val="00DE2902"/>
    <w:rsid w:val="00DE5840"/>
    <w:rsid w:val="00DE65DE"/>
    <w:rsid w:val="00DF25AC"/>
    <w:rsid w:val="00E22558"/>
    <w:rsid w:val="00E231A4"/>
    <w:rsid w:val="00E26E4F"/>
    <w:rsid w:val="00E27BA5"/>
    <w:rsid w:val="00E40552"/>
    <w:rsid w:val="00E423E2"/>
    <w:rsid w:val="00E43801"/>
    <w:rsid w:val="00E450F4"/>
    <w:rsid w:val="00E51DCD"/>
    <w:rsid w:val="00E53CC2"/>
    <w:rsid w:val="00E600B5"/>
    <w:rsid w:val="00E65D3F"/>
    <w:rsid w:val="00E67CE5"/>
    <w:rsid w:val="00E72311"/>
    <w:rsid w:val="00E8062A"/>
    <w:rsid w:val="00E82455"/>
    <w:rsid w:val="00E82A81"/>
    <w:rsid w:val="00EA0333"/>
    <w:rsid w:val="00EA4F74"/>
    <w:rsid w:val="00EA67A4"/>
    <w:rsid w:val="00EC3C05"/>
    <w:rsid w:val="00EC56CC"/>
    <w:rsid w:val="00ED552B"/>
    <w:rsid w:val="00ED7839"/>
    <w:rsid w:val="00EE189D"/>
    <w:rsid w:val="00EE2B87"/>
    <w:rsid w:val="00EF553E"/>
    <w:rsid w:val="00EF5E84"/>
    <w:rsid w:val="00EF75F1"/>
    <w:rsid w:val="00EF76E5"/>
    <w:rsid w:val="00EF7B8E"/>
    <w:rsid w:val="00F162A1"/>
    <w:rsid w:val="00F162B3"/>
    <w:rsid w:val="00F23A29"/>
    <w:rsid w:val="00F24D45"/>
    <w:rsid w:val="00F269DA"/>
    <w:rsid w:val="00F3284D"/>
    <w:rsid w:val="00F357A9"/>
    <w:rsid w:val="00F41601"/>
    <w:rsid w:val="00F41619"/>
    <w:rsid w:val="00F439DC"/>
    <w:rsid w:val="00F50C65"/>
    <w:rsid w:val="00F53C9C"/>
    <w:rsid w:val="00F60A80"/>
    <w:rsid w:val="00F60CBE"/>
    <w:rsid w:val="00F65E46"/>
    <w:rsid w:val="00F773C6"/>
    <w:rsid w:val="00F8037D"/>
    <w:rsid w:val="00F92ADB"/>
    <w:rsid w:val="00F95143"/>
    <w:rsid w:val="00F954D1"/>
    <w:rsid w:val="00F95679"/>
    <w:rsid w:val="00FA596F"/>
    <w:rsid w:val="00FA6512"/>
    <w:rsid w:val="00FA6521"/>
    <w:rsid w:val="00FA6AAB"/>
    <w:rsid w:val="00FB2E20"/>
    <w:rsid w:val="00FC21C3"/>
    <w:rsid w:val="00FC57D5"/>
    <w:rsid w:val="00FC7067"/>
    <w:rsid w:val="00FD173C"/>
    <w:rsid w:val="00FD49BE"/>
    <w:rsid w:val="00FD57B3"/>
    <w:rsid w:val="00FD59B7"/>
    <w:rsid w:val="00FD79DC"/>
    <w:rsid w:val="00FE0AAE"/>
    <w:rsid w:val="00FE1C0E"/>
    <w:rsid w:val="00FE5678"/>
    <w:rsid w:val="00FF17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2B9277"/>
  <w15:chartTrackingRefBased/>
  <w15:docId w15:val="{7553ABA3-424E-45E3-AD4B-A5CB8B6B8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rPr>
  </w:style>
  <w:style w:type="table" w:styleId="ListTable4-Accent2">
    <w:name w:val="List Table 4 Accent 2"/>
    <w:basedOn w:val="TableNormal"/>
    <w:uiPriority w:val="49"/>
    <w:rsid w:val="00EC3C05"/>
    <w:rPr>
      <w:rFonts w:ascii="Calibri" w:eastAsia="Calibri" w:hAnsi="Calibri"/>
      <w:kern w:val="2"/>
      <w:sz w:val="24"/>
      <w:szCs w:val="24"/>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styleId="ListParagraph">
    <w:name w:val="List Paragraph"/>
    <w:basedOn w:val="Normal"/>
    <w:uiPriority w:val="34"/>
    <w:qFormat/>
    <w:rsid w:val="00EC3C05"/>
    <w:pPr>
      <w:ind w:left="720"/>
      <w:contextualSpacing/>
    </w:pPr>
  </w:style>
  <w:style w:type="paragraph" w:customStyle="1" w:styleId="TableParagraph">
    <w:name w:val="Table Paragraph"/>
    <w:basedOn w:val="Normal"/>
    <w:uiPriority w:val="1"/>
    <w:qFormat/>
    <w:rsid w:val="00E82455"/>
    <w:pPr>
      <w:widowControl w:val="0"/>
      <w:autoSpaceDE w:val="0"/>
      <w:autoSpaceDN w:val="0"/>
      <w:jc w:val="center"/>
    </w:pPr>
    <w:rPr>
      <w:sz w:val="22"/>
      <w:szCs w:val="22"/>
      <w:lang w:val="es-ES"/>
    </w:rPr>
  </w:style>
  <w:style w:type="character" w:customStyle="1" w:styleId="HeaderChar">
    <w:name w:val="Header Char"/>
    <w:basedOn w:val="DefaultParagraphFont"/>
    <w:link w:val="Header"/>
    <w:uiPriority w:val="99"/>
    <w:rsid w:val="007349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3406532">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48120290">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497812450">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619404">
      <w:bodyDiv w:val="1"/>
      <w:marLeft w:val="0"/>
      <w:marRight w:val="0"/>
      <w:marTop w:val="0"/>
      <w:marBottom w:val="0"/>
      <w:divBdr>
        <w:top w:val="none" w:sz="0" w:space="0" w:color="auto"/>
        <w:left w:val="none" w:sz="0" w:space="0" w:color="auto"/>
        <w:bottom w:val="none" w:sz="0" w:space="0" w:color="auto"/>
        <w:right w:val="none" w:sz="0" w:space="0" w:color="auto"/>
      </w:divBdr>
    </w:div>
    <w:div w:id="637612543">
      <w:bodyDiv w:val="1"/>
      <w:marLeft w:val="0"/>
      <w:marRight w:val="0"/>
      <w:marTop w:val="0"/>
      <w:marBottom w:val="0"/>
      <w:divBdr>
        <w:top w:val="none" w:sz="0" w:space="0" w:color="auto"/>
        <w:left w:val="none" w:sz="0" w:space="0" w:color="auto"/>
        <w:bottom w:val="none" w:sz="0" w:space="0" w:color="auto"/>
        <w:right w:val="none" w:sz="0" w:space="0" w:color="auto"/>
      </w:divBdr>
    </w:div>
    <w:div w:id="671101842">
      <w:bodyDiv w:val="1"/>
      <w:marLeft w:val="0"/>
      <w:marRight w:val="0"/>
      <w:marTop w:val="0"/>
      <w:marBottom w:val="0"/>
      <w:divBdr>
        <w:top w:val="none" w:sz="0" w:space="0" w:color="auto"/>
        <w:left w:val="none" w:sz="0" w:space="0" w:color="auto"/>
        <w:bottom w:val="none" w:sz="0" w:space="0" w:color="auto"/>
        <w:right w:val="none" w:sz="0" w:space="0" w:color="auto"/>
      </w:divBdr>
    </w:div>
    <w:div w:id="791628375">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536177">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71736804">
      <w:bodyDiv w:val="1"/>
      <w:marLeft w:val="0"/>
      <w:marRight w:val="0"/>
      <w:marTop w:val="0"/>
      <w:marBottom w:val="0"/>
      <w:divBdr>
        <w:top w:val="none" w:sz="0" w:space="0" w:color="auto"/>
        <w:left w:val="none" w:sz="0" w:space="0" w:color="auto"/>
        <w:bottom w:val="none" w:sz="0" w:space="0" w:color="auto"/>
        <w:right w:val="none" w:sz="0" w:space="0" w:color="auto"/>
      </w:divBdr>
    </w:div>
    <w:div w:id="1303314442">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434743105">
      <w:bodyDiv w:val="1"/>
      <w:marLeft w:val="0"/>
      <w:marRight w:val="0"/>
      <w:marTop w:val="0"/>
      <w:marBottom w:val="0"/>
      <w:divBdr>
        <w:top w:val="none" w:sz="0" w:space="0" w:color="auto"/>
        <w:left w:val="none" w:sz="0" w:space="0" w:color="auto"/>
        <w:bottom w:val="none" w:sz="0" w:space="0" w:color="auto"/>
        <w:right w:val="none" w:sz="0" w:space="0" w:color="auto"/>
      </w:divBdr>
    </w:div>
    <w:div w:id="1446466900">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11867810">
      <w:bodyDiv w:val="1"/>
      <w:marLeft w:val="0"/>
      <w:marRight w:val="0"/>
      <w:marTop w:val="0"/>
      <w:marBottom w:val="0"/>
      <w:divBdr>
        <w:top w:val="none" w:sz="0" w:space="0" w:color="auto"/>
        <w:left w:val="none" w:sz="0" w:space="0" w:color="auto"/>
        <w:bottom w:val="none" w:sz="0" w:space="0" w:color="auto"/>
        <w:right w:val="none" w:sz="0" w:space="0" w:color="auto"/>
      </w:divBdr>
    </w:div>
    <w:div w:id="1524978416">
      <w:bodyDiv w:val="1"/>
      <w:marLeft w:val="0"/>
      <w:marRight w:val="0"/>
      <w:marTop w:val="0"/>
      <w:marBottom w:val="0"/>
      <w:divBdr>
        <w:top w:val="none" w:sz="0" w:space="0" w:color="auto"/>
        <w:left w:val="none" w:sz="0" w:space="0" w:color="auto"/>
        <w:bottom w:val="none" w:sz="0" w:space="0" w:color="auto"/>
        <w:right w:val="none" w:sz="0" w:space="0" w:color="auto"/>
      </w:divBdr>
    </w:div>
    <w:div w:id="1625649084">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85012812">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8478928">
      <w:bodyDiv w:val="1"/>
      <w:marLeft w:val="0"/>
      <w:marRight w:val="0"/>
      <w:marTop w:val="0"/>
      <w:marBottom w:val="0"/>
      <w:divBdr>
        <w:top w:val="none" w:sz="0" w:space="0" w:color="auto"/>
        <w:left w:val="none" w:sz="0" w:space="0" w:color="auto"/>
        <w:bottom w:val="none" w:sz="0" w:space="0" w:color="auto"/>
        <w:right w:val="none" w:sz="0" w:space="0" w:color="auto"/>
      </w:divBdr>
    </w:div>
    <w:div w:id="1841776434">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779582">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36078649">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0063">
      <w:bodyDiv w:val="1"/>
      <w:marLeft w:val="0"/>
      <w:marRight w:val="0"/>
      <w:marTop w:val="0"/>
      <w:marBottom w:val="0"/>
      <w:divBdr>
        <w:top w:val="none" w:sz="0" w:space="0" w:color="auto"/>
        <w:left w:val="none" w:sz="0" w:space="0" w:color="auto"/>
        <w:bottom w:val="none" w:sz="0" w:space="0" w:color="auto"/>
        <w:right w:val="none" w:sz="0" w:space="0" w:color="auto"/>
      </w:divBdr>
    </w:div>
    <w:div w:id="2082826440">
      <w:bodyDiv w:val="1"/>
      <w:marLeft w:val="0"/>
      <w:marRight w:val="0"/>
      <w:marTop w:val="0"/>
      <w:marBottom w:val="0"/>
      <w:divBdr>
        <w:top w:val="none" w:sz="0" w:space="0" w:color="auto"/>
        <w:left w:val="none" w:sz="0" w:space="0" w:color="auto"/>
        <w:bottom w:val="none" w:sz="0" w:space="0" w:color="auto"/>
        <w:right w:val="none" w:sz="0" w:space="0" w:color="auto"/>
      </w:divBdr>
    </w:div>
    <w:div w:id="2084329570">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4SQX5P7U7WPY-958212181-819989</_dlc_DocId>
    <_dlc_DocIdUrl xmlns="c890fddd-4e87-4e08-8b51-545f2a3f7b06">
      <Url>https://senpr.sharepoint.com/sites/obralegislativa/_layouts/15/DocIdRedir.aspx?ID=4SQX5P7U7WPY-958212181-819989</Url>
      <Description>4SQX5P7U7WPY-958212181-819989</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F980E8-1731-4850-A612-7B3FAA3F6FD2}">
  <ds:schemaRefs>
    <ds:schemaRef ds:uri="http://schemas.microsoft.com/sharepoint/v3/contenttype/forms"/>
  </ds:schemaRefs>
</ds:datastoreItem>
</file>

<file path=customXml/itemProps2.xml><?xml version="1.0" encoding="utf-8"?>
<ds:datastoreItem xmlns:ds="http://schemas.openxmlformats.org/officeDocument/2006/customXml" ds:itemID="{161F16E8-6CA6-46F2-A1FB-E4874DE05F5D}">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040D7F7F-B39C-489C-B8BA-46DD4D8E9611}">
  <ds:schemaRefs>
    <ds:schemaRef ds:uri="http://schemas.microsoft.com/sharepoint/events"/>
  </ds:schemaRefs>
</ds:datastoreItem>
</file>

<file path=customXml/itemProps4.xml><?xml version="1.0" encoding="utf-8"?>
<ds:datastoreItem xmlns:ds="http://schemas.openxmlformats.org/officeDocument/2006/customXml" ds:itemID="{AD37C804-712A-4B48-98B2-FE861C7EDE5C}">
  <ds:schemaRefs>
    <ds:schemaRef ds:uri="http://schemas.openxmlformats.org/officeDocument/2006/bibliography"/>
  </ds:schemaRefs>
</ds:datastoreItem>
</file>

<file path=customXml/itemProps5.xml><?xml version="1.0" encoding="utf-8"?>
<ds:datastoreItem xmlns:ds="http://schemas.openxmlformats.org/officeDocument/2006/customXml" ds:itemID="{F6CCF31F-3FD7-4977-BFC9-3EFF816A9E0A}">
  <ds:schemaRefs>
    <ds:schemaRef ds:uri="http://schemas.microsoft.com/office/2006/metadata/longProperties"/>
  </ds:schemaRefs>
</ds:datastoreItem>
</file>

<file path=customXml/itemProps6.xml><?xml version="1.0" encoding="utf-8"?>
<ds:datastoreItem xmlns:ds="http://schemas.openxmlformats.org/officeDocument/2006/customXml" ds:itemID="{304FB288-346E-4BAA-8D01-CD61E33FD5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10</TotalTime>
  <Pages>15</Pages>
  <Words>5515</Words>
  <Characters>31438</Characters>
  <Application>Microsoft Office Word</Application>
  <DocSecurity>0</DocSecurity>
  <Lines>261</Lines>
  <Paragraphs>73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36880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Jessica M. Caraballo Rivera (Trámites y Récords)</cp:lastModifiedBy>
  <cp:revision>2</cp:revision>
  <cp:lastPrinted>2025-10-16T19:33:00Z</cp:lastPrinted>
  <dcterms:created xsi:type="dcterms:W3CDTF">2025-10-17T16:23:00Z</dcterms:created>
  <dcterms:modified xsi:type="dcterms:W3CDTF">2025-10-17T16:23:00Z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4SQX5P7U7WPY-958212181-812968</vt:lpwstr>
  </property>
  <property fmtid="{D5CDD505-2E9C-101B-9397-08002B2CF9AE}" pid="3" name="_dlc_DocIdItemGuid">
    <vt:lpwstr>fbf9b1ec-4b61-4e3d-91de-b342ca81ace9</vt:lpwstr>
  </property>
  <property fmtid="{D5CDD505-2E9C-101B-9397-08002B2CF9AE}" pid="4" name="_dlc_DocIdUrl">
    <vt:lpwstr>https://senpr.sharepoint.com/sites/obralegislativa/_layouts/15/DocIdRedir.aspx?ID=4SQX5P7U7WPY-958212181-812968, 4SQX5P7U7WPY-958212181-812968</vt:lpwstr>
  </property>
  <property fmtid="{D5CDD505-2E9C-101B-9397-08002B2CF9AE}" pid="5" name="ContentTypeId">
    <vt:lpwstr>0x0101008C58FC75B682744FB4A53C756BEDC3A3</vt:lpwstr>
  </property>
  <property fmtid="{D5CDD505-2E9C-101B-9397-08002B2CF9AE}" pid="6" name="MediaServiceImageTags">
    <vt:lpwstr/>
  </property>
</Properties>
</file>