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EEA08" w14:textId="77777777" w:rsidR="009F501F" w:rsidRPr="009F501F" w:rsidRDefault="009F501F" w:rsidP="009F501F">
      <w:pPr>
        <w:suppressLineNumbers/>
        <w:tabs>
          <w:tab w:val="center" w:pos="4680"/>
        </w:tabs>
        <w:jc w:val="center"/>
        <w:rPr>
          <w:rFonts w:ascii="Book Antiqua" w:eastAsia="Times New Roman" w:hAnsi="Book Antiqua"/>
          <w:b/>
          <w:bCs/>
          <w:sz w:val="24"/>
          <w:szCs w:val="24"/>
          <w:lang w:val="es-PR"/>
        </w:rPr>
      </w:pPr>
      <w:bookmarkStart w:id="0" w:name="_Hlk138253982"/>
      <w:r w:rsidRPr="009F501F">
        <w:rPr>
          <w:rFonts w:ascii="Book Antiqua" w:eastAsia="Times New Roman" w:hAnsi="Book Antiqua"/>
          <w:b/>
          <w:bCs/>
          <w:sz w:val="24"/>
          <w:szCs w:val="24"/>
          <w:lang w:val="es-PR"/>
        </w:rPr>
        <w:t>(TEXTO DE APROBACIÓN FINAL POR LA CÁMARA)</w:t>
      </w:r>
      <w:r w:rsidRPr="009F501F">
        <w:rPr>
          <w:rFonts w:ascii="Times New Roman" w:eastAsia="Times New Roman" w:hAnsi="Times New Roman"/>
          <w:sz w:val="24"/>
          <w:szCs w:val="20"/>
          <w:lang w:val="en-US"/>
        </w:rPr>
        <w:fldChar w:fldCharType="begin"/>
      </w:r>
      <w:r w:rsidRPr="009F501F">
        <w:rPr>
          <w:rFonts w:ascii="Book Antiqua" w:eastAsia="Times New Roman" w:hAnsi="Book Antiqua"/>
          <w:b/>
          <w:bCs/>
          <w:sz w:val="24"/>
          <w:szCs w:val="24"/>
          <w:lang w:val="es-PR"/>
        </w:rPr>
        <w:instrText xml:space="preserve">PRIVATE </w:instrText>
      </w:r>
      <w:r w:rsidRPr="009F501F">
        <w:rPr>
          <w:rFonts w:ascii="Times New Roman" w:eastAsia="Times New Roman" w:hAnsi="Times New Roman"/>
          <w:sz w:val="24"/>
          <w:szCs w:val="20"/>
          <w:lang w:val="en-US"/>
        </w:rPr>
        <w:fldChar w:fldCharType="end"/>
      </w:r>
    </w:p>
    <w:p w14:paraId="30D51604" w14:textId="77777777" w:rsidR="009F501F" w:rsidRPr="009F501F" w:rsidRDefault="009F501F" w:rsidP="009F501F">
      <w:pPr>
        <w:suppressLineNumbers/>
        <w:tabs>
          <w:tab w:val="center" w:pos="4680"/>
        </w:tabs>
        <w:jc w:val="center"/>
        <w:rPr>
          <w:rFonts w:ascii="Book Antiqua" w:eastAsia="Times New Roman" w:hAnsi="Book Antiqua"/>
          <w:b/>
          <w:bCs/>
          <w:sz w:val="24"/>
          <w:szCs w:val="24"/>
          <w:lang w:val="es-PR"/>
        </w:rPr>
      </w:pPr>
      <w:r w:rsidRPr="009F501F">
        <w:rPr>
          <w:rFonts w:ascii="Book Antiqua" w:eastAsia="Times New Roman" w:hAnsi="Book Antiqua"/>
          <w:b/>
          <w:bCs/>
          <w:sz w:val="24"/>
          <w:szCs w:val="24"/>
          <w:lang w:val="es-PR"/>
        </w:rPr>
        <w:t>(23 DE JUNIO DE 2025)</w:t>
      </w:r>
    </w:p>
    <w:p w14:paraId="79BA5A83" w14:textId="77777777" w:rsidR="009F501F" w:rsidRPr="009F501F" w:rsidRDefault="009F501F" w:rsidP="009F501F">
      <w:pPr>
        <w:suppressLineNumbers/>
        <w:tabs>
          <w:tab w:val="center" w:pos="4680"/>
        </w:tabs>
        <w:jc w:val="center"/>
        <w:rPr>
          <w:rFonts w:ascii="Book Antiqua" w:eastAsia="Times New Roman" w:hAnsi="Book Antiqua"/>
          <w:b/>
          <w:bCs/>
          <w:sz w:val="24"/>
          <w:szCs w:val="24"/>
        </w:rPr>
      </w:pPr>
      <w:r w:rsidRPr="009F501F">
        <w:rPr>
          <w:rFonts w:ascii="Times New Roman" w:eastAsia="Times New Roman" w:hAnsi="Times New Roman"/>
          <w:noProof/>
          <w:sz w:val="24"/>
          <w:szCs w:val="20"/>
          <w:lang w:val="en-US"/>
        </w:rPr>
        <mc:AlternateContent>
          <mc:Choice Requires="wps">
            <w:drawing>
              <wp:anchor distT="0" distB="0" distL="114300" distR="114300" simplePos="0" relativeHeight="251659264" behindDoc="1" locked="0" layoutInCell="0" allowOverlap="1" wp14:anchorId="7D2F433B" wp14:editId="1933212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AB03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EEC3276" w14:textId="022F6DFE" w:rsidR="0019586E" w:rsidRPr="00A56362" w:rsidRDefault="0019586E" w:rsidP="00B83A92">
      <w:pPr>
        <w:tabs>
          <w:tab w:val="center" w:pos="4680"/>
        </w:tabs>
        <w:jc w:val="center"/>
        <w:rPr>
          <w:rFonts w:ascii="Book Antiqua" w:hAnsi="Book Antiqua"/>
          <w:sz w:val="28"/>
          <w:szCs w:val="28"/>
          <w:lang w:val="es-ES_tradnl"/>
        </w:rPr>
      </w:pPr>
      <w:r w:rsidRPr="00A56362">
        <w:rPr>
          <w:rFonts w:ascii="Book Antiqua" w:hAnsi="Book Antiqua"/>
          <w:sz w:val="28"/>
          <w:szCs w:val="28"/>
          <w:lang w:val="es-ES_tradnl"/>
        </w:rPr>
        <w:t>GOBIERNO DE PUERTO RICO</w:t>
      </w:r>
    </w:p>
    <w:p w14:paraId="16588946" w14:textId="77777777" w:rsidR="0004665F" w:rsidRPr="00A56362" w:rsidRDefault="0004665F" w:rsidP="00B83A92">
      <w:pPr>
        <w:tabs>
          <w:tab w:val="center" w:pos="4680"/>
        </w:tabs>
        <w:jc w:val="center"/>
        <w:rPr>
          <w:rFonts w:ascii="Book Antiqua" w:hAnsi="Book Antiqua"/>
          <w:sz w:val="24"/>
          <w:szCs w:val="24"/>
          <w:lang w:val="es-ES_tradnl"/>
        </w:rPr>
      </w:pPr>
    </w:p>
    <w:p w14:paraId="5D9702F1" w14:textId="77777777" w:rsidR="00734BD8" w:rsidRPr="00A56362" w:rsidRDefault="00B83A92" w:rsidP="00B83A92">
      <w:pPr>
        <w:pStyle w:val="Title2"/>
        <w:tabs>
          <w:tab w:val="clear" w:pos="648"/>
          <w:tab w:val="clear" w:pos="7776"/>
          <w:tab w:val="clear" w:pos="7848"/>
        </w:tabs>
        <w:rPr>
          <w:rFonts w:ascii="Book Antiqua" w:hAnsi="Book Antiqua"/>
          <w:lang w:val="es-ES_tradnl"/>
        </w:rPr>
      </w:pPr>
      <w:r>
        <w:rPr>
          <w:rFonts w:ascii="Book Antiqua" w:hAnsi="Book Antiqua"/>
          <w:lang w:val="es-ES_tradnl"/>
        </w:rPr>
        <w:t>20ma.</w:t>
      </w:r>
      <w:r w:rsidR="00734BD8" w:rsidRPr="00A56362">
        <w:rPr>
          <w:rFonts w:ascii="Book Antiqua" w:hAnsi="Book Antiqua"/>
          <w:lang w:val="es-ES_tradnl"/>
        </w:rPr>
        <w:tab/>
        <w:t>Asamblea</w:t>
      </w:r>
      <w:r w:rsidR="00734BD8" w:rsidRPr="00A56362">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1ra. </w:t>
      </w:r>
      <w:r w:rsidR="00734BD8" w:rsidRPr="00A56362">
        <w:rPr>
          <w:rFonts w:ascii="Book Antiqua" w:hAnsi="Book Antiqua"/>
          <w:lang w:val="es-ES_tradnl"/>
        </w:rPr>
        <w:t>Sesión</w:t>
      </w:r>
    </w:p>
    <w:p w14:paraId="0558C074" w14:textId="77777777" w:rsidR="00734BD8" w:rsidRPr="00A56362" w:rsidRDefault="00734BD8" w:rsidP="00B83A92">
      <w:pPr>
        <w:tabs>
          <w:tab w:val="left" w:pos="7560"/>
        </w:tabs>
        <w:rPr>
          <w:rFonts w:ascii="Book Antiqua" w:hAnsi="Book Antiqua"/>
          <w:sz w:val="24"/>
          <w:szCs w:val="24"/>
          <w:lang w:val="es-ES_tradnl"/>
        </w:rPr>
      </w:pPr>
      <w:r w:rsidRPr="00A56362">
        <w:rPr>
          <w:rFonts w:ascii="Book Antiqua" w:hAnsi="Book Antiqua"/>
          <w:lang w:val="es-ES_tradnl"/>
        </w:rPr>
        <w:t xml:space="preserve">            </w:t>
      </w:r>
      <w:r w:rsidR="00B83A92">
        <w:rPr>
          <w:rFonts w:ascii="Book Antiqua" w:hAnsi="Book Antiqua"/>
          <w:lang w:val="es-ES_tradnl"/>
        </w:rPr>
        <w:t xml:space="preserve"> </w:t>
      </w:r>
      <w:r w:rsidRPr="00A56362">
        <w:rPr>
          <w:rFonts w:ascii="Book Antiqua" w:hAnsi="Book Antiqua"/>
          <w:lang w:val="es-ES_tradnl"/>
        </w:rPr>
        <w:t>Legislativa</w:t>
      </w:r>
      <w:r w:rsidRPr="00A56362">
        <w:rPr>
          <w:rFonts w:ascii="Book Antiqua" w:hAnsi="Book Antiqua"/>
          <w:lang w:val="es-ES_tradnl"/>
        </w:rPr>
        <w:tab/>
      </w:r>
      <w:r w:rsidRPr="00A56362">
        <w:rPr>
          <w:rFonts w:ascii="Book Antiqua" w:hAnsi="Book Antiqua"/>
          <w:lang w:val="es-ES_tradnl"/>
        </w:rPr>
        <w:tab/>
        <w:t xml:space="preserve"> </w:t>
      </w:r>
      <w:r w:rsidR="00B83A92">
        <w:rPr>
          <w:rFonts w:ascii="Book Antiqua" w:hAnsi="Book Antiqua"/>
          <w:lang w:val="es-ES_tradnl"/>
        </w:rPr>
        <w:t xml:space="preserve">       </w:t>
      </w:r>
      <w:r w:rsidRPr="00A56362">
        <w:rPr>
          <w:rFonts w:ascii="Book Antiqua" w:hAnsi="Book Antiqua"/>
          <w:lang w:val="es-ES_tradnl"/>
        </w:rPr>
        <w:t>Ordinaria</w:t>
      </w:r>
      <w:r w:rsidRPr="00A56362">
        <w:rPr>
          <w:rFonts w:ascii="Book Antiqua" w:hAnsi="Book Antiqua"/>
          <w:sz w:val="24"/>
          <w:szCs w:val="24"/>
          <w:lang w:val="es-ES_tradnl"/>
        </w:rPr>
        <w:t xml:space="preserve"> </w:t>
      </w:r>
    </w:p>
    <w:p w14:paraId="38DBE102" w14:textId="77777777" w:rsidR="0019586E" w:rsidRPr="00A56362" w:rsidRDefault="0019586E" w:rsidP="00B83A92">
      <w:pPr>
        <w:rPr>
          <w:rFonts w:ascii="Book Antiqua" w:hAnsi="Book Antiqua"/>
          <w:sz w:val="24"/>
          <w:szCs w:val="24"/>
          <w:lang w:val="es-ES_tradnl"/>
        </w:rPr>
      </w:pPr>
    </w:p>
    <w:p w14:paraId="6653CC69" w14:textId="77777777" w:rsidR="0049087D" w:rsidRPr="00A56362" w:rsidRDefault="0049087D" w:rsidP="00B83A92">
      <w:pPr>
        <w:pStyle w:val="MediumShading1-Accent11"/>
        <w:jc w:val="center"/>
        <w:rPr>
          <w:rFonts w:ascii="Book Antiqua" w:hAnsi="Book Antiqua"/>
          <w:b/>
          <w:sz w:val="36"/>
          <w:szCs w:val="36"/>
          <w:lang w:val="es-ES_tradnl"/>
        </w:rPr>
      </w:pPr>
      <w:r w:rsidRPr="00A56362">
        <w:rPr>
          <w:rFonts w:ascii="Book Antiqua" w:hAnsi="Book Antiqua"/>
          <w:b/>
          <w:sz w:val="36"/>
          <w:szCs w:val="36"/>
          <w:lang w:val="es-ES_tradnl"/>
        </w:rPr>
        <w:t>CÁMARA DE REPRESENTANTES</w:t>
      </w:r>
    </w:p>
    <w:p w14:paraId="37D5CB4F" w14:textId="77777777" w:rsidR="0049087D" w:rsidRPr="00B83A92" w:rsidRDefault="0049087D" w:rsidP="00B83A92">
      <w:pPr>
        <w:pStyle w:val="MediumShading1-Accent11"/>
        <w:jc w:val="center"/>
        <w:rPr>
          <w:rFonts w:ascii="Book Antiqua" w:hAnsi="Book Antiqua"/>
          <w:sz w:val="24"/>
          <w:szCs w:val="24"/>
          <w:lang w:val="es-ES_tradnl"/>
        </w:rPr>
      </w:pPr>
    </w:p>
    <w:p w14:paraId="1FE57682" w14:textId="77777777" w:rsidR="0049087D" w:rsidRPr="00A56362" w:rsidRDefault="002571BF" w:rsidP="00B83A92">
      <w:pPr>
        <w:pStyle w:val="MediumShading1-Accent11"/>
        <w:jc w:val="center"/>
        <w:rPr>
          <w:rFonts w:ascii="Book Antiqua" w:hAnsi="Book Antiqua"/>
          <w:b/>
          <w:sz w:val="52"/>
          <w:szCs w:val="52"/>
          <w:lang w:val="es-ES_tradnl"/>
        </w:rPr>
      </w:pPr>
      <w:r w:rsidRPr="00A56362">
        <w:rPr>
          <w:rFonts w:ascii="Book Antiqua" w:hAnsi="Book Antiqua"/>
          <w:b/>
          <w:sz w:val="52"/>
          <w:szCs w:val="52"/>
          <w:lang w:val="es-ES_tradnl"/>
        </w:rPr>
        <w:t>P. de la C.</w:t>
      </w:r>
      <w:r w:rsidR="00734BD8" w:rsidRPr="00A56362">
        <w:rPr>
          <w:rFonts w:ascii="Book Antiqua" w:hAnsi="Book Antiqua"/>
          <w:b/>
          <w:sz w:val="52"/>
          <w:szCs w:val="52"/>
          <w:lang w:val="es-ES_tradnl"/>
        </w:rPr>
        <w:t xml:space="preserve"> </w:t>
      </w:r>
      <w:r w:rsidR="00B31A81">
        <w:rPr>
          <w:rFonts w:ascii="Book Antiqua" w:hAnsi="Book Antiqua"/>
          <w:b/>
          <w:sz w:val="52"/>
          <w:szCs w:val="52"/>
          <w:lang w:val="es-ES_tradnl"/>
        </w:rPr>
        <w:t>340</w:t>
      </w:r>
    </w:p>
    <w:p w14:paraId="410026C7" w14:textId="77777777" w:rsidR="0049087D" w:rsidRPr="00A56362" w:rsidRDefault="0049087D" w:rsidP="00B83A92">
      <w:pPr>
        <w:pStyle w:val="MediumShading1-Accent11"/>
        <w:jc w:val="center"/>
        <w:rPr>
          <w:rFonts w:ascii="Book Antiqua" w:hAnsi="Book Antiqua"/>
          <w:sz w:val="24"/>
          <w:szCs w:val="24"/>
          <w:lang w:val="es-ES_tradnl"/>
        </w:rPr>
      </w:pPr>
    </w:p>
    <w:p w14:paraId="3DDC7A0F" w14:textId="77777777" w:rsidR="0049087D" w:rsidRPr="00A56362" w:rsidRDefault="00B31A81" w:rsidP="00B83A92">
      <w:pPr>
        <w:pStyle w:val="MediumShading1-Accent11"/>
        <w:jc w:val="center"/>
        <w:rPr>
          <w:rFonts w:ascii="Book Antiqua" w:hAnsi="Book Antiqua"/>
          <w:sz w:val="24"/>
          <w:szCs w:val="24"/>
          <w:lang w:val="es-ES_tradnl"/>
        </w:rPr>
      </w:pPr>
      <w:r>
        <w:rPr>
          <w:rFonts w:ascii="Book Antiqua" w:hAnsi="Book Antiqua"/>
          <w:sz w:val="24"/>
          <w:szCs w:val="24"/>
          <w:lang w:val="es-ES_tradnl"/>
        </w:rPr>
        <w:t>18</w:t>
      </w:r>
      <w:r w:rsidR="007F0FCB" w:rsidRPr="00A56362">
        <w:rPr>
          <w:rFonts w:ascii="Book Antiqua" w:hAnsi="Book Antiqua"/>
          <w:sz w:val="24"/>
          <w:szCs w:val="24"/>
          <w:lang w:val="es-ES_tradnl"/>
        </w:rPr>
        <w:t xml:space="preserve"> DE </w:t>
      </w:r>
      <w:r w:rsidR="006C7358" w:rsidRPr="00A56362">
        <w:rPr>
          <w:rFonts w:ascii="Book Antiqua" w:hAnsi="Book Antiqua"/>
          <w:sz w:val="24"/>
          <w:szCs w:val="24"/>
          <w:lang w:val="es-ES_tradnl"/>
        </w:rPr>
        <w:t>FEBRERO</w:t>
      </w:r>
      <w:r w:rsidR="0087152D" w:rsidRPr="00A56362">
        <w:rPr>
          <w:rFonts w:ascii="Book Antiqua" w:hAnsi="Book Antiqua"/>
          <w:sz w:val="24"/>
          <w:szCs w:val="24"/>
          <w:lang w:val="es-ES_tradnl"/>
        </w:rPr>
        <w:t xml:space="preserve"> </w:t>
      </w:r>
      <w:r w:rsidR="00734BD8" w:rsidRPr="00A56362">
        <w:rPr>
          <w:rFonts w:ascii="Book Antiqua" w:hAnsi="Book Antiqua"/>
          <w:sz w:val="24"/>
          <w:szCs w:val="24"/>
          <w:lang w:val="es-ES_tradnl"/>
        </w:rPr>
        <w:t>DE 2025</w:t>
      </w:r>
    </w:p>
    <w:p w14:paraId="4E435C27" w14:textId="77777777" w:rsidR="0049087D" w:rsidRPr="00A56362" w:rsidRDefault="0049087D" w:rsidP="00B83A92">
      <w:pPr>
        <w:pStyle w:val="MediumShading1-Accent11"/>
        <w:jc w:val="center"/>
        <w:rPr>
          <w:rFonts w:ascii="Book Antiqua" w:hAnsi="Book Antiqua"/>
          <w:i/>
          <w:sz w:val="24"/>
          <w:szCs w:val="24"/>
          <w:lang w:val="es-ES_tradnl"/>
        </w:rPr>
      </w:pPr>
    </w:p>
    <w:p w14:paraId="093321AF" w14:textId="77777777" w:rsidR="0049087D" w:rsidRPr="00A56362" w:rsidRDefault="004371EF" w:rsidP="00B83A92">
      <w:pPr>
        <w:pStyle w:val="MediumShading1-Accent11"/>
        <w:ind w:left="720" w:hanging="720"/>
        <w:jc w:val="center"/>
        <w:rPr>
          <w:rFonts w:ascii="Book Antiqua" w:hAnsi="Book Antiqua"/>
          <w:i/>
          <w:sz w:val="24"/>
          <w:szCs w:val="24"/>
          <w:lang w:val="es-ES_tradnl"/>
        </w:rPr>
      </w:pPr>
      <w:r w:rsidRPr="00A56362">
        <w:rPr>
          <w:rFonts w:ascii="Book Antiqua" w:hAnsi="Book Antiqua"/>
          <w:sz w:val="24"/>
          <w:szCs w:val="24"/>
          <w:lang w:val="es-ES_tradnl"/>
        </w:rPr>
        <w:t>Presentado por el representante</w:t>
      </w:r>
      <w:r w:rsidR="0049087D" w:rsidRPr="00A56362">
        <w:rPr>
          <w:rFonts w:ascii="Book Antiqua" w:hAnsi="Book Antiqua"/>
          <w:sz w:val="24"/>
          <w:szCs w:val="24"/>
          <w:lang w:val="es-ES_tradnl"/>
        </w:rPr>
        <w:t xml:space="preserve"> </w:t>
      </w:r>
      <w:r w:rsidR="0049087D" w:rsidRPr="00A56362">
        <w:rPr>
          <w:rFonts w:ascii="Book Antiqua" w:hAnsi="Book Antiqua"/>
          <w:i/>
          <w:sz w:val="24"/>
          <w:szCs w:val="24"/>
          <w:lang w:val="es-ES_tradnl"/>
        </w:rPr>
        <w:t>Santiago Guzmán</w:t>
      </w:r>
    </w:p>
    <w:p w14:paraId="099FDE11" w14:textId="77777777" w:rsidR="006A7FE9" w:rsidRPr="00A56362" w:rsidRDefault="006A7FE9" w:rsidP="00B83A92">
      <w:pPr>
        <w:pStyle w:val="MediumShading1-Accent11"/>
        <w:ind w:left="360" w:hanging="360"/>
        <w:jc w:val="both"/>
        <w:rPr>
          <w:rFonts w:ascii="Book Antiqua" w:hAnsi="Book Antiqua"/>
          <w:sz w:val="24"/>
          <w:szCs w:val="24"/>
          <w:lang w:val="es-ES_tradnl"/>
        </w:rPr>
      </w:pPr>
    </w:p>
    <w:p w14:paraId="5516DB16" w14:textId="77777777" w:rsidR="00734BD8" w:rsidRPr="00A56362" w:rsidRDefault="006A7FE9" w:rsidP="00B83A92">
      <w:pPr>
        <w:pStyle w:val="MediumShading1-Accent11"/>
        <w:suppressLineNumbers/>
        <w:tabs>
          <w:tab w:val="left" w:pos="1260"/>
        </w:tabs>
        <w:jc w:val="center"/>
        <w:rPr>
          <w:rFonts w:ascii="Book Antiqua" w:hAnsi="Book Antiqua"/>
          <w:sz w:val="24"/>
          <w:szCs w:val="24"/>
          <w:lang w:val="es-ES_tradnl"/>
        </w:rPr>
      </w:pPr>
      <w:r w:rsidRPr="00A56362">
        <w:rPr>
          <w:rFonts w:ascii="Book Antiqua" w:hAnsi="Book Antiqua"/>
          <w:sz w:val="24"/>
          <w:szCs w:val="24"/>
          <w:lang w:val="es-ES_tradnl"/>
        </w:rPr>
        <w:t>Referido a</w:t>
      </w:r>
      <w:r w:rsidR="005A0E85" w:rsidRPr="00A56362">
        <w:rPr>
          <w:rFonts w:ascii="Book Antiqua" w:hAnsi="Book Antiqua"/>
          <w:sz w:val="24"/>
          <w:szCs w:val="24"/>
          <w:lang w:val="es-ES_tradnl"/>
        </w:rPr>
        <w:t xml:space="preserve"> </w:t>
      </w:r>
      <w:r w:rsidR="00A56362">
        <w:rPr>
          <w:rFonts w:ascii="Book Antiqua" w:hAnsi="Book Antiqua"/>
          <w:sz w:val="24"/>
          <w:szCs w:val="24"/>
          <w:lang w:val="es-ES_tradnl"/>
        </w:rPr>
        <w:t xml:space="preserve">la </w:t>
      </w:r>
      <w:r w:rsidR="00734BD8" w:rsidRPr="00A56362">
        <w:rPr>
          <w:rFonts w:ascii="Book Antiqua" w:hAnsi="Book Antiqua"/>
          <w:sz w:val="24"/>
          <w:szCs w:val="24"/>
          <w:lang w:val="es-ES_tradnl"/>
        </w:rPr>
        <w:t xml:space="preserve">Comisión </w:t>
      </w:r>
      <w:r w:rsidR="00012AC5">
        <w:rPr>
          <w:rFonts w:ascii="Book Antiqua" w:hAnsi="Book Antiqua"/>
          <w:sz w:val="24"/>
          <w:szCs w:val="24"/>
          <w:lang w:val="es-ES_tradnl"/>
        </w:rPr>
        <w:t>de Turismo</w:t>
      </w:r>
    </w:p>
    <w:p w14:paraId="68DFBB93" w14:textId="77777777" w:rsidR="006A7FE9" w:rsidRPr="00A56362" w:rsidRDefault="006A7FE9" w:rsidP="00B83A92">
      <w:pPr>
        <w:pStyle w:val="MediumShading1-Accent11"/>
        <w:rPr>
          <w:rFonts w:ascii="Book Antiqua" w:hAnsi="Book Antiqua"/>
          <w:sz w:val="24"/>
          <w:szCs w:val="24"/>
          <w:lang w:val="es-ES_tradnl"/>
        </w:rPr>
      </w:pPr>
    </w:p>
    <w:p w14:paraId="6A2BD569" w14:textId="77777777" w:rsidR="006F2FCB" w:rsidRPr="00A56362" w:rsidRDefault="006F2FCB" w:rsidP="00B83A92">
      <w:pPr>
        <w:pStyle w:val="MediumShading1-Accent11"/>
        <w:jc w:val="center"/>
        <w:rPr>
          <w:rFonts w:ascii="Book Antiqua" w:hAnsi="Book Antiqua"/>
          <w:b/>
          <w:sz w:val="28"/>
          <w:szCs w:val="28"/>
          <w:lang w:val="es-ES_tradnl"/>
        </w:rPr>
      </w:pPr>
      <w:r w:rsidRPr="00A56362">
        <w:rPr>
          <w:rFonts w:ascii="Book Antiqua" w:hAnsi="Book Antiqua"/>
          <w:b/>
          <w:sz w:val="28"/>
          <w:szCs w:val="28"/>
          <w:lang w:val="es-ES_tradnl"/>
        </w:rPr>
        <w:t>LEY</w:t>
      </w:r>
    </w:p>
    <w:p w14:paraId="2EA70346" w14:textId="77777777" w:rsidR="00AB1E5B" w:rsidRPr="00A56362" w:rsidRDefault="00AB1E5B" w:rsidP="00B83A92">
      <w:pPr>
        <w:pStyle w:val="MediumShading1-Accent11"/>
        <w:jc w:val="center"/>
        <w:rPr>
          <w:rFonts w:ascii="Book Antiqua" w:hAnsi="Book Antiqua"/>
          <w:b/>
          <w:sz w:val="24"/>
          <w:szCs w:val="28"/>
          <w:lang w:val="es-ES_tradnl"/>
        </w:rPr>
      </w:pPr>
    </w:p>
    <w:p w14:paraId="58355E02" w14:textId="6EF3DF0C" w:rsidR="00734BD8" w:rsidRPr="00D946F2" w:rsidRDefault="006B6461" w:rsidP="00B83A92">
      <w:pPr>
        <w:pStyle w:val="NormalWeb"/>
        <w:spacing w:before="0" w:beforeAutospacing="0" w:after="0" w:afterAutospacing="0"/>
        <w:ind w:left="720" w:hanging="720"/>
        <w:jc w:val="both"/>
        <w:rPr>
          <w:rFonts w:ascii="Book Antiqua" w:hAnsi="Book Antiqua"/>
          <w:lang w:val="es-ES_tradnl"/>
        </w:rPr>
      </w:pPr>
      <w:r w:rsidRPr="00D946F2">
        <w:rPr>
          <w:rFonts w:ascii="Book Antiqua" w:hAnsi="Book Antiqua"/>
          <w:lang w:val="es-ES_tradnl"/>
        </w:rPr>
        <w:t xml:space="preserve">Para enmendar </w:t>
      </w:r>
      <w:r w:rsidR="00A774AA" w:rsidRPr="00D946F2">
        <w:rPr>
          <w:rFonts w:ascii="Book Antiqua" w:eastAsia="Cambria" w:hAnsi="Book Antiqua"/>
          <w:lang w:val="es-ES_tradnl"/>
        </w:rPr>
        <w:t xml:space="preserve">el Artículo 1 de la Ley </w:t>
      </w:r>
      <w:proofErr w:type="spellStart"/>
      <w:r w:rsidR="00A774AA" w:rsidRPr="00D946F2">
        <w:rPr>
          <w:rFonts w:ascii="Book Antiqua" w:eastAsia="Cambria" w:hAnsi="Book Antiqua"/>
          <w:lang w:val="es-ES_tradnl"/>
        </w:rPr>
        <w:t>Núm</w:t>
      </w:r>
      <w:proofErr w:type="spellEnd"/>
      <w:r w:rsidR="00A774AA" w:rsidRPr="00D946F2">
        <w:rPr>
          <w:rFonts w:ascii="Book Antiqua" w:hAnsi="Book Antiqua"/>
          <w:lang w:val="es-ES_tradnl"/>
        </w:rPr>
        <w:t xml:space="preserve"> </w:t>
      </w:r>
      <w:r w:rsidR="00BE7C4B" w:rsidRPr="00D946F2">
        <w:rPr>
          <w:rFonts w:ascii="Book Antiqua" w:hAnsi="Book Antiqua"/>
          <w:lang w:val="es-ES_tradnl"/>
        </w:rPr>
        <w:t xml:space="preserve">62-2022 </w:t>
      </w:r>
      <w:r w:rsidR="00A774AA" w:rsidRPr="00D946F2">
        <w:rPr>
          <w:rFonts w:ascii="Book Antiqua" w:hAnsi="Book Antiqua"/>
          <w:lang w:val="es-ES_tradnl"/>
        </w:rPr>
        <w:t>con el propósito de ampliar dicha zona y designar como parte de la misma las siguientes extensiones adicionales: la Avenida Dos Palmas</w:t>
      </w:r>
      <w:r w:rsidR="004443DB" w:rsidRPr="00D946F2">
        <w:rPr>
          <w:rFonts w:ascii="Book Antiqua" w:hAnsi="Book Antiqua"/>
          <w:lang w:val="es-ES_tradnl"/>
        </w:rPr>
        <w:t xml:space="preserve"> (actualmente Avenida Agapito Ortíz</w:t>
      </w:r>
      <w:r w:rsidR="00C3044F" w:rsidRPr="00D946F2">
        <w:rPr>
          <w:rFonts w:ascii="Book Antiqua" w:hAnsi="Book Antiqua"/>
          <w:lang w:val="es-ES_tradnl"/>
        </w:rPr>
        <w:t xml:space="preserve"> Rivera</w:t>
      </w:r>
      <w:r w:rsidR="004443DB" w:rsidRPr="00D946F2">
        <w:rPr>
          <w:rFonts w:ascii="Book Antiqua" w:hAnsi="Book Antiqua"/>
          <w:lang w:val="es-ES_tradnl"/>
        </w:rPr>
        <w:t xml:space="preserve">) </w:t>
      </w:r>
      <w:r w:rsidR="00A774AA" w:rsidRPr="00D946F2">
        <w:rPr>
          <w:rFonts w:ascii="Book Antiqua" w:hAnsi="Book Antiqua"/>
          <w:lang w:val="es-ES_tradnl"/>
        </w:rPr>
        <w:t xml:space="preserve">en su totalidad hasta la intersección con la Avenida Boulevard; la Avenida Boulevard </w:t>
      </w:r>
      <w:proofErr w:type="spellStart"/>
      <w:r w:rsidR="00A774AA" w:rsidRPr="00D946F2">
        <w:rPr>
          <w:rFonts w:ascii="Book Antiqua" w:hAnsi="Book Antiqua"/>
          <w:lang w:val="es-ES_tradnl"/>
        </w:rPr>
        <w:t>Monroig</w:t>
      </w:r>
      <w:proofErr w:type="spellEnd"/>
      <w:r w:rsidR="004443DB" w:rsidRPr="00D946F2">
        <w:rPr>
          <w:rFonts w:ascii="Book Antiqua" w:hAnsi="Book Antiqua"/>
          <w:lang w:val="es-ES_tradnl"/>
        </w:rPr>
        <w:t xml:space="preserve">, (Avenida David </w:t>
      </w:r>
      <w:r w:rsidR="00C3044F" w:rsidRPr="00D946F2">
        <w:rPr>
          <w:rFonts w:ascii="Book Antiqua" w:hAnsi="Book Antiqua"/>
          <w:lang w:val="es-ES_tradnl"/>
        </w:rPr>
        <w:t>Córdova</w:t>
      </w:r>
      <w:r w:rsidR="004443DB" w:rsidRPr="00D946F2">
        <w:rPr>
          <w:rFonts w:ascii="Book Antiqua" w:hAnsi="Book Antiqua"/>
          <w:lang w:val="es-ES_tradnl"/>
        </w:rPr>
        <w:t xml:space="preserve"> </w:t>
      </w:r>
      <w:proofErr w:type="spellStart"/>
      <w:r w:rsidR="004443DB" w:rsidRPr="00D946F2">
        <w:rPr>
          <w:rFonts w:ascii="Book Antiqua" w:hAnsi="Book Antiqua"/>
          <w:lang w:val="es-ES_tradnl"/>
        </w:rPr>
        <w:t>Torrench</w:t>
      </w:r>
      <w:proofErr w:type="spellEnd"/>
      <w:r w:rsidR="004443DB" w:rsidRPr="00D946F2">
        <w:rPr>
          <w:rFonts w:ascii="Book Antiqua" w:hAnsi="Book Antiqua"/>
          <w:lang w:val="es-ES_tradnl"/>
        </w:rPr>
        <w:t>)</w:t>
      </w:r>
      <w:r w:rsidR="00A774AA" w:rsidRPr="00D946F2">
        <w:rPr>
          <w:rFonts w:ascii="Book Antiqua" w:hAnsi="Book Antiqua"/>
          <w:lang w:val="es-ES_tradnl"/>
        </w:rPr>
        <w:t xml:space="preserve"> desde la intersección con la Calle Rosa de Tejas hasta la intersección con la Avenida Boulevard; la Calle Rosa de Tejas en su totalidad; la Avenida Los Dominicos, también conocida como Carretera 866, desde la intersección con la Avenida Boulevard hasta la intersección con la Avenida Amalia Paoli; la Avenida Amalia Paoli, identificada como Carretera 866, desde la intersección con la Avenida Los Dominicos hasta la intersección con la Avenida Gregorio Ledesma; y la Avenida Gregorio Ledesma, también identificada como Carretera 866, desde la intersección con la Avenida Amalia Paoli hasta la intersección con la Calle José E. Pedreira</w:t>
      </w:r>
      <w:r w:rsidR="008F34C4" w:rsidRPr="00D946F2">
        <w:rPr>
          <w:rFonts w:ascii="Book Antiqua" w:hAnsi="Book Antiqua"/>
          <w:lang w:val="es-ES_tradnl"/>
        </w:rPr>
        <w:t xml:space="preserve">; autorizar para que a petición del Municipio de </w:t>
      </w:r>
      <w:proofErr w:type="spellStart"/>
      <w:r w:rsidR="008F34C4" w:rsidRPr="00D946F2">
        <w:rPr>
          <w:rFonts w:ascii="Book Antiqua" w:hAnsi="Book Antiqua"/>
          <w:lang w:val="es-ES_tradnl"/>
        </w:rPr>
        <w:t>Toa</w:t>
      </w:r>
      <w:proofErr w:type="spellEnd"/>
      <w:r w:rsidR="008F34C4" w:rsidRPr="00D946F2">
        <w:rPr>
          <w:rFonts w:ascii="Book Antiqua" w:hAnsi="Book Antiqua"/>
          <w:lang w:val="es-ES_tradnl"/>
        </w:rPr>
        <w:t xml:space="preserve"> Baja realizada mediante resolución de su legislatura municipal, la Compañía de Turismo pueda evaluar y determinar ajustar la Zona establecida en el Artículo 1, sin necesidad de legislación ulterior; enmendar los Artículos 3 y 4 para atemperarlos al Artículo 1</w:t>
      </w:r>
      <w:r w:rsidR="00A774AA" w:rsidRPr="00D946F2">
        <w:rPr>
          <w:rFonts w:ascii="Book Antiqua" w:hAnsi="Book Antiqua"/>
          <w:lang w:val="es-ES_tradnl"/>
        </w:rPr>
        <w:t xml:space="preserve"> </w:t>
      </w:r>
      <w:r w:rsidR="00734BD8" w:rsidRPr="00D946F2">
        <w:rPr>
          <w:rFonts w:ascii="Book Antiqua" w:eastAsia="Cambria" w:hAnsi="Book Antiqua"/>
          <w:lang w:val="es-ES_tradnl"/>
        </w:rPr>
        <w:t>y para otros fines relacionados.</w:t>
      </w:r>
    </w:p>
    <w:p w14:paraId="4439B51A" w14:textId="77777777" w:rsidR="009F501F" w:rsidRPr="00D946F2" w:rsidRDefault="009F501F" w:rsidP="00B83A92">
      <w:pPr>
        <w:rPr>
          <w:rFonts w:ascii="Book Antiqua" w:hAnsi="Book Antiqua"/>
          <w:sz w:val="24"/>
          <w:szCs w:val="24"/>
          <w:lang w:val="es-ES_tradnl"/>
        </w:rPr>
      </w:pPr>
    </w:p>
    <w:p w14:paraId="2EFC4FC7" w14:textId="77777777" w:rsidR="006F2FCB" w:rsidRPr="00D946F2" w:rsidRDefault="006F2FCB" w:rsidP="00B83A92">
      <w:pPr>
        <w:jc w:val="center"/>
        <w:rPr>
          <w:rFonts w:ascii="Book Antiqua" w:hAnsi="Book Antiqua"/>
          <w:sz w:val="24"/>
          <w:szCs w:val="24"/>
          <w:lang w:val="es-ES_tradnl"/>
        </w:rPr>
      </w:pPr>
      <w:r w:rsidRPr="00D946F2">
        <w:rPr>
          <w:rFonts w:ascii="Book Antiqua" w:hAnsi="Book Antiqua"/>
          <w:sz w:val="24"/>
          <w:szCs w:val="24"/>
          <w:lang w:val="es-ES_tradnl"/>
        </w:rPr>
        <w:t>EXPOSICIÓN DE MOTIVOS</w:t>
      </w:r>
    </w:p>
    <w:p w14:paraId="208D4EF3" w14:textId="77777777" w:rsidR="00C912C8" w:rsidRPr="00D946F2" w:rsidRDefault="00C912C8" w:rsidP="00B83A92">
      <w:pPr>
        <w:ind w:firstLine="708"/>
        <w:rPr>
          <w:rFonts w:ascii="Book Antiqua" w:hAnsi="Book Antiqua"/>
          <w:sz w:val="24"/>
          <w:szCs w:val="24"/>
          <w:lang w:val="es-ES_tradnl"/>
        </w:rPr>
      </w:pPr>
    </w:p>
    <w:p w14:paraId="681A88F5"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El Municipio de </w:t>
      </w:r>
      <w:proofErr w:type="spellStart"/>
      <w:r w:rsidRPr="00D946F2">
        <w:rPr>
          <w:rFonts w:ascii="Book Antiqua" w:hAnsi="Book Antiqua"/>
          <w:sz w:val="24"/>
          <w:szCs w:val="24"/>
          <w:lang w:val="es-ES_tradnl"/>
        </w:rPr>
        <w:t>Toa</w:t>
      </w:r>
      <w:proofErr w:type="spellEnd"/>
      <w:r w:rsidRPr="00D946F2">
        <w:rPr>
          <w:rFonts w:ascii="Book Antiqua" w:hAnsi="Book Antiqua"/>
          <w:sz w:val="24"/>
          <w:szCs w:val="24"/>
          <w:lang w:val="es-ES_tradnl"/>
        </w:rPr>
        <w:t xml:space="preserve"> Baja, conocido como la </w:t>
      </w:r>
      <w:r w:rsidRPr="00D946F2">
        <w:rPr>
          <w:rFonts w:ascii="Book Antiqua" w:hAnsi="Book Antiqua"/>
          <w:bCs/>
          <w:sz w:val="24"/>
          <w:szCs w:val="24"/>
          <w:lang w:val="es-ES_tradnl"/>
        </w:rPr>
        <w:t>Ciudad Llanera</w:t>
      </w:r>
      <w:r w:rsidRPr="00D946F2">
        <w:rPr>
          <w:rFonts w:ascii="Book Antiqua" w:hAnsi="Book Antiqua"/>
          <w:sz w:val="24"/>
          <w:szCs w:val="24"/>
          <w:lang w:val="es-ES_tradnl"/>
        </w:rPr>
        <w:t xml:space="preserve">, cuenta con un vasto patrimonio histórico, cultural y recreativo que lo convierte en un referente turístico dentro del área metropolitana. Sitios emblemáticos como el </w:t>
      </w:r>
      <w:r w:rsidRPr="00D946F2">
        <w:rPr>
          <w:rFonts w:ascii="Book Antiqua" w:hAnsi="Book Antiqua"/>
          <w:bCs/>
          <w:sz w:val="24"/>
          <w:szCs w:val="24"/>
          <w:lang w:val="es-ES_tradnl"/>
        </w:rPr>
        <w:t xml:space="preserve">Fortín "El </w:t>
      </w:r>
      <w:proofErr w:type="spellStart"/>
      <w:r w:rsidRPr="00D946F2">
        <w:rPr>
          <w:rFonts w:ascii="Book Antiqua" w:hAnsi="Book Antiqua"/>
          <w:bCs/>
          <w:sz w:val="24"/>
          <w:szCs w:val="24"/>
          <w:lang w:val="es-ES_tradnl"/>
        </w:rPr>
        <w:t>Cañuelo</w:t>
      </w:r>
      <w:proofErr w:type="spellEnd"/>
      <w:r w:rsidRPr="00D946F2">
        <w:rPr>
          <w:rFonts w:ascii="Book Antiqua" w:hAnsi="Book Antiqua"/>
          <w:bCs/>
          <w:sz w:val="24"/>
          <w:szCs w:val="24"/>
          <w:lang w:val="es-ES_tradnl"/>
        </w:rPr>
        <w:t>"</w:t>
      </w:r>
      <w:r w:rsidRPr="00D946F2">
        <w:rPr>
          <w:rFonts w:ascii="Book Antiqua" w:hAnsi="Book Antiqua"/>
          <w:sz w:val="24"/>
          <w:szCs w:val="24"/>
          <w:lang w:val="es-ES_tradnl"/>
        </w:rPr>
        <w:t xml:space="preserve">, el </w:t>
      </w:r>
      <w:r w:rsidRPr="00D946F2">
        <w:rPr>
          <w:rFonts w:ascii="Book Antiqua" w:hAnsi="Book Antiqua"/>
          <w:bCs/>
          <w:sz w:val="24"/>
          <w:szCs w:val="24"/>
          <w:lang w:val="es-ES_tradnl"/>
        </w:rPr>
        <w:lastRenderedPageBreak/>
        <w:t>Balneario Isla de Cabras</w:t>
      </w:r>
      <w:r w:rsidRPr="00D946F2">
        <w:rPr>
          <w:rFonts w:ascii="Book Antiqua" w:hAnsi="Book Antiqua"/>
          <w:sz w:val="24"/>
          <w:szCs w:val="24"/>
          <w:lang w:val="es-ES_tradnl"/>
        </w:rPr>
        <w:t xml:space="preserve">, las </w:t>
      </w:r>
      <w:r w:rsidRPr="00D946F2">
        <w:rPr>
          <w:rFonts w:ascii="Book Antiqua" w:hAnsi="Book Antiqua"/>
          <w:bCs/>
          <w:sz w:val="24"/>
          <w:szCs w:val="24"/>
          <w:lang w:val="es-ES_tradnl"/>
        </w:rPr>
        <w:t>Ruinas del Leprocomio</w:t>
      </w:r>
      <w:r w:rsidRPr="00D946F2">
        <w:rPr>
          <w:rFonts w:ascii="Book Antiqua" w:hAnsi="Book Antiqua"/>
          <w:sz w:val="24"/>
          <w:szCs w:val="24"/>
          <w:lang w:val="es-ES_tradnl"/>
        </w:rPr>
        <w:t xml:space="preserve">, la </w:t>
      </w:r>
      <w:r w:rsidRPr="00D946F2">
        <w:rPr>
          <w:rFonts w:ascii="Book Antiqua" w:hAnsi="Book Antiqua"/>
          <w:bCs/>
          <w:sz w:val="24"/>
          <w:szCs w:val="24"/>
          <w:lang w:val="es-ES_tradnl"/>
        </w:rPr>
        <w:t xml:space="preserve">Iglesia Parroquial de San Pedro Apóstol de </w:t>
      </w:r>
      <w:proofErr w:type="spellStart"/>
      <w:r w:rsidRPr="00D946F2">
        <w:rPr>
          <w:rFonts w:ascii="Book Antiqua" w:hAnsi="Book Antiqua"/>
          <w:bCs/>
          <w:sz w:val="24"/>
          <w:szCs w:val="24"/>
          <w:lang w:val="es-ES_tradnl"/>
        </w:rPr>
        <w:t>Toa</w:t>
      </w:r>
      <w:proofErr w:type="spellEnd"/>
      <w:r w:rsidRPr="00D946F2">
        <w:rPr>
          <w:rFonts w:ascii="Book Antiqua" w:hAnsi="Book Antiqua"/>
          <w:bCs/>
          <w:sz w:val="24"/>
          <w:szCs w:val="24"/>
          <w:lang w:val="es-ES_tradnl"/>
        </w:rPr>
        <w:t xml:space="preserve"> Baja</w:t>
      </w:r>
      <w:r w:rsidRPr="00D946F2">
        <w:rPr>
          <w:rFonts w:ascii="Book Antiqua" w:hAnsi="Book Antiqua"/>
          <w:sz w:val="24"/>
          <w:szCs w:val="24"/>
          <w:lang w:val="es-ES_tradnl"/>
        </w:rPr>
        <w:t xml:space="preserve"> y el </w:t>
      </w:r>
      <w:r w:rsidRPr="00D946F2">
        <w:rPr>
          <w:rFonts w:ascii="Book Antiqua" w:hAnsi="Book Antiqua"/>
          <w:bCs/>
          <w:sz w:val="24"/>
          <w:szCs w:val="24"/>
          <w:lang w:val="es-ES_tradnl"/>
        </w:rPr>
        <w:t>Puente de los Reyes Católicos</w:t>
      </w:r>
      <w:r w:rsidRPr="00D946F2">
        <w:rPr>
          <w:rFonts w:ascii="Book Antiqua" w:hAnsi="Book Antiqua"/>
          <w:sz w:val="24"/>
          <w:szCs w:val="24"/>
          <w:lang w:val="es-ES_tradnl"/>
        </w:rPr>
        <w:t xml:space="preserve"> han consolidado su atractivo turístico. No obstante, en los últimos años, la actividad gastronómica ha emergido como uno de los pilares fundamentales del desarrollo económico del municipio, impulsando el comercio local y fomentando la creación de empleos.</w:t>
      </w:r>
    </w:p>
    <w:p w14:paraId="5D05002F" w14:textId="77777777" w:rsidR="00331DD0" w:rsidRPr="00D946F2" w:rsidRDefault="00331DD0" w:rsidP="00B83A92">
      <w:pPr>
        <w:ind w:firstLine="720"/>
        <w:rPr>
          <w:rFonts w:ascii="Book Antiqua" w:hAnsi="Book Antiqua"/>
          <w:sz w:val="24"/>
          <w:szCs w:val="24"/>
          <w:lang w:val="es-ES_tradnl"/>
        </w:rPr>
      </w:pPr>
    </w:p>
    <w:p w14:paraId="23E4FB78"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La </w:t>
      </w:r>
      <w:r w:rsidRPr="00D946F2">
        <w:rPr>
          <w:rFonts w:ascii="Book Antiqua" w:hAnsi="Book Antiqua"/>
          <w:bCs/>
          <w:sz w:val="24"/>
          <w:szCs w:val="24"/>
          <w:lang w:val="es-ES_tradnl"/>
        </w:rPr>
        <w:t>Ley Núm. 62 de 2022</w:t>
      </w:r>
      <w:r w:rsidRPr="00D946F2">
        <w:rPr>
          <w:rFonts w:ascii="Book Antiqua" w:hAnsi="Book Antiqua"/>
          <w:sz w:val="24"/>
          <w:szCs w:val="24"/>
          <w:lang w:val="es-ES_tradnl"/>
        </w:rPr>
        <w:t xml:space="preserve"> estableció formalmente la </w:t>
      </w:r>
      <w:r w:rsidRPr="00D946F2">
        <w:rPr>
          <w:rFonts w:ascii="Book Antiqua" w:hAnsi="Book Antiqua"/>
          <w:bCs/>
          <w:sz w:val="24"/>
          <w:szCs w:val="24"/>
          <w:lang w:val="es-ES_tradnl"/>
        </w:rPr>
        <w:t>Avenida Boulevard</w:t>
      </w:r>
      <w:r w:rsidR="004443DB" w:rsidRPr="00D946F2">
        <w:rPr>
          <w:rFonts w:ascii="Book Antiqua" w:hAnsi="Book Antiqua"/>
          <w:bCs/>
          <w:sz w:val="24"/>
          <w:szCs w:val="24"/>
          <w:lang w:val="es-ES_tradnl"/>
        </w:rPr>
        <w:t xml:space="preserve"> (actualmente Avenida Trio Los Andinos)</w:t>
      </w:r>
      <w:r w:rsidRPr="00D946F2">
        <w:rPr>
          <w:rFonts w:ascii="Book Antiqua" w:hAnsi="Book Antiqua"/>
          <w:sz w:val="24"/>
          <w:szCs w:val="24"/>
          <w:lang w:val="es-ES_tradnl"/>
        </w:rPr>
        <w:t xml:space="preserve"> de la Urbanización Levittown como </w:t>
      </w:r>
      <w:r w:rsidRPr="00D946F2">
        <w:rPr>
          <w:rFonts w:ascii="Book Antiqua" w:hAnsi="Book Antiqua"/>
          <w:bCs/>
          <w:sz w:val="24"/>
          <w:szCs w:val="24"/>
          <w:lang w:val="es-ES_tradnl"/>
        </w:rPr>
        <w:t>"Zona de Turismo Gastronómico"</w:t>
      </w:r>
      <w:r w:rsidRPr="00D946F2">
        <w:rPr>
          <w:rFonts w:ascii="Book Antiqua" w:hAnsi="Book Antiqua"/>
          <w:sz w:val="24"/>
          <w:szCs w:val="24"/>
          <w:lang w:val="es-ES_tradnl"/>
        </w:rPr>
        <w:t xml:space="preserve">, reconociendo el dinamismo de su oferta culinaria, el impacto positivo del comercio en la comunidad y su potencial de crecimiento. La zona alberga una diversidad de restaurantes, panaderías y establecimientos que han convertido a </w:t>
      </w:r>
      <w:r w:rsidRPr="00D946F2">
        <w:rPr>
          <w:rFonts w:ascii="Book Antiqua" w:hAnsi="Book Antiqua"/>
          <w:bCs/>
          <w:sz w:val="24"/>
          <w:szCs w:val="24"/>
          <w:lang w:val="es-ES_tradnl"/>
        </w:rPr>
        <w:t>La Boulevard</w:t>
      </w:r>
      <w:r w:rsidRPr="00D946F2">
        <w:rPr>
          <w:rFonts w:ascii="Book Antiqua" w:hAnsi="Book Antiqua"/>
          <w:sz w:val="24"/>
          <w:szCs w:val="24"/>
          <w:lang w:val="es-ES_tradnl"/>
        </w:rPr>
        <w:t xml:space="preserve"> en un punto de encuentro tanto para residentes como para visitantes.</w:t>
      </w:r>
    </w:p>
    <w:p w14:paraId="228FEFC1" w14:textId="77777777" w:rsidR="00331DD0" w:rsidRPr="00D946F2" w:rsidRDefault="00331DD0" w:rsidP="00B83A92">
      <w:pPr>
        <w:ind w:firstLine="720"/>
        <w:rPr>
          <w:rFonts w:ascii="Book Antiqua" w:hAnsi="Book Antiqua"/>
          <w:sz w:val="24"/>
          <w:szCs w:val="24"/>
          <w:lang w:val="es-ES_tradnl"/>
        </w:rPr>
      </w:pPr>
    </w:p>
    <w:p w14:paraId="06ED8BB2"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No obstante, el desarrollo turístico y comercial de </w:t>
      </w:r>
      <w:proofErr w:type="spellStart"/>
      <w:r w:rsidRPr="00D946F2">
        <w:rPr>
          <w:rFonts w:ascii="Book Antiqua" w:hAnsi="Book Antiqua"/>
          <w:sz w:val="24"/>
          <w:szCs w:val="24"/>
          <w:lang w:val="es-ES_tradnl"/>
        </w:rPr>
        <w:t>Toa</w:t>
      </w:r>
      <w:proofErr w:type="spellEnd"/>
      <w:r w:rsidRPr="00D946F2">
        <w:rPr>
          <w:rFonts w:ascii="Book Antiqua" w:hAnsi="Book Antiqua"/>
          <w:sz w:val="24"/>
          <w:szCs w:val="24"/>
          <w:lang w:val="es-ES_tradnl"/>
        </w:rPr>
        <w:t xml:space="preserve"> Baja no se limita únicamente a la Avenida Boulevard</w:t>
      </w:r>
      <w:r w:rsidR="004443DB" w:rsidRPr="00D946F2">
        <w:rPr>
          <w:rFonts w:ascii="Book Antiqua" w:hAnsi="Book Antiqua"/>
          <w:sz w:val="24"/>
          <w:szCs w:val="24"/>
          <w:lang w:val="es-ES_tradnl"/>
        </w:rPr>
        <w:t xml:space="preserve"> </w:t>
      </w:r>
      <w:r w:rsidR="004443DB" w:rsidRPr="00D946F2">
        <w:rPr>
          <w:rFonts w:ascii="Book Antiqua" w:hAnsi="Book Antiqua"/>
          <w:bCs/>
          <w:sz w:val="24"/>
          <w:szCs w:val="24"/>
          <w:lang w:val="es-ES_tradnl"/>
        </w:rPr>
        <w:t>(actualmente Avenida Trio Los Andinos)</w:t>
      </w:r>
      <w:r w:rsidRPr="00D946F2">
        <w:rPr>
          <w:rFonts w:ascii="Book Antiqua" w:hAnsi="Book Antiqua"/>
          <w:sz w:val="24"/>
          <w:szCs w:val="24"/>
          <w:lang w:val="es-ES_tradnl"/>
        </w:rPr>
        <w:t xml:space="preserve">. A medida que el ecosistema gastronómico ha evolucionado, nuevas áreas han experimentado un crecimiento significativo en su actividad económica, promoviendo el flujo de consumidores y la expansión de la oferta gastronómica del municipio. Actualmente, existen múltiples corredores gastronómicos en expansión que se beneficiarían de ser incluidos dentro de la </w:t>
      </w:r>
      <w:r w:rsidRPr="00D946F2">
        <w:rPr>
          <w:rFonts w:ascii="Book Antiqua" w:hAnsi="Book Antiqua"/>
          <w:bCs/>
          <w:sz w:val="24"/>
          <w:szCs w:val="24"/>
          <w:lang w:val="es-ES_tradnl"/>
        </w:rPr>
        <w:t>"Zona de Turismo Gastronómico"</w:t>
      </w:r>
      <w:r w:rsidRPr="00D946F2">
        <w:rPr>
          <w:rFonts w:ascii="Book Antiqua" w:hAnsi="Book Antiqua"/>
          <w:sz w:val="24"/>
          <w:szCs w:val="24"/>
          <w:lang w:val="es-ES_tradnl"/>
        </w:rPr>
        <w:t>, garantizando así su integración dentro de los planes de mercadeo, promoción y desarrollo impulsados por la Compañía de Turismo de Puerto Rico y otras entidades gubernamentales.</w:t>
      </w:r>
    </w:p>
    <w:p w14:paraId="6214D134" w14:textId="77777777" w:rsidR="00331DD0" w:rsidRPr="00D946F2" w:rsidRDefault="00331DD0" w:rsidP="00B83A92">
      <w:pPr>
        <w:ind w:firstLine="720"/>
        <w:rPr>
          <w:rFonts w:ascii="Book Antiqua" w:hAnsi="Book Antiqua"/>
          <w:sz w:val="24"/>
          <w:szCs w:val="24"/>
          <w:lang w:val="es-ES_tradnl"/>
        </w:rPr>
      </w:pPr>
    </w:p>
    <w:p w14:paraId="53AA91CE"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Esta enmienda busca ampliar la designación de la </w:t>
      </w:r>
      <w:r w:rsidRPr="00D946F2">
        <w:rPr>
          <w:rFonts w:ascii="Book Antiqua" w:hAnsi="Book Antiqua"/>
          <w:bCs/>
          <w:sz w:val="24"/>
          <w:szCs w:val="24"/>
          <w:lang w:val="es-ES_tradnl"/>
        </w:rPr>
        <w:t>"Zona de Turismo Gastronómico"</w:t>
      </w:r>
      <w:r w:rsidRPr="00D946F2">
        <w:rPr>
          <w:rFonts w:ascii="Book Antiqua" w:hAnsi="Book Antiqua"/>
          <w:sz w:val="24"/>
          <w:szCs w:val="24"/>
          <w:lang w:val="es-ES_tradnl"/>
        </w:rPr>
        <w:t xml:space="preserve"> para incluir nuevas áreas con una alta concentración de comercios gastronómicos, asegurando que estos establecimientos puedan beneficiarse de incentivos económicos, promoción y mejoras de infraestructura. Con la expansión de la zona, se incorporarán los siguientes tramos adicionales:</w:t>
      </w:r>
    </w:p>
    <w:p w14:paraId="51A8647A" w14:textId="77777777" w:rsidR="00331DD0" w:rsidRPr="00D946F2" w:rsidRDefault="00331DD0" w:rsidP="00B83A92">
      <w:pPr>
        <w:rPr>
          <w:rFonts w:ascii="Book Antiqua" w:hAnsi="Book Antiqua"/>
          <w:sz w:val="24"/>
          <w:szCs w:val="24"/>
          <w:lang w:val="es-ES_tradnl"/>
        </w:rPr>
      </w:pPr>
    </w:p>
    <w:p w14:paraId="44237197"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Avenida Dos Palmas</w:t>
      </w:r>
      <w:r w:rsidRPr="00D946F2">
        <w:rPr>
          <w:rFonts w:ascii="Book Antiqua" w:hAnsi="Book Antiqua"/>
          <w:sz w:val="24"/>
          <w:szCs w:val="24"/>
          <w:lang w:val="es-ES_tradnl"/>
        </w:rPr>
        <w:t xml:space="preserve"> </w:t>
      </w:r>
      <w:r w:rsidR="004443DB" w:rsidRPr="00D946F2">
        <w:rPr>
          <w:rFonts w:ascii="Book Antiqua" w:hAnsi="Book Antiqua"/>
          <w:sz w:val="24"/>
          <w:szCs w:val="24"/>
          <w:lang w:val="es-ES_tradnl"/>
        </w:rPr>
        <w:t>(actualmente Avenida Agapito Ortíz</w:t>
      </w:r>
      <w:r w:rsidR="00C3044F" w:rsidRPr="00D946F2">
        <w:rPr>
          <w:rFonts w:ascii="Book Antiqua" w:hAnsi="Book Antiqua"/>
          <w:sz w:val="24"/>
          <w:szCs w:val="24"/>
          <w:lang w:val="es-ES_tradnl"/>
        </w:rPr>
        <w:t xml:space="preserve"> Rivera</w:t>
      </w:r>
      <w:r w:rsidR="004443DB" w:rsidRPr="00D946F2">
        <w:rPr>
          <w:rFonts w:ascii="Book Antiqua" w:hAnsi="Book Antiqua"/>
          <w:sz w:val="24"/>
          <w:szCs w:val="24"/>
          <w:lang w:val="es-ES_tradnl"/>
        </w:rPr>
        <w:t xml:space="preserve">) </w:t>
      </w:r>
      <w:r w:rsidRPr="00D946F2">
        <w:rPr>
          <w:rFonts w:ascii="Book Antiqua" w:hAnsi="Book Antiqua"/>
          <w:sz w:val="24"/>
          <w:szCs w:val="24"/>
          <w:lang w:val="es-ES_tradnl"/>
        </w:rPr>
        <w:t>en su totalidad hasta la inters</w:t>
      </w:r>
      <w:r w:rsidR="004443DB" w:rsidRPr="00D946F2">
        <w:rPr>
          <w:rFonts w:ascii="Book Antiqua" w:hAnsi="Book Antiqua"/>
          <w:sz w:val="24"/>
          <w:szCs w:val="24"/>
          <w:lang w:val="es-ES_tradnl"/>
        </w:rPr>
        <w:t xml:space="preserve">ección con la Avenida Boulevard </w:t>
      </w:r>
      <w:r w:rsidR="004443DB" w:rsidRPr="00D946F2">
        <w:rPr>
          <w:rFonts w:ascii="Book Antiqua" w:hAnsi="Book Antiqua"/>
          <w:bCs/>
          <w:sz w:val="24"/>
          <w:szCs w:val="24"/>
          <w:lang w:val="es-ES_tradnl"/>
        </w:rPr>
        <w:t>(actualmente Avenida Trio Los Andinos).</w:t>
      </w:r>
    </w:p>
    <w:p w14:paraId="1EC97C75"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 xml:space="preserve">Avenida Boulevard </w:t>
      </w:r>
      <w:proofErr w:type="spellStart"/>
      <w:r w:rsidRPr="00D946F2">
        <w:rPr>
          <w:rFonts w:ascii="Book Antiqua" w:hAnsi="Book Antiqua"/>
          <w:bCs/>
          <w:sz w:val="24"/>
          <w:szCs w:val="24"/>
          <w:lang w:val="es-ES_tradnl"/>
        </w:rPr>
        <w:t>Monroig</w:t>
      </w:r>
      <w:proofErr w:type="spellEnd"/>
      <w:r w:rsidR="004443DB" w:rsidRPr="00D946F2">
        <w:rPr>
          <w:rFonts w:ascii="Book Antiqua" w:hAnsi="Book Antiqua"/>
          <w:sz w:val="24"/>
          <w:szCs w:val="24"/>
          <w:lang w:val="es-ES_tradnl"/>
        </w:rPr>
        <w:t xml:space="preserve"> (actualmente Avenida David </w:t>
      </w:r>
      <w:r w:rsidR="00C3044F" w:rsidRPr="00D946F2">
        <w:rPr>
          <w:rFonts w:ascii="Book Antiqua" w:hAnsi="Book Antiqua"/>
          <w:sz w:val="24"/>
          <w:szCs w:val="24"/>
          <w:lang w:val="es-ES_tradnl"/>
        </w:rPr>
        <w:t>Córdova</w:t>
      </w:r>
      <w:r w:rsidR="004443DB" w:rsidRPr="00D946F2">
        <w:rPr>
          <w:rFonts w:ascii="Book Antiqua" w:hAnsi="Book Antiqua"/>
          <w:sz w:val="24"/>
          <w:szCs w:val="24"/>
          <w:lang w:val="es-ES_tradnl"/>
        </w:rPr>
        <w:t xml:space="preserve"> </w:t>
      </w:r>
      <w:proofErr w:type="spellStart"/>
      <w:r w:rsidR="004443DB" w:rsidRPr="00D946F2">
        <w:rPr>
          <w:rFonts w:ascii="Book Antiqua" w:hAnsi="Book Antiqua"/>
          <w:sz w:val="24"/>
          <w:szCs w:val="24"/>
          <w:lang w:val="es-ES_tradnl"/>
        </w:rPr>
        <w:t>Torrench</w:t>
      </w:r>
      <w:proofErr w:type="spellEnd"/>
      <w:r w:rsidR="004443DB" w:rsidRPr="00D946F2">
        <w:rPr>
          <w:rFonts w:ascii="Book Antiqua" w:hAnsi="Book Antiqua"/>
          <w:sz w:val="24"/>
          <w:szCs w:val="24"/>
          <w:lang w:val="es-ES_tradnl"/>
        </w:rPr>
        <w:t xml:space="preserve">) </w:t>
      </w:r>
      <w:r w:rsidRPr="00D946F2">
        <w:rPr>
          <w:rFonts w:ascii="Book Antiqua" w:hAnsi="Book Antiqua"/>
          <w:sz w:val="24"/>
          <w:szCs w:val="24"/>
          <w:lang w:val="es-ES_tradnl"/>
        </w:rPr>
        <w:t>desde la intersección con la Calle Rosa de Tejas hasta la inters</w:t>
      </w:r>
      <w:r w:rsidR="004443DB" w:rsidRPr="00D946F2">
        <w:rPr>
          <w:rFonts w:ascii="Book Antiqua" w:hAnsi="Book Antiqua"/>
          <w:sz w:val="24"/>
          <w:szCs w:val="24"/>
          <w:lang w:val="es-ES_tradnl"/>
        </w:rPr>
        <w:t>ección con la Avenida Boulevard</w:t>
      </w:r>
      <w:r w:rsidR="004443DB" w:rsidRPr="00D946F2">
        <w:rPr>
          <w:rFonts w:ascii="Book Antiqua" w:hAnsi="Book Antiqua"/>
          <w:bCs/>
          <w:sz w:val="24"/>
          <w:szCs w:val="24"/>
          <w:lang w:val="es-ES_tradnl"/>
        </w:rPr>
        <w:t xml:space="preserve"> (actualmente Avenida Trio Los Andinos).</w:t>
      </w:r>
    </w:p>
    <w:p w14:paraId="32B85CBC"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Calle Rosa de Tejas</w:t>
      </w:r>
      <w:r w:rsidRPr="00D946F2">
        <w:rPr>
          <w:rFonts w:ascii="Book Antiqua" w:hAnsi="Book Antiqua"/>
          <w:sz w:val="24"/>
          <w:szCs w:val="24"/>
          <w:lang w:val="es-ES_tradnl"/>
        </w:rPr>
        <w:t xml:space="preserve"> en su totalidad.</w:t>
      </w:r>
    </w:p>
    <w:p w14:paraId="65CA7608"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Avenida Los Dominicos (Carretera 866)</w:t>
      </w:r>
      <w:r w:rsidRPr="00D946F2">
        <w:rPr>
          <w:rFonts w:ascii="Book Antiqua" w:hAnsi="Book Antiqua"/>
          <w:sz w:val="24"/>
          <w:szCs w:val="24"/>
          <w:lang w:val="es-ES_tradnl"/>
        </w:rPr>
        <w:t>, desde la intersección con la Avenida Boulevard hasta la intersección con la Avenida Amalia Paoli.</w:t>
      </w:r>
    </w:p>
    <w:p w14:paraId="231EF3AA"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Avenida Amalia Paoli (Carretera 866)</w:t>
      </w:r>
      <w:r w:rsidRPr="00D946F2">
        <w:rPr>
          <w:rFonts w:ascii="Book Antiqua" w:hAnsi="Book Antiqua"/>
          <w:sz w:val="24"/>
          <w:szCs w:val="24"/>
          <w:lang w:val="es-ES_tradnl"/>
        </w:rPr>
        <w:t>, desde la intersección con la Avenida Los Dominicos hasta la intersección con la Avenida Gregorio Ledesma.</w:t>
      </w:r>
    </w:p>
    <w:p w14:paraId="757683AA"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Avenida Gregorio Ledesma (Carretera 866)</w:t>
      </w:r>
      <w:r w:rsidRPr="00D946F2">
        <w:rPr>
          <w:rFonts w:ascii="Book Antiqua" w:hAnsi="Book Antiqua"/>
          <w:sz w:val="24"/>
          <w:szCs w:val="24"/>
          <w:lang w:val="es-ES_tradnl"/>
        </w:rPr>
        <w:t>, desde la intersección con la Avenida Amalia Paoli hasta la intersección con la Calle José E. Pedreira.</w:t>
      </w:r>
    </w:p>
    <w:p w14:paraId="63DD76CE" w14:textId="77777777" w:rsidR="009F501F" w:rsidRDefault="009F501F" w:rsidP="00B83A92">
      <w:pPr>
        <w:ind w:firstLine="720"/>
        <w:rPr>
          <w:rFonts w:ascii="Book Antiqua" w:hAnsi="Book Antiqua"/>
          <w:sz w:val="24"/>
          <w:szCs w:val="24"/>
          <w:lang w:val="es-ES_tradnl"/>
        </w:rPr>
      </w:pPr>
    </w:p>
    <w:p w14:paraId="25135176" w14:textId="4F9D62A0"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En estas nuevas áreas se encuentran reconocidos establecimientos gastronómicos como </w:t>
      </w:r>
      <w:proofErr w:type="spellStart"/>
      <w:r w:rsidRPr="00D946F2">
        <w:rPr>
          <w:rFonts w:ascii="Book Antiqua" w:hAnsi="Book Antiqua"/>
          <w:bCs/>
          <w:sz w:val="24"/>
          <w:szCs w:val="24"/>
          <w:lang w:val="es-ES_tradnl"/>
        </w:rPr>
        <w:t>Cano’s</w:t>
      </w:r>
      <w:proofErr w:type="spellEnd"/>
      <w:r w:rsidRPr="00D946F2">
        <w:rPr>
          <w:rFonts w:ascii="Book Antiqua" w:hAnsi="Book Antiqua"/>
          <w:bCs/>
          <w:sz w:val="24"/>
          <w:szCs w:val="24"/>
          <w:lang w:val="es-ES_tradnl"/>
        </w:rPr>
        <w:t xml:space="preserve"> Pizza, La Cabaña Sea </w:t>
      </w:r>
      <w:proofErr w:type="spellStart"/>
      <w:r w:rsidRPr="00D946F2">
        <w:rPr>
          <w:rFonts w:ascii="Book Antiqua" w:hAnsi="Book Antiqua"/>
          <w:bCs/>
          <w:sz w:val="24"/>
          <w:szCs w:val="24"/>
          <w:lang w:val="es-ES_tradnl"/>
        </w:rPr>
        <w:t>Food</w:t>
      </w:r>
      <w:proofErr w:type="spellEnd"/>
      <w:r w:rsidRPr="00D946F2">
        <w:rPr>
          <w:rFonts w:ascii="Book Antiqua" w:hAnsi="Book Antiqua"/>
          <w:bCs/>
          <w:sz w:val="24"/>
          <w:szCs w:val="24"/>
          <w:lang w:val="es-ES_tradnl"/>
        </w:rPr>
        <w:t xml:space="preserve">, </w:t>
      </w:r>
      <w:proofErr w:type="spellStart"/>
      <w:r w:rsidRPr="00D946F2">
        <w:rPr>
          <w:rFonts w:ascii="Book Antiqua" w:hAnsi="Book Antiqua"/>
          <w:bCs/>
          <w:sz w:val="24"/>
          <w:szCs w:val="24"/>
          <w:lang w:val="es-ES_tradnl"/>
        </w:rPr>
        <w:t>Delinking</w:t>
      </w:r>
      <w:proofErr w:type="spellEnd"/>
      <w:r w:rsidRPr="00D946F2">
        <w:rPr>
          <w:rFonts w:ascii="Book Antiqua" w:hAnsi="Book Antiqua"/>
          <w:bCs/>
          <w:sz w:val="24"/>
          <w:szCs w:val="24"/>
          <w:lang w:val="es-ES_tradnl"/>
        </w:rPr>
        <w:t xml:space="preserve"> Sport Bar, Aquino </w:t>
      </w:r>
      <w:proofErr w:type="spellStart"/>
      <w:r w:rsidRPr="00D946F2">
        <w:rPr>
          <w:rFonts w:ascii="Book Antiqua" w:hAnsi="Book Antiqua"/>
          <w:bCs/>
          <w:sz w:val="24"/>
          <w:szCs w:val="24"/>
          <w:lang w:val="es-ES_tradnl"/>
        </w:rPr>
        <w:t>Bakery</w:t>
      </w:r>
      <w:proofErr w:type="spellEnd"/>
      <w:r w:rsidRPr="00D946F2">
        <w:rPr>
          <w:rFonts w:ascii="Book Antiqua" w:hAnsi="Book Antiqua"/>
          <w:bCs/>
          <w:sz w:val="24"/>
          <w:szCs w:val="24"/>
          <w:lang w:val="es-ES_tradnl"/>
        </w:rPr>
        <w:t xml:space="preserve">, La Mina </w:t>
      </w:r>
      <w:r w:rsidRPr="00D946F2">
        <w:rPr>
          <w:rFonts w:ascii="Book Antiqua" w:hAnsi="Book Antiqua"/>
          <w:bCs/>
          <w:sz w:val="24"/>
          <w:szCs w:val="24"/>
          <w:lang w:val="es-ES_tradnl"/>
        </w:rPr>
        <w:lastRenderedPageBreak/>
        <w:t xml:space="preserve">Mexicana, </w:t>
      </w:r>
      <w:proofErr w:type="spellStart"/>
      <w:r w:rsidRPr="00D946F2">
        <w:rPr>
          <w:rFonts w:ascii="Book Antiqua" w:hAnsi="Book Antiqua"/>
          <w:bCs/>
          <w:sz w:val="24"/>
          <w:szCs w:val="24"/>
          <w:lang w:val="es-ES_tradnl"/>
        </w:rPr>
        <w:t>Bimbo’s</w:t>
      </w:r>
      <w:proofErr w:type="spellEnd"/>
      <w:r w:rsidRPr="00D946F2">
        <w:rPr>
          <w:rFonts w:ascii="Book Antiqua" w:hAnsi="Book Antiqua"/>
          <w:bCs/>
          <w:sz w:val="24"/>
          <w:szCs w:val="24"/>
          <w:lang w:val="es-ES_tradnl"/>
        </w:rPr>
        <w:t xml:space="preserve"> Pinchos, </w:t>
      </w:r>
      <w:proofErr w:type="spellStart"/>
      <w:r w:rsidRPr="00D946F2">
        <w:rPr>
          <w:rFonts w:ascii="Book Antiqua" w:hAnsi="Book Antiqua"/>
          <w:bCs/>
          <w:sz w:val="24"/>
          <w:szCs w:val="24"/>
          <w:lang w:val="es-ES_tradnl"/>
        </w:rPr>
        <w:t>Angel</w:t>
      </w:r>
      <w:proofErr w:type="spellEnd"/>
      <w:r w:rsidRPr="00D946F2">
        <w:rPr>
          <w:rFonts w:ascii="Book Antiqua" w:hAnsi="Book Antiqua"/>
          <w:bCs/>
          <w:sz w:val="24"/>
          <w:szCs w:val="24"/>
          <w:lang w:val="es-ES_tradnl"/>
        </w:rPr>
        <w:t xml:space="preserve"> </w:t>
      </w:r>
      <w:proofErr w:type="spellStart"/>
      <w:r w:rsidRPr="00D946F2">
        <w:rPr>
          <w:rFonts w:ascii="Book Antiqua" w:hAnsi="Book Antiqua"/>
          <w:bCs/>
          <w:sz w:val="24"/>
          <w:szCs w:val="24"/>
          <w:lang w:val="es-ES_tradnl"/>
        </w:rPr>
        <w:t>Bakery</w:t>
      </w:r>
      <w:proofErr w:type="spellEnd"/>
      <w:r w:rsidRPr="00D946F2">
        <w:rPr>
          <w:rFonts w:ascii="Book Antiqua" w:hAnsi="Book Antiqua"/>
          <w:bCs/>
          <w:sz w:val="24"/>
          <w:szCs w:val="24"/>
          <w:lang w:val="es-ES_tradnl"/>
        </w:rPr>
        <w:t xml:space="preserve"> y </w:t>
      </w:r>
      <w:proofErr w:type="spellStart"/>
      <w:r w:rsidRPr="00D946F2">
        <w:rPr>
          <w:rFonts w:ascii="Book Antiqua" w:hAnsi="Book Antiqua"/>
          <w:bCs/>
          <w:sz w:val="24"/>
          <w:szCs w:val="24"/>
          <w:lang w:val="es-ES_tradnl"/>
        </w:rPr>
        <w:t>Tony’s</w:t>
      </w:r>
      <w:proofErr w:type="spellEnd"/>
      <w:r w:rsidRPr="00D946F2">
        <w:rPr>
          <w:rFonts w:ascii="Book Antiqua" w:hAnsi="Book Antiqua"/>
          <w:bCs/>
          <w:sz w:val="24"/>
          <w:szCs w:val="24"/>
          <w:lang w:val="es-ES_tradnl"/>
        </w:rPr>
        <w:t xml:space="preserve"> Pizza &amp; Grill</w:t>
      </w:r>
      <w:r w:rsidRPr="00D946F2">
        <w:rPr>
          <w:rFonts w:ascii="Book Antiqua" w:hAnsi="Book Antiqua"/>
          <w:sz w:val="24"/>
          <w:szCs w:val="24"/>
          <w:lang w:val="es-ES_tradnl"/>
        </w:rPr>
        <w:t>, entre otros, cuya oferta culinaria ha sido clave en la revitalización económica y social del municipio. Su inclusión en la "Zona de Turismo Gastronómico" permitirá consolidar un ecosistema comercial más robusto y atractivo para residentes, turistas y visitantes de toda la isla.</w:t>
      </w:r>
    </w:p>
    <w:p w14:paraId="7128EA8A" w14:textId="77777777" w:rsidR="00B83A92" w:rsidRPr="00D946F2" w:rsidRDefault="00B83A92" w:rsidP="00B83A92">
      <w:pPr>
        <w:rPr>
          <w:rFonts w:ascii="Book Antiqua" w:hAnsi="Book Antiqua"/>
          <w:sz w:val="24"/>
          <w:szCs w:val="24"/>
          <w:lang w:val="es-ES_tradnl"/>
        </w:rPr>
      </w:pPr>
    </w:p>
    <w:p w14:paraId="49BAA5B2"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Además, la enmienda reconoce la importancia de atender las necesidades infraestructurales que afectan la competitividad de la zona. La </w:t>
      </w:r>
      <w:r w:rsidRPr="00D946F2">
        <w:rPr>
          <w:rFonts w:ascii="Book Antiqua" w:hAnsi="Book Antiqua"/>
          <w:bCs/>
          <w:sz w:val="24"/>
          <w:szCs w:val="24"/>
          <w:lang w:val="es-ES_tradnl"/>
        </w:rPr>
        <w:t>Compañía de Turismo de Puerto Rico</w:t>
      </w:r>
      <w:r w:rsidRPr="00D946F2">
        <w:rPr>
          <w:rFonts w:ascii="Book Antiqua" w:hAnsi="Book Antiqua"/>
          <w:sz w:val="24"/>
          <w:szCs w:val="24"/>
          <w:lang w:val="es-ES_tradnl"/>
        </w:rPr>
        <w:t xml:space="preserve">, en coordinación con el </w:t>
      </w:r>
      <w:r w:rsidRPr="00D946F2">
        <w:rPr>
          <w:rFonts w:ascii="Book Antiqua" w:hAnsi="Book Antiqua"/>
          <w:bCs/>
          <w:sz w:val="24"/>
          <w:szCs w:val="24"/>
          <w:lang w:val="es-ES_tradnl"/>
        </w:rPr>
        <w:t xml:space="preserve">Municipio de </w:t>
      </w:r>
      <w:proofErr w:type="spellStart"/>
      <w:r w:rsidRPr="00D946F2">
        <w:rPr>
          <w:rFonts w:ascii="Book Antiqua" w:hAnsi="Book Antiqua"/>
          <w:bCs/>
          <w:sz w:val="24"/>
          <w:szCs w:val="24"/>
          <w:lang w:val="es-ES_tradnl"/>
        </w:rPr>
        <w:t>Toa</w:t>
      </w:r>
      <w:proofErr w:type="spellEnd"/>
      <w:r w:rsidRPr="00D946F2">
        <w:rPr>
          <w:rFonts w:ascii="Book Antiqua" w:hAnsi="Book Antiqua"/>
          <w:bCs/>
          <w:sz w:val="24"/>
          <w:szCs w:val="24"/>
          <w:lang w:val="es-ES_tradnl"/>
        </w:rPr>
        <w:t xml:space="preserve"> Baja</w:t>
      </w:r>
      <w:r w:rsidRPr="00D946F2">
        <w:rPr>
          <w:rFonts w:ascii="Book Antiqua" w:hAnsi="Book Antiqua"/>
          <w:sz w:val="24"/>
          <w:szCs w:val="24"/>
          <w:lang w:val="es-ES_tradnl"/>
        </w:rPr>
        <w:t xml:space="preserve">, deberá gestionar la identificación de </w:t>
      </w:r>
      <w:r w:rsidRPr="00D946F2">
        <w:rPr>
          <w:rFonts w:ascii="Book Antiqua" w:hAnsi="Book Antiqua"/>
          <w:bCs/>
          <w:sz w:val="24"/>
          <w:szCs w:val="24"/>
          <w:lang w:val="es-ES_tradnl"/>
        </w:rPr>
        <w:t>fondos de recuperación</w:t>
      </w:r>
      <w:r w:rsidRPr="00D946F2">
        <w:rPr>
          <w:rFonts w:ascii="Book Antiqua" w:hAnsi="Book Antiqua"/>
          <w:sz w:val="24"/>
          <w:szCs w:val="24"/>
          <w:lang w:val="es-ES_tradnl"/>
        </w:rPr>
        <w:t xml:space="preserve"> y otras fuentes de financiamiento para proyectos de infraestructura, incluyendo el </w:t>
      </w:r>
      <w:r w:rsidRPr="00D946F2">
        <w:rPr>
          <w:rFonts w:ascii="Book Antiqua" w:hAnsi="Book Antiqua"/>
          <w:bCs/>
          <w:sz w:val="24"/>
          <w:szCs w:val="24"/>
          <w:lang w:val="es-ES_tradnl"/>
        </w:rPr>
        <w:t>ensanche de aceras, asfaltado de calles, soterrado eléctrico, instalación de rótulos y otras mejoras necesarias</w:t>
      </w:r>
      <w:r w:rsidRPr="00D946F2">
        <w:rPr>
          <w:rFonts w:ascii="Book Antiqua" w:hAnsi="Book Antiqua"/>
          <w:sz w:val="24"/>
          <w:szCs w:val="24"/>
          <w:lang w:val="es-ES_tradnl"/>
        </w:rPr>
        <w:t xml:space="preserve"> que garanticen un ambiente atractivo y accesible para los visitantes.</w:t>
      </w:r>
    </w:p>
    <w:p w14:paraId="1873775B" w14:textId="77777777" w:rsidR="00331DD0" w:rsidRPr="00D946F2" w:rsidRDefault="00331DD0" w:rsidP="00B83A92">
      <w:pPr>
        <w:rPr>
          <w:rFonts w:ascii="Book Antiqua" w:hAnsi="Book Antiqua"/>
          <w:sz w:val="24"/>
          <w:szCs w:val="24"/>
          <w:lang w:val="es-ES_tradnl"/>
        </w:rPr>
      </w:pPr>
    </w:p>
    <w:p w14:paraId="20B6A1CC"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El turismo gastronómico no solo representa una oportunidad de crecimiento económico, sino que también fortalece la identidad cultural y el sentido de comunidad. Con esta enmienda, reafirmamos el compromiso de potenciar a </w:t>
      </w:r>
      <w:proofErr w:type="spellStart"/>
      <w:r w:rsidRPr="00D946F2">
        <w:rPr>
          <w:rFonts w:ascii="Book Antiqua" w:hAnsi="Book Antiqua"/>
          <w:sz w:val="24"/>
          <w:szCs w:val="24"/>
          <w:lang w:val="es-ES_tradnl"/>
        </w:rPr>
        <w:t>Toa</w:t>
      </w:r>
      <w:proofErr w:type="spellEnd"/>
      <w:r w:rsidRPr="00D946F2">
        <w:rPr>
          <w:rFonts w:ascii="Book Antiqua" w:hAnsi="Book Antiqua"/>
          <w:sz w:val="24"/>
          <w:szCs w:val="24"/>
          <w:lang w:val="es-ES_tradnl"/>
        </w:rPr>
        <w:t xml:space="preserve"> Baja como un destino turístico de primer orden, maximizando su capacidad para atraer visitantes, generar empleos y fomentar la inversión en el comercio local.</w:t>
      </w:r>
    </w:p>
    <w:p w14:paraId="1969CA61" w14:textId="77777777" w:rsidR="00737195" w:rsidRPr="00A56362" w:rsidRDefault="00737195" w:rsidP="00734BD8">
      <w:pPr>
        <w:rPr>
          <w:rFonts w:ascii="Book Antiqua" w:eastAsia="Times New Roman" w:hAnsi="Book Antiqua"/>
          <w:sz w:val="24"/>
          <w:szCs w:val="24"/>
          <w:lang w:val="es-ES_tradnl"/>
        </w:rPr>
      </w:pPr>
    </w:p>
    <w:p w14:paraId="0A85B8B8" w14:textId="77777777" w:rsidR="00603740" w:rsidRPr="00F67B6B" w:rsidRDefault="00517134" w:rsidP="00D91F00">
      <w:pPr>
        <w:spacing w:line="480" w:lineRule="auto"/>
        <w:rPr>
          <w:rFonts w:ascii="Book Antiqua" w:eastAsia="Times New Roman" w:hAnsi="Book Antiqua"/>
          <w:sz w:val="24"/>
          <w:szCs w:val="24"/>
          <w:lang w:val="es-ES_tradnl"/>
        </w:rPr>
        <w:sectPr w:rsidR="00603740" w:rsidRPr="00F67B6B" w:rsidSect="009F501F">
          <w:headerReference w:type="default" r:id="rId8"/>
          <w:pgSz w:w="12240" w:h="15840" w:code="1"/>
          <w:pgMar w:top="1152" w:right="1440" w:bottom="1152" w:left="1440" w:header="576" w:footer="720" w:gutter="0"/>
          <w:cols w:space="720"/>
          <w:titlePg/>
          <w:docGrid w:linePitch="360"/>
        </w:sectPr>
      </w:pPr>
      <w:r w:rsidRPr="00F67B6B">
        <w:rPr>
          <w:rFonts w:ascii="Book Antiqua" w:hAnsi="Book Antiqua"/>
          <w:i/>
          <w:sz w:val="24"/>
          <w:szCs w:val="24"/>
          <w:lang w:val="es-ES_tradnl"/>
        </w:rPr>
        <w:t>DECR</w:t>
      </w:r>
      <w:r w:rsidR="00A80B49" w:rsidRPr="00F67B6B">
        <w:rPr>
          <w:rFonts w:ascii="Book Antiqua" w:hAnsi="Book Antiqua"/>
          <w:i/>
          <w:sz w:val="24"/>
          <w:szCs w:val="24"/>
          <w:lang w:val="es-ES_tradnl"/>
        </w:rPr>
        <w:t>É</w:t>
      </w:r>
      <w:r w:rsidRPr="00F67B6B">
        <w:rPr>
          <w:rFonts w:ascii="Book Antiqua" w:hAnsi="Book Antiqua"/>
          <w:i/>
          <w:sz w:val="24"/>
          <w:szCs w:val="24"/>
          <w:lang w:val="es-ES_tradnl"/>
        </w:rPr>
        <w:t>TASE POR LA ASAMBLEA LEGISLATIVA DE PUERTO RICO:</w:t>
      </w:r>
      <w:r w:rsidR="00E55A17" w:rsidRPr="00F67B6B">
        <w:rPr>
          <w:rFonts w:ascii="Book Antiqua" w:eastAsia="Times New Roman" w:hAnsi="Book Antiqua"/>
          <w:sz w:val="24"/>
          <w:szCs w:val="24"/>
          <w:lang w:val="es-ES_tradnl"/>
        </w:rPr>
        <w:t> </w:t>
      </w:r>
      <w:r w:rsidR="00D91F00" w:rsidRPr="00F67B6B">
        <w:rPr>
          <w:rFonts w:ascii="Book Antiqua" w:eastAsia="Times New Roman" w:hAnsi="Book Antiqua"/>
          <w:sz w:val="24"/>
          <w:szCs w:val="24"/>
          <w:lang w:val="es-ES_tradnl"/>
        </w:rPr>
        <w:tab/>
      </w:r>
    </w:p>
    <w:p w14:paraId="470C1747" w14:textId="77777777" w:rsidR="00A3671F" w:rsidRPr="00D946F2" w:rsidRDefault="00680307" w:rsidP="006016F5">
      <w:pPr>
        <w:pStyle w:val="BodyText"/>
        <w:spacing w:after="0" w:line="480" w:lineRule="auto"/>
        <w:ind w:firstLine="360"/>
        <w:rPr>
          <w:rFonts w:ascii="Book Antiqua" w:hAnsi="Book Antiqua"/>
          <w:sz w:val="24"/>
          <w:szCs w:val="24"/>
          <w:lang w:val="es-ES_tradnl"/>
        </w:rPr>
      </w:pPr>
      <w:r w:rsidRPr="00D946F2">
        <w:rPr>
          <w:rFonts w:ascii="Book Antiqua" w:hAnsi="Book Antiqua"/>
          <w:sz w:val="24"/>
          <w:szCs w:val="24"/>
          <w:lang w:val="es-ES_tradnl"/>
        </w:rPr>
        <w:t>Artículo</w:t>
      </w:r>
      <w:r w:rsidR="00AB1E5B" w:rsidRPr="00D946F2">
        <w:rPr>
          <w:rFonts w:ascii="Book Antiqua" w:hAnsi="Book Antiqua"/>
          <w:sz w:val="24"/>
          <w:szCs w:val="24"/>
          <w:lang w:val="es-ES_tradnl"/>
        </w:rPr>
        <w:t xml:space="preserve"> 1.</w:t>
      </w:r>
      <w:r w:rsidR="00D91F00" w:rsidRPr="00D946F2">
        <w:rPr>
          <w:rFonts w:ascii="Book Antiqua" w:hAnsi="Book Antiqua"/>
          <w:sz w:val="24"/>
          <w:szCs w:val="24"/>
          <w:lang w:val="es-ES_tradnl"/>
        </w:rPr>
        <w:t>-</w:t>
      </w:r>
      <w:r w:rsidR="00A3671F" w:rsidRPr="00D946F2">
        <w:rPr>
          <w:rFonts w:ascii="Book Antiqua" w:hAnsi="Book Antiqua"/>
          <w:sz w:val="24"/>
          <w:szCs w:val="24"/>
          <w:lang w:val="es-ES_tradnl"/>
        </w:rPr>
        <w:t xml:space="preserve"> Se enmienda el Artículo 1 de la Ley 62-2022, para que se lea como sigue:</w:t>
      </w:r>
    </w:p>
    <w:p w14:paraId="35E5CD9E" w14:textId="0E44F25F" w:rsidR="00715962" w:rsidRPr="00D946F2" w:rsidRDefault="00A3671F" w:rsidP="006016F5">
      <w:pPr>
        <w:pStyle w:val="BodyText"/>
        <w:spacing w:after="0" w:line="480" w:lineRule="auto"/>
        <w:ind w:firstLine="360"/>
        <w:rPr>
          <w:rFonts w:ascii="Book Antiqua" w:hAnsi="Book Antiqua"/>
          <w:sz w:val="24"/>
          <w:szCs w:val="24"/>
          <w:lang w:val="es-ES_tradnl"/>
        </w:rPr>
      </w:pPr>
      <w:r w:rsidRPr="00D946F2">
        <w:rPr>
          <w:rFonts w:ascii="Book Antiqua" w:hAnsi="Book Antiqua"/>
          <w:sz w:val="24"/>
          <w:szCs w:val="24"/>
          <w:lang w:val="es-ES_tradnl"/>
        </w:rPr>
        <w:t xml:space="preserve">“Artículo 1.- </w:t>
      </w:r>
      <w:r w:rsidR="00715962" w:rsidRPr="00D946F2">
        <w:rPr>
          <w:rFonts w:ascii="Book Antiqua" w:hAnsi="Book Antiqua"/>
          <w:sz w:val="24"/>
          <w:szCs w:val="24"/>
          <w:lang w:val="es-ES_tradnl"/>
        </w:rPr>
        <w:t xml:space="preserve">Se designa la Avenida Boulevard de la Urbanización Levittown del Municipio de </w:t>
      </w:r>
      <w:proofErr w:type="spellStart"/>
      <w:r w:rsidR="00715962" w:rsidRPr="00D946F2">
        <w:rPr>
          <w:rFonts w:ascii="Book Antiqua" w:hAnsi="Book Antiqua"/>
          <w:sz w:val="24"/>
          <w:szCs w:val="24"/>
          <w:lang w:val="es-ES_tradnl"/>
        </w:rPr>
        <w:t>Toa</w:t>
      </w:r>
      <w:proofErr w:type="spellEnd"/>
      <w:r w:rsidR="00715962" w:rsidRPr="00D946F2">
        <w:rPr>
          <w:rFonts w:ascii="Book Antiqua" w:hAnsi="Book Antiqua"/>
          <w:sz w:val="24"/>
          <w:szCs w:val="24"/>
          <w:lang w:val="es-ES_tradnl"/>
        </w:rPr>
        <w:t xml:space="preserve"> Baja como “Zona de Turismo Gastronómico”, que estará compuesta por toda la extensión de dicha </w:t>
      </w:r>
      <w:r w:rsidR="00D946F2" w:rsidRPr="00D946F2">
        <w:rPr>
          <w:rFonts w:ascii="Book Antiqua" w:hAnsi="Book Antiqua"/>
          <w:sz w:val="24"/>
          <w:szCs w:val="24"/>
          <w:lang w:val="es-ES_tradnl"/>
        </w:rPr>
        <w:t>Avenida,</w:t>
      </w:r>
      <w:r w:rsidR="00F4187B" w:rsidRPr="00D946F2">
        <w:rPr>
          <w:rFonts w:ascii="Book Antiqua" w:hAnsi="Book Antiqua"/>
          <w:sz w:val="24"/>
          <w:szCs w:val="24"/>
          <w:lang w:val="es-ES_tradnl"/>
        </w:rPr>
        <w:t xml:space="preserve"> </w:t>
      </w:r>
      <w:r w:rsidR="00715962" w:rsidRPr="00D946F2">
        <w:rPr>
          <w:rFonts w:ascii="Book Antiqua" w:hAnsi="Book Antiqua"/>
          <w:sz w:val="24"/>
          <w:szCs w:val="24"/>
          <w:lang w:val="es-ES_tradnl"/>
        </w:rPr>
        <w:t>así como por las siguientes extensiones adicionales:</w:t>
      </w:r>
    </w:p>
    <w:p w14:paraId="4C0E0389" w14:textId="77777777" w:rsidR="00715962" w:rsidRPr="00D946F2" w:rsidRDefault="00715962" w:rsidP="00715962">
      <w:pPr>
        <w:pStyle w:val="BodyText"/>
        <w:numPr>
          <w:ilvl w:val="0"/>
          <w:numId w:val="32"/>
        </w:numPr>
        <w:spacing w:after="0" w:line="480" w:lineRule="auto"/>
        <w:rPr>
          <w:rFonts w:ascii="Book Antiqua" w:hAnsi="Book Antiqua"/>
          <w:sz w:val="24"/>
          <w:szCs w:val="24"/>
          <w:lang w:val="es-ES_tradnl"/>
        </w:rPr>
      </w:pPr>
      <w:r w:rsidRPr="00D946F2">
        <w:rPr>
          <w:rFonts w:ascii="Book Antiqua" w:hAnsi="Book Antiqua"/>
          <w:sz w:val="24"/>
          <w:szCs w:val="24"/>
          <w:lang w:val="es-ES_tradnl"/>
        </w:rPr>
        <w:t xml:space="preserve">La Avenida Dos Palmas </w:t>
      </w:r>
      <w:r w:rsidR="004443DB" w:rsidRPr="00D946F2">
        <w:rPr>
          <w:rFonts w:ascii="Book Antiqua" w:hAnsi="Book Antiqua"/>
          <w:sz w:val="24"/>
          <w:szCs w:val="24"/>
          <w:lang w:val="es-ES_tradnl"/>
        </w:rPr>
        <w:t>(actualmente Avenida Agapito Ortíz</w:t>
      </w:r>
      <w:r w:rsidR="00C3044F" w:rsidRPr="00D946F2">
        <w:rPr>
          <w:rFonts w:ascii="Book Antiqua" w:hAnsi="Book Antiqua"/>
          <w:sz w:val="24"/>
          <w:szCs w:val="24"/>
          <w:lang w:val="es-ES_tradnl"/>
        </w:rPr>
        <w:t xml:space="preserve"> Rivera</w:t>
      </w:r>
      <w:r w:rsidR="004443DB" w:rsidRPr="00D946F2">
        <w:rPr>
          <w:rFonts w:ascii="Book Antiqua" w:hAnsi="Book Antiqua"/>
          <w:sz w:val="24"/>
          <w:szCs w:val="24"/>
          <w:lang w:val="es-ES_tradnl"/>
        </w:rPr>
        <w:t xml:space="preserve">) </w:t>
      </w:r>
      <w:r w:rsidRPr="00D946F2">
        <w:rPr>
          <w:rFonts w:ascii="Book Antiqua" w:hAnsi="Book Antiqua"/>
          <w:sz w:val="24"/>
          <w:szCs w:val="24"/>
          <w:lang w:val="es-ES_tradnl"/>
        </w:rPr>
        <w:t>en su totalidad hasta la inters</w:t>
      </w:r>
      <w:r w:rsidR="004443DB" w:rsidRPr="00D946F2">
        <w:rPr>
          <w:rFonts w:ascii="Book Antiqua" w:hAnsi="Book Antiqua"/>
          <w:sz w:val="24"/>
          <w:szCs w:val="24"/>
          <w:lang w:val="es-ES_tradnl"/>
        </w:rPr>
        <w:t>ección con la Avenida Boulevard (actualmente Avenida Trio Los Andinos).</w:t>
      </w:r>
    </w:p>
    <w:p w14:paraId="50AA7024" w14:textId="77777777" w:rsidR="00715962" w:rsidRPr="00D946F2" w:rsidRDefault="00715962" w:rsidP="004443DB">
      <w:pPr>
        <w:pStyle w:val="BodyText"/>
        <w:numPr>
          <w:ilvl w:val="0"/>
          <w:numId w:val="32"/>
        </w:numPr>
        <w:spacing w:after="0" w:line="480" w:lineRule="auto"/>
        <w:rPr>
          <w:rFonts w:ascii="Book Antiqua" w:hAnsi="Book Antiqua"/>
          <w:sz w:val="24"/>
          <w:szCs w:val="24"/>
          <w:lang w:val="es-ES_tradnl"/>
        </w:rPr>
      </w:pPr>
      <w:r w:rsidRPr="00D946F2">
        <w:rPr>
          <w:rFonts w:ascii="Book Antiqua" w:hAnsi="Book Antiqua"/>
          <w:sz w:val="24"/>
          <w:szCs w:val="24"/>
          <w:lang w:val="es-ES_tradnl"/>
        </w:rPr>
        <w:t xml:space="preserve">La Avenida Boulevard </w:t>
      </w:r>
      <w:proofErr w:type="spellStart"/>
      <w:r w:rsidRPr="00D946F2">
        <w:rPr>
          <w:rFonts w:ascii="Book Antiqua" w:hAnsi="Book Antiqua"/>
          <w:sz w:val="24"/>
          <w:szCs w:val="24"/>
          <w:lang w:val="es-ES_tradnl"/>
        </w:rPr>
        <w:t>Monroig</w:t>
      </w:r>
      <w:proofErr w:type="spellEnd"/>
      <w:r w:rsidR="004443DB" w:rsidRPr="00D946F2">
        <w:rPr>
          <w:rFonts w:ascii="Book Antiqua" w:hAnsi="Book Antiqua"/>
          <w:sz w:val="24"/>
          <w:szCs w:val="24"/>
          <w:lang w:val="es-ES_tradnl"/>
        </w:rPr>
        <w:t xml:space="preserve"> (actualmente Avenida David </w:t>
      </w:r>
      <w:r w:rsidR="00C3044F" w:rsidRPr="00D946F2">
        <w:rPr>
          <w:rFonts w:ascii="Book Antiqua" w:hAnsi="Book Antiqua"/>
          <w:sz w:val="24"/>
          <w:szCs w:val="24"/>
          <w:lang w:val="es-ES_tradnl"/>
        </w:rPr>
        <w:t>Córdova</w:t>
      </w:r>
      <w:r w:rsidR="004443DB" w:rsidRPr="00D946F2">
        <w:rPr>
          <w:rFonts w:ascii="Book Antiqua" w:hAnsi="Book Antiqua"/>
          <w:sz w:val="24"/>
          <w:szCs w:val="24"/>
          <w:lang w:val="es-ES_tradnl"/>
        </w:rPr>
        <w:t xml:space="preserve"> </w:t>
      </w:r>
      <w:proofErr w:type="spellStart"/>
      <w:r w:rsidR="004443DB" w:rsidRPr="00D946F2">
        <w:rPr>
          <w:rFonts w:ascii="Book Antiqua" w:hAnsi="Book Antiqua"/>
          <w:sz w:val="24"/>
          <w:szCs w:val="24"/>
          <w:lang w:val="es-ES_tradnl"/>
        </w:rPr>
        <w:t>Torrench</w:t>
      </w:r>
      <w:proofErr w:type="spellEnd"/>
      <w:r w:rsidR="004443DB" w:rsidRPr="00D946F2">
        <w:rPr>
          <w:rFonts w:ascii="Book Antiqua" w:hAnsi="Book Antiqua"/>
          <w:sz w:val="24"/>
          <w:szCs w:val="24"/>
          <w:lang w:val="es-ES_tradnl"/>
        </w:rPr>
        <w:t>)</w:t>
      </w:r>
      <w:r w:rsidRPr="00D946F2">
        <w:rPr>
          <w:rFonts w:ascii="Book Antiqua" w:hAnsi="Book Antiqua"/>
          <w:sz w:val="24"/>
          <w:szCs w:val="24"/>
          <w:lang w:val="es-ES_tradnl"/>
        </w:rPr>
        <w:t>, desde la intersección con la Calle Rosa de Tejas hasta la inters</w:t>
      </w:r>
      <w:r w:rsidR="004443DB" w:rsidRPr="00D946F2">
        <w:rPr>
          <w:rFonts w:ascii="Book Antiqua" w:hAnsi="Book Antiqua"/>
          <w:sz w:val="24"/>
          <w:szCs w:val="24"/>
          <w:lang w:val="es-ES_tradnl"/>
        </w:rPr>
        <w:t>ección con la Avenida Boulevard (actualmente Avenida Trio Los Andinos).</w:t>
      </w:r>
    </w:p>
    <w:p w14:paraId="359CF8F5" w14:textId="77777777" w:rsidR="00715962" w:rsidRPr="00D946F2" w:rsidRDefault="00715962" w:rsidP="00715962">
      <w:pPr>
        <w:pStyle w:val="BodyText"/>
        <w:numPr>
          <w:ilvl w:val="0"/>
          <w:numId w:val="32"/>
        </w:numPr>
        <w:spacing w:after="0" w:line="480" w:lineRule="auto"/>
        <w:rPr>
          <w:rFonts w:ascii="Book Antiqua" w:hAnsi="Book Antiqua"/>
          <w:sz w:val="24"/>
          <w:szCs w:val="24"/>
          <w:lang w:val="es-ES_tradnl"/>
        </w:rPr>
      </w:pPr>
      <w:r w:rsidRPr="00D946F2">
        <w:rPr>
          <w:rFonts w:ascii="Book Antiqua" w:hAnsi="Book Antiqua"/>
          <w:sz w:val="24"/>
          <w:szCs w:val="24"/>
          <w:lang w:val="es-ES_tradnl"/>
        </w:rPr>
        <w:t>La Calle Rosa de Tejas en su totalidad.</w:t>
      </w:r>
    </w:p>
    <w:p w14:paraId="6207ADB6" w14:textId="6964731E" w:rsidR="00715962" w:rsidRPr="00D946F2" w:rsidRDefault="00715962" w:rsidP="00715962">
      <w:pPr>
        <w:pStyle w:val="BodyText"/>
        <w:numPr>
          <w:ilvl w:val="0"/>
          <w:numId w:val="32"/>
        </w:numPr>
        <w:spacing w:after="0" w:line="480" w:lineRule="auto"/>
        <w:rPr>
          <w:rFonts w:ascii="Book Antiqua" w:hAnsi="Book Antiqua"/>
          <w:sz w:val="24"/>
          <w:szCs w:val="24"/>
          <w:lang w:val="es-ES_tradnl"/>
        </w:rPr>
      </w:pPr>
      <w:r w:rsidRPr="00D946F2">
        <w:rPr>
          <w:rFonts w:ascii="Book Antiqua" w:hAnsi="Book Antiqua"/>
          <w:sz w:val="24"/>
          <w:szCs w:val="24"/>
          <w:lang w:val="es-ES_tradnl"/>
        </w:rPr>
        <w:lastRenderedPageBreak/>
        <w:t xml:space="preserve">La Avenida Los Dominicos (Carretera 866), desde la intersección con la </w:t>
      </w:r>
      <w:r w:rsidR="00D946F2" w:rsidRPr="00D946F2">
        <w:rPr>
          <w:rFonts w:ascii="Book Antiqua" w:hAnsi="Book Antiqua"/>
          <w:sz w:val="24"/>
          <w:szCs w:val="24"/>
          <w:lang w:val="es-ES_tradnl"/>
        </w:rPr>
        <w:t>Avenida Boulevard</w:t>
      </w:r>
      <w:r w:rsidRPr="00D946F2">
        <w:rPr>
          <w:rFonts w:ascii="Book Antiqua" w:hAnsi="Book Antiqua"/>
          <w:sz w:val="24"/>
          <w:szCs w:val="24"/>
          <w:lang w:val="es-ES_tradnl"/>
        </w:rPr>
        <w:t xml:space="preserve"> hasta la intersección con la Avenida Amalia Paoli.</w:t>
      </w:r>
    </w:p>
    <w:p w14:paraId="5BA00FBC" w14:textId="77777777" w:rsidR="00715962" w:rsidRPr="00D946F2" w:rsidRDefault="00715962" w:rsidP="00715962">
      <w:pPr>
        <w:pStyle w:val="BodyText"/>
        <w:numPr>
          <w:ilvl w:val="0"/>
          <w:numId w:val="32"/>
        </w:numPr>
        <w:spacing w:after="0" w:line="480" w:lineRule="auto"/>
        <w:rPr>
          <w:rFonts w:ascii="Book Antiqua" w:hAnsi="Book Antiqua"/>
          <w:sz w:val="24"/>
          <w:szCs w:val="24"/>
          <w:lang w:val="es-ES_tradnl"/>
        </w:rPr>
      </w:pPr>
      <w:r w:rsidRPr="00D946F2">
        <w:rPr>
          <w:rFonts w:ascii="Book Antiqua" w:hAnsi="Book Antiqua"/>
          <w:sz w:val="24"/>
          <w:szCs w:val="24"/>
          <w:lang w:val="es-ES_tradnl"/>
        </w:rPr>
        <w:t>La Avenida Amalia Paoli (Carretera 866), desde la intersección con la Avenida Los Dominicos hasta la intersección con la Avenida Gregorio Ledesma.</w:t>
      </w:r>
    </w:p>
    <w:p w14:paraId="2688795D" w14:textId="77777777" w:rsidR="00F56039" w:rsidRPr="00D946F2" w:rsidRDefault="00715962" w:rsidP="00715962">
      <w:pPr>
        <w:pStyle w:val="BodyText"/>
        <w:numPr>
          <w:ilvl w:val="0"/>
          <w:numId w:val="32"/>
        </w:numPr>
        <w:spacing w:after="0" w:line="480" w:lineRule="auto"/>
        <w:rPr>
          <w:rFonts w:ascii="Book Antiqua" w:hAnsi="Book Antiqua"/>
          <w:sz w:val="24"/>
          <w:szCs w:val="24"/>
          <w:lang w:val="es-ES_tradnl"/>
        </w:rPr>
      </w:pPr>
      <w:r w:rsidRPr="00D946F2">
        <w:rPr>
          <w:rFonts w:ascii="Book Antiqua" w:hAnsi="Book Antiqua"/>
          <w:sz w:val="24"/>
          <w:szCs w:val="24"/>
          <w:lang w:val="es-ES_tradnl"/>
        </w:rPr>
        <w:t xml:space="preserve">La Avenida Gregorio Ledesma (Carretera 866), desde la intersección con la Avenida Amalia Paoli hasta la intersección </w:t>
      </w:r>
      <w:r w:rsidR="00680307" w:rsidRPr="00D946F2">
        <w:rPr>
          <w:rFonts w:ascii="Book Antiqua" w:hAnsi="Book Antiqua"/>
          <w:sz w:val="24"/>
          <w:szCs w:val="24"/>
          <w:lang w:val="es-ES_tradnl"/>
        </w:rPr>
        <w:t>con la Calle José E. Pedreira.</w:t>
      </w:r>
    </w:p>
    <w:p w14:paraId="5CA4A4FF" w14:textId="77777777" w:rsidR="00715962" w:rsidRPr="00D946F2" w:rsidRDefault="00F56039" w:rsidP="00F56039">
      <w:pPr>
        <w:numPr>
          <w:ilvl w:val="0"/>
          <w:numId w:val="32"/>
        </w:numPr>
        <w:spacing w:line="480" w:lineRule="auto"/>
        <w:rPr>
          <w:rFonts w:ascii="Book Antiqua" w:hAnsi="Book Antiqua"/>
          <w:sz w:val="24"/>
          <w:szCs w:val="24"/>
          <w:lang w:val="es-ES_tradnl"/>
        </w:rPr>
      </w:pPr>
      <w:r w:rsidRPr="00D946F2">
        <w:rPr>
          <w:rFonts w:ascii="Book Antiqua" w:hAnsi="Book Antiqua"/>
          <w:sz w:val="24"/>
          <w:szCs w:val="24"/>
          <w:lang w:val="es-ES_tradnl"/>
        </w:rPr>
        <w:t xml:space="preserve">A petición del Municipio de </w:t>
      </w:r>
      <w:proofErr w:type="spellStart"/>
      <w:r w:rsidRPr="00D946F2">
        <w:rPr>
          <w:rFonts w:ascii="Book Antiqua" w:hAnsi="Book Antiqua"/>
          <w:sz w:val="24"/>
          <w:szCs w:val="24"/>
          <w:lang w:val="es-ES_tradnl"/>
        </w:rPr>
        <w:t>Toa</w:t>
      </w:r>
      <w:proofErr w:type="spellEnd"/>
      <w:r w:rsidRPr="00D946F2">
        <w:rPr>
          <w:rFonts w:ascii="Book Antiqua" w:hAnsi="Book Antiqua"/>
          <w:sz w:val="24"/>
          <w:szCs w:val="24"/>
          <w:lang w:val="es-ES_tradnl"/>
        </w:rPr>
        <w:t xml:space="preserve"> Baja realizada mediante resolución de su legislatura municipal, la Compañía de Turismo podrá evaluar y determinar ajustar la Zona incluida en el Artículo 1 de esta Ley, sin necesidad de legislación ulterior.</w:t>
      </w:r>
      <w:r w:rsidR="006016F5" w:rsidRPr="00D946F2">
        <w:rPr>
          <w:rFonts w:ascii="Book Antiqua" w:hAnsi="Book Antiqua"/>
          <w:sz w:val="24"/>
          <w:szCs w:val="24"/>
          <w:lang w:val="es-ES_tradnl"/>
        </w:rPr>
        <w:t>”</w:t>
      </w:r>
    </w:p>
    <w:p w14:paraId="3B38E1E5" w14:textId="680058FF" w:rsidR="00392289" w:rsidRPr="00D946F2" w:rsidRDefault="00680307" w:rsidP="00A56362">
      <w:pPr>
        <w:spacing w:line="480" w:lineRule="auto"/>
        <w:ind w:left="360"/>
        <w:rPr>
          <w:rFonts w:ascii="Book Antiqua" w:hAnsi="Book Antiqua"/>
          <w:sz w:val="24"/>
          <w:szCs w:val="24"/>
          <w:lang w:val="es-ES_tradnl"/>
        </w:rPr>
      </w:pPr>
      <w:r w:rsidRPr="00D946F2">
        <w:rPr>
          <w:rFonts w:ascii="Book Antiqua" w:hAnsi="Book Antiqua"/>
          <w:sz w:val="24"/>
          <w:szCs w:val="24"/>
          <w:lang w:val="es-ES_tradnl"/>
        </w:rPr>
        <w:t xml:space="preserve">    </w:t>
      </w:r>
      <w:r w:rsidR="00A56362" w:rsidRPr="00D946F2">
        <w:rPr>
          <w:rFonts w:ascii="Book Antiqua" w:hAnsi="Book Antiqua"/>
          <w:sz w:val="24"/>
          <w:szCs w:val="24"/>
          <w:lang w:val="es-ES_tradnl"/>
        </w:rPr>
        <w:t xml:space="preserve">     </w:t>
      </w:r>
      <w:r w:rsidRPr="00D946F2">
        <w:rPr>
          <w:rFonts w:ascii="Book Antiqua" w:hAnsi="Book Antiqua"/>
          <w:sz w:val="24"/>
          <w:szCs w:val="24"/>
          <w:lang w:val="es-ES_tradnl"/>
        </w:rPr>
        <w:t xml:space="preserve">Artículo </w:t>
      </w:r>
      <w:r w:rsidR="00392289" w:rsidRPr="00D946F2">
        <w:rPr>
          <w:rFonts w:ascii="Book Antiqua" w:hAnsi="Book Antiqua"/>
          <w:sz w:val="24"/>
          <w:szCs w:val="24"/>
          <w:lang w:val="es-ES_tradnl"/>
        </w:rPr>
        <w:t>2</w:t>
      </w:r>
      <w:r w:rsidRPr="00D946F2">
        <w:rPr>
          <w:rFonts w:ascii="Book Antiqua" w:hAnsi="Book Antiqua"/>
          <w:sz w:val="24"/>
          <w:szCs w:val="24"/>
          <w:lang w:val="es-ES_tradnl"/>
        </w:rPr>
        <w:t>.-</w:t>
      </w:r>
      <w:r w:rsidR="00392289" w:rsidRPr="00D946F2">
        <w:rPr>
          <w:rFonts w:ascii="Book Antiqua" w:hAnsi="Book Antiqua"/>
          <w:sz w:val="24"/>
          <w:szCs w:val="24"/>
          <w:lang w:val="es-ES_tradnl"/>
        </w:rPr>
        <w:t xml:space="preserve"> Se enmienda el Artículo 3 de la Ley 62-2022, para que se lea como sigue:</w:t>
      </w:r>
    </w:p>
    <w:p w14:paraId="103ECF62" w14:textId="2CF2DD0E" w:rsidR="00680307" w:rsidRPr="00D946F2" w:rsidRDefault="00392289" w:rsidP="00392289">
      <w:pPr>
        <w:spacing w:line="480" w:lineRule="auto"/>
        <w:ind w:left="360" w:firstLine="346"/>
        <w:rPr>
          <w:rFonts w:ascii="Book Antiqua" w:hAnsi="Book Antiqua"/>
          <w:sz w:val="24"/>
          <w:szCs w:val="24"/>
          <w:lang w:val="es-ES_tradnl"/>
        </w:rPr>
      </w:pPr>
      <w:r w:rsidRPr="00D946F2">
        <w:rPr>
          <w:rFonts w:ascii="Book Antiqua" w:hAnsi="Book Antiqua"/>
          <w:sz w:val="24"/>
          <w:szCs w:val="24"/>
          <w:lang w:val="es-ES_tradnl"/>
        </w:rPr>
        <w:t>“</w:t>
      </w:r>
      <w:r w:rsidR="00F56039" w:rsidRPr="00D946F2">
        <w:rPr>
          <w:rFonts w:ascii="Book Antiqua" w:hAnsi="Book Antiqua"/>
          <w:sz w:val="24"/>
          <w:szCs w:val="24"/>
          <w:lang w:val="es-ES_tradnl"/>
        </w:rPr>
        <w:t xml:space="preserve">Artículo3.- </w:t>
      </w:r>
      <w:r w:rsidR="00680307" w:rsidRPr="00D946F2">
        <w:rPr>
          <w:rFonts w:ascii="Book Antiqua" w:hAnsi="Book Antiqua"/>
          <w:sz w:val="24"/>
          <w:szCs w:val="24"/>
          <w:lang w:val="es-ES_tradnl"/>
        </w:rPr>
        <w:t xml:space="preserve">Se ordena a la Compañía de Turismo de Puerto Rico la preparación de un plan integrado de promoción y adiestramiento a los comerciantes localizados en la </w:t>
      </w:r>
      <w:r w:rsidR="00A56362" w:rsidRPr="00D946F2">
        <w:rPr>
          <w:rFonts w:ascii="Book Antiqua" w:hAnsi="Book Antiqua"/>
          <w:sz w:val="24"/>
          <w:szCs w:val="24"/>
          <w:lang w:val="es-ES_tradnl"/>
        </w:rPr>
        <w:t xml:space="preserve">Zona incluida en el Artículo 1 de esta Ley </w:t>
      </w:r>
      <w:r w:rsidR="00680307" w:rsidRPr="00D946F2">
        <w:rPr>
          <w:rFonts w:ascii="Book Antiqua" w:hAnsi="Book Antiqua"/>
          <w:sz w:val="24"/>
          <w:szCs w:val="24"/>
          <w:lang w:val="es-ES_tradnl"/>
        </w:rPr>
        <w:t xml:space="preserve">de la Urbanización Levittown del Municipio de </w:t>
      </w:r>
      <w:proofErr w:type="spellStart"/>
      <w:r w:rsidR="00680307" w:rsidRPr="00D946F2">
        <w:rPr>
          <w:rFonts w:ascii="Book Antiqua" w:hAnsi="Book Antiqua"/>
          <w:sz w:val="24"/>
          <w:szCs w:val="24"/>
          <w:lang w:val="es-ES_tradnl"/>
        </w:rPr>
        <w:t>Toa</w:t>
      </w:r>
      <w:proofErr w:type="spellEnd"/>
      <w:r w:rsidR="00680307" w:rsidRPr="00D946F2">
        <w:rPr>
          <w:rFonts w:ascii="Book Antiqua" w:hAnsi="Book Antiqua"/>
          <w:sz w:val="24"/>
          <w:szCs w:val="24"/>
          <w:lang w:val="es-ES_tradnl"/>
        </w:rPr>
        <w:t xml:space="preserve"> Baja, para adelantar los propósitos de esta Ley.  En el diseño de este Plan, la Compañía de Turismo de Puerto Rico podrá realizar acuerdos colaborativos, con agencias gubernamentales, con entidades sin fines de lucro dirigidas al turismo y deberá integrar la administración del Municipio de </w:t>
      </w:r>
      <w:proofErr w:type="spellStart"/>
      <w:r w:rsidR="00680307" w:rsidRPr="00D946F2">
        <w:rPr>
          <w:rFonts w:ascii="Book Antiqua" w:hAnsi="Book Antiqua"/>
          <w:sz w:val="24"/>
          <w:szCs w:val="24"/>
          <w:lang w:val="es-ES_tradnl"/>
        </w:rPr>
        <w:t>Toa</w:t>
      </w:r>
      <w:proofErr w:type="spellEnd"/>
      <w:r w:rsidR="00680307" w:rsidRPr="00D946F2">
        <w:rPr>
          <w:rFonts w:ascii="Book Antiqua" w:hAnsi="Book Antiqua"/>
          <w:sz w:val="24"/>
          <w:szCs w:val="24"/>
          <w:lang w:val="es-ES_tradnl"/>
        </w:rPr>
        <w:t xml:space="preserve"> Baja.</w:t>
      </w:r>
      <w:r w:rsidRPr="00D946F2">
        <w:rPr>
          <w:rFonts w:ascii="Book Antiqua" w:hAnsi="Book Antiqua"/>
          <w:sz w:val="24"/>
          <w:szCs w:val="24"/>
          <w:lang w:val="es-ES_tradnl"/>
        </w:rPr>
        <w:t>”</w:t>
      </w:r>
    </w:p>
    <w:p w14:paraId="54A69720" w14:textId="3BFBF701" w:rsidR="00392289" w:rsidRPr="00D946F2" w:rsidRDefault="00A56362" w:rsidP="00A56362">
      <w:pPr>
        <w:spacing w:line="480" w:lineRule="auto"/>
        <w:ind w:left="360"/>
        <w:rPr>
          <w:rFonts w:ascii="Book Antiqua" w:hAnsi="Book Antiqua"/>
          <w:sz w:val="24"/>
          <w:szCs w:val="24"/>
          <w:lang w:val="es-ES_tradnl"/>
        </w:rPr>
      </w:pPr>
      <w:r w:rsidRPr="00D946F2">
        <w:rPr>
          <w:rFonts w:ascii="Book Antiqua" w:hAnsi="Book Antiqua"/>
          <w:lang w:val="es-ES_tradnl"/>
        </w:rPr>
        <w:t xml:space="preserve">     </w:t>
      </w:r>
      <w:r w:rsidR="00392289" w:rsidRPr="00D946F2">
        <w:rPr>
          <w:rFonts w:ascii="Book Antiqua" w:hAnsi="Book Antiqua"/>
          <w:sz w:val="24"/>
          <w:szCs w:val="24"/>
          <w:lang w:val="es-ES_tradnl"/>
        </w:rPr>
        <w:t>Artículo 3</w:t>
      </w:r>
      <w:r w:rsidRPr="00D946F2">
        <w:rPr>
          <w:rFonts w:ascii="Book Antiqua" w:hAnsi="Book Antiqua"/>
          <w:sz w:val="24"/>
          <w:szCs w:val="24"/>
          <w:lang w:val="es-ES_tradnl"/>
        </w:rPr>
        <w:t>-</w:t>
      </w:r>
      <w:r w:rsidR="00392289" w:rsidRPr="00D946F2">
        <w:rPr>
          <w:rFonts w:ascii="Book Antiqua" w:hAnsi="Book Antiqua"/>
          <w:sz w:val="24"/>
          <w:szCs w:val="24"/>
          <w:lang w:val="es-ES_tradnl"/>
        </w:rPr>
        <w:t xml:space="preserve"> Se enmienda el Artículo 4 de la Ley 62-2022, para que se lea como sigue:</w:t>
      </w:r>
    </w:p>
    <w:p w14:paraId="16008D21" w14:textId="687A266B" w:rsidR="00A56362" w:rsidRPr="00D946F2" w:rsidRDefault="00392289" w:rsidP="00392289">
      <w:pPr>
        <w:spacing w:line="480" w:lineRule="auto"/>
        <w:ind w:left="360" w:firstLine="346"/>
        <w:rPr>
          <w:rFonts w:ascii="Book Antiqua" w:hAnsi="Book Antiqua"/>
          <w:sz w:val="24"/>
          <w:szCs w:val="24"/>
          <w:lang w:val="es-ES_tradnl"/>
        </w:rPr>
      </w:pPr>
      <w:r w:rsidRPr="00D946F2">
        <w:rPr>
          <w:rFonts w:ascii="Book Antiqua" w:hAnsi="Book Antiqua"/>
          <w:sz w:val="24"/>
          <w:szCs w:val="24"/>
          <w:lang w:val="es-ES_tradnl"/>
        </w:rPr>
        <w:t>“</w:t>
      </w:r>
      <w:r w:rsidR="00F56039" w:rsidRPr="00D946F2">
        <w:rPr>
          <w:rFonts w:ascii="Book Antiqua" w:hAnsi="Book Antiqua"/>
          <w:sz w:val="24"/>
          <w:szCs w:val="24"/>
          <w:lang w:val="es-ES_tradnl"/>
        </w:rPr>
        <w:t xml:space="preserve">Artículo 4.- </w:t>
      </w:r>
      <w:r w:rsidR="00A56362" w:rsidRPr="00D946F2">
        <w:rPr>
          <w:rFonts w:ascii="Book Antiqua" w:hAnsi="Book Antiqua"/>
          <w:sz w:val="24"/>
          <w:szCs w:val="24"/>
          <w:lang w:val="es-ES_tradnl"/>
        </w:rPr>
        <w:t xml:space="preserve">La Compañía de Turismo de Puerto Rico, tomará en consideración los planes estratégicos que las organizaciones bona fide de comerciantes y residentes </w:t>
      </w:r>
      <w:r w:rsidR="00A56362" w:rsidRPr="00D946F2">
        <w:rPr>
          <w:rFonts w:ascii="Book Antiqua" w:hAnsi="Book Antiqua"/>
          <w:sz w:val="24"/>
          <w:szCs w:val="24"/>
          <w:lang w:val="es-ES_tradnl"/>
        </w:rPr>
        <w:lastRenderedPageBreak/>
        <w:t xml:space="preserve">de </w:t>
      </w:r>
      <w:r w:rsidR="00D946F2" w:rsidRPr="00D946F2">
        <w:rPr>
          <w:rFonts w:ascii="Book Antiqua" w:hAnsi="Book Antiqua"/>
          <w:sz w:val="24"/>
          <w:szCs w:val="24"/>
          <w:lang w:val="es-ES_tradnl"/>
        </w:rPr>
        <w:t>la Zona</w:t>
      </w:r>
      <w:r w:rsidR="00A56362" w:rsidRPr="00D946F2">
        <w:rPr>
          <w:rFonts w:ascii="Book Antiqua" w:hAnsi="Book Antiqua"/>
          <w:sz w:val="24"/>
          <w:szCs w:val="24"/>
          <w:lang w:val="es-ES_tradnl"/>
        </w:rPr>
        <w:t xml:space="preserve"> incluida en el Artículo 1 de esta Ley tengan para promover el turismo interno y externo de la zona.</w:t>
      </w:r>
      <w:r w:rsidRPr="00D946F2">
        <w:rPr>
          <w:rFonts w:ascii="Book Antiqua" w:hAnsi="Book Antiqua"/>
          <w:sz w:val="24"/>
          <w:szCs w:val="24"/>
          <w:lang w:val="es-ES_tradnl"/>
        </w:rPr>
        <w:t>”</w:t>
      </w:r>
    </w:p>
    <w:p w14:paraId="4C02A831" w14:textId="7019EE04" w:rsidR="00B10638" w:rsidRPr="00D946F2" w:rsidRDefault="00A56362" w:rsidP="00A56362">
      <w:pPr>
        <w:spacing w:line="480" w:lineRule="auto"/>
        <w:ind w:left="360"/>
        <w:rPr>
          <w:rFonts w:ascii="Book Antiqua" w:hAnsi="Book Antiqua"/>
          <w:sz w:val="24"/>
          <w:szCs w:val="24"/>
          <w:lang w:val="es-ES_tradnl"/>
        </w:rPr>
      </w:pPr>
      <w:r w:rsidRPr="00D946F2">
        <w:rPr>
          <w:rFonts w:ascii="Book Antiqua" w:hAnsi="Book Antiqua"/>
          <w:sz w:val="24"/>
          <w:szCs w:val="24"/>
          <w:lang w:val="es-ES_tradnl"/>
        </w:rPr>
        <w:t xml:space="preserve">          </w:t>
      </w:r>
      <w:r w:rsidR="00B10638" w:rsidRPr="00D946F2">
        <w:rPr>
          <w:rFonts w:ascii="Book Antiqua" w:hAnsi="Book Antiqua"/>
          <w:sz w:val="24"/>
          <w:szCs w:val="24"/>
          <w:lang w:val="es-ES_tradnl"/>
        </w:rPr>
        <w:tab/>
        <w:t xml:space="preserve">Artículo </w:t>
      </w:r>
      <w:r w:rsidR="00F56039" w:rsidRPr="00D946F2">
        <w:rPr>
          <w:rFonts w:ascii="Book Antiqua" w:hAnsi="Book Antiqua"/>
          <w:sz w:val="24"/>
          <w:szCs w:val="24"/>
          <w:lang w:val="es-ES_tradnl"/>
        </w:rPr>
        <w:t>4</w:t>
      </w:r>
      <w:r w:rsidR="00B10638" w:rsidRPr="00D946F2">
        <w:rPr>
          <w:rFonts w:ascii="Book Antiqua" w:hAnsi="Book Antiqua"/>
          <w:sz w:val="24"/>
          <w:szCs w:val="24"/>
          <w:lang w:val="es-ES_tradnl"/>
        </w:rPr>
        <w:t xml:space="preserve">.-De requerirse </w:t>
      </w:r>
      <w:r w:rsidR="00F56039" w:rsidRPr="00D946F2">
        <w:rPr>
          <w:rFonts w:ascii="Book Antiqua" w:hAnsi="Book Antiqua"/>
          <w:sz w:val="24"/>
          <w:szCs w:val="24"/>
          <w:lang w:val="es-ES_tradnl"/>
        </w:rPr>
        <w:t>atemperar alguna reglamentación aplicable, la Compañía de Turismo de Puerto Rico estará obligada a realizarlo dentro de los ciento ochenta (180) días calendario luego de la aprobación de esta Ley.</w:t>
      </w:r>
    </w:p>
    <w:p w14:paraId="1CFB3E4A" w14:textId="277C56F3" w:rsidR="00D05049" w:rsidRPr="00D946F2" w:rsidRDefault="00A56362" w:rsidP="00392289">
      <w:pPr>
        <w:spacing w:line="480" w:lineRule="auto"/>
        <w:ind w:left="360" w:firstLine="346"/>
        <w:rPr>
          <w:rFonts w:ascii="Book Antiqua" w:hAnsi="Book Antiqua"/>
          <w:sz w:val="24"/>
          <w:szCs w:val="24"/>
          <w:lang w:val="es-ES_tradnl"/>
        </w:rPr>
      </w:pPr>
      <w:r w:rsidRPr="00D946F2">
        <w:rPr>
          <w:rFonts w:ascii="Book Antiqua" w:hAnsi="Book Antiqua"/>
          <w:sz w:val="24"/>
          <w:szCs w:val="24"/>
          <w:lang w:val="es-ES_tradnl"/>
        </w:rPr>
        <w:t xml:space="preserve">Artículo </w:t>
      </w:r>
      <w:r w:rsidR="00F56039" w:rsidRPr="00D946F2">
        <w:rPr>
          <w:rFonts w:ascii="Book Antiqua" w:hAnsi="Book Antiqua"/>
          <w:sz w:val="24"/>
          <w:szCs w:val="24"/>
          <w:lang w:val="es-ES_tradnl"/>
        </w:rPr>
        <w:t>5</w:t>
      </w:r>
      <w:r w:rsidRPr="00D946F2">
        <w:rPr>
          <w:rFonts w:ascii="Book Antiqua" w:hAnsi="Book Antiqua"/>
          <w:sz w:val="24"/>
          <w:szCs w:val="24"/>
          <w:lang w:val="es-ES_tradnl"/>
        </w:rPr>
        <w:t xml:space="preserve">.-Esta Ley comenzará a regir inmediatamente después de su aprobación. </w:t>
      </w:r>
    </w:p>
    <w:sectPr w:rsidR="00D05049" w:rsidRPr="00D946F2"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E2CEF" w14:textId="77777777" w:rsidR="00E6345C" w:rsidRDefault="00E6345C" w:rsidP="00732205">
      <w:r>
        <w:separator/>
      </w:r>
    </w:p>
  </w:endnote>
  <w:endnote w:type="continuationSeparator" w:id="0">
    <w:p w14:paraId="3C3A062E" w14:textId="77777777" w:rsidR="00E6345C" w:rsidRDefault="00E6345C"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C87DB" w14:textId="77777777" w:rsidR="00E6345C" w:rsidRDefault="00E6345C" w:rsidP="00732205">
      <w:r>
        <w:separator/>
      </w:r>
    </w:p>
  </w:footnote>
  <w:footnote w:type="continuationSeparator" w:id="0">
    <w:p w14:paraId="5F166269" w14:textId="77777777" w:rsidR="00E6345C" w:rsidRDefault="00E6345C"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5F0F" w14:textId="77777777" w:rsidR="00F67B6B" w:rsidRDefault="00F67B6B">
    <w:pPr>
      <w:pStyle w:val="Header"/>
      <w:jc w:val="center"/>
    </w:pPr>
    <w:r>
      <w:rPr>
        <w:rStyle w:val="PageNumber"/>
      </w:rPr>
      <w:fldChar w:fldCharType="begin"/>
    </w:r>
    <w:r>
      <w:rPr>
        <w:rStyle w:val="PageNumber"/>
      </w:rPr>
      <w:instrText xml:space="preserve"> PAGE </w:instrText>
    </w:r>
    <w:r>
      <w:rPr>
        <w:rStyle w:val="PageNumber"/>
      </w:rPr>
      <w:fldChar w:fldCharType="separate"/>
    </w:r>
    <w:r w:rsidR="004443DB">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55CB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D928AE"/>
    <w:multiLevelType w:val="multilevel"/>
    <w:tmpl w:val="B0FC5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7"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9"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AE7701"/>
    <w:multiLevelType w:val="multilevel"/>
    <w:tmpl w:val="4630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2"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1"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4"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0"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559977787">
    <w:abstractNumId w:val="25"/>
  </w:num>
  <w:num w:numId="2" w16cid:durableId="625044344">
    <w:abstractNumId w:val="26"/>
  </w:num>
  <w:num w:numId="3" w16cid:durableId="563221961">
    <w:abstractNumId w:val="15"/>
  </w:num>
  <w:num w:numId="4" w16cid:durableId="1852716658">
    <w:abstractNumId w:val="1"/>
  </w:num>
  <w:num w:numId="5" w16cid:durableId="1857503692">
    <w:abstractNumId w:val="13"/>
  </w:num>
  <w:num w:numId="6" w16cid:durableId="45380318">
    <w:abstractNumId w:val="17"/>
  </w:num>
  <w:num w:numId="7" w16cid:durableId="177668324">
    <w:abstractNumId w:val="22"/>
  </w:num>
  <w:num w:numId="8" w16cid:durableId="1265379805">
    <w:abstractNumId w:val="20"/>
  </w:num>
  <w:num w:numId="9" w16cid:durableId="1206989559">
    <w:abstractNumId w:val="27"/>
  </w:num>
  <w:num w:numId="10" w16cid:durableId="1643074939">
    <w:abstractNumId w:val="9"/>
  </w:num>
  <w:num w:numId="11" w16cid:durableId="558370318">
    <w:abstractNumId w:val="16"/>
  </w:num>
  <w:num w:numId="12" w16cid:durableId="1946186029">
    <w:abstractNumId w:val="14"/>
  </w:num>
  <w:num w:numId="13" w16cid:durableId="771170286">
    <w:abstractNumId w:val="24"/>
  </w:num>
  <w:num w:numId="14" w16cid:durableId="365906496">
    <w:abstractNumId w:val="12"/>
  </w:num>
  <w:num w:numId="15" w16cid:durableId="1334721571">
    <w:abstractNumId w:val="5"/>
  </w:num>
  <w:num w:numId="16" w16cid:durableId="1040781762">
    <w:abstractNumId w:val="3"/>
  </w:num>
  <w:num w:numId="17" w16cid:durableId="62794875">
    <w:abstractNumId w:val="30"/>
  </w:num>
  <w:num w:numId="18" w16cid:durableId="384525026">
    <w:abstractNumId w:val="6"/>
  </w:num>
  <w:num w:numId="19" w16cid:durableId="1449933177">
    <w:abstractNumId w:val="23"/>
  </w:num>
  <w:num w:numId="20" w16cid:durableId="672299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5996462">
    <w:abstractNumId w:val="11"/>
  </w:num>
  <w:num w:numId="22" w16cid:durableId="927542971">
    <w:abstractNumId w:val="29"/>
  </w:num>
  <w:num w:numId="23" w16cid:durableId="95059938">
    <w:abstractNumId w:val="2"/>
  </w:num>
  <w:num w:numId="24" w16cid:durableId="1145271009">
    <w:abstractNumId w:val="8"/>
  </w:num>
  <w:num w:numId="25" w16cid:durableId="1628929683">
    <w:abstractNumId w:val="7"/>
  </w:num>
  <w:num w:numId="26" w16cid:durableId="709767956">
    <w:abstractNumId w:val="28"/>
  </w:num>
  <w:num w:numId="27" w16cid:durableId="1018192858">
    <w:abstractNumId w:val="21"/>
  </w:num>
  <w:num w:numId="28" w16cid:durableId="1922056951">
    <w:abstractNumId w:val="18"/>
  </w:num>
  <w:num w:numId="29" w16cid:durableId="1384909967">
    <w:abstractNumId w:val="19"/>
  </w:num>
  <w:num w:numId="30" w16cid:durableId="245460444">
    <w:abstractNumId w:val="0"/>
  </w:num>
  <w:num w:numId="31" w16cid:durableId="1803765825">
    <w:abstractNumId w:val="10"/>
  </w:num>
  <w:num w:numId="32" w16cid:durableId="375469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47A9"/>
    <w:rsid w:val="000077C0"/>
    <w:rsid w:val="0001212A"/>
    <w:rsid w:val="00012AC5"/>
    <w:rsid w:val="00046098"/>
    <w:rsid w:val="0004665F"/>
    <w:rsid w:val="00054512"/>
    <w:rsid w:val="00083405"/>
    <w:rsid w:val="000876E0"/>
    <w:rsid w:val="00090930"/>
    <w:rsid w:val="00097E32"/>
    <w:rsid w:val="000A4442"/>
    <w:rsid w:val="000B0F28"/>
    <w:rsid w:val="000B2D10"/>
    <w:rsid w:val="000D0F56"/>
    <w:rsid w:val="000E1D7A"/>
    <w:rsid w:val="000E1DD3"/>
    <w:rsid w:val="000E2792"/>
    <w:rsid w:val="000E2E6C"/>
    <w:rsid w:val="00113550"/>
    <w:rsid w:val="001266BC"/>
    <w:rsid w:val="00136A1E"/>
    <w:rsid w:val="001624C6"/>
    <w:rsid w:val="001638C2"/>
    <w:rsid w:val="00173217"/>
    <w:rsid w:val="0018057C"/>
    <w:rsid w:val="00192D7E"/>
    <w:rsid w:val="00193850"/>
    <w:rsid w:val="00194ABD"/>
    <w:rsid w:val="0019586E"/>
    <w:rsid w:val="001971C6"/>
    <w:rsid w:val="001A1CC0"/>
    <w:rsid w:val="001A5C1A"/>
    <w:rsid w:val="001C1099"/>
    <w:rsid w:val="001D061F"/>
    <w:rsid w:val="001F0D75"/>
    <w:rsid w:val="00202F66"/>
    <w:rsid w:val="002037D3"/>
    <w:rsid w:val="00213131"/>
    <w:rsid w:val="002136E6"/>
    <w:rsid w:val="00225210"/>
    <w:rsid w:val="002571BF"/>
    <w:rsid w:val="002626B6"/>
    <w:rsid w:val="00262D6D"/>
    <w:rsid w:val="00270C5C"/>
    <w:rsid w:val="00276446"/>
    <w:rsid w:val="00280A26"/>
    <w:rsid w:val="00281C36"/>
    <w:rsid w:val="0028487F"/>
    <w:rsid w:val="002A270D"/>
    <w:rsid w:val="002A30ED"/>
    <w:rsid w:val="002A3A57"/>
    <w:rsid w:val="002C5F50"/>
    <w:rsid w:val="002E72C8"/>
    <w:rsid w:val="003234EC"/>
    <w:rsid w:val="00331DD0"/>
    <w:rsid w:val="0033271D"/>
    <w:rsid w:val="00337007"/>
    <w:rsid w:val="00337524"/>
    <w:rsid w:val="0034170C"/>
    <w:rsid w:val="0035474A"/>
    <w:rsid w:val="00364D3F"/>
    <w:rsid w:val="0037454B"/>
    <w:rsid w:val="003802C4"/>
    <w:rsid w:val="003813B8"/>
    <w:rsid w:val="00392289"/>
    <w:rsid w:val="00395C52"/>
    <w:rsid w:val="003E23BD"/>
    <w:rsid w:val="003E52F0"/>
    <w:rsid w:val="003E5AF2"/>
    <w:rsid w:val="003E7AAC"/>
    <w:rsid w:val="003F3EF9"/>
    <w:rsid w:val="003F532D"/>
    <w:rsid w:val="0040534A"/>
    <w:rsid w:val="004371EF"/>
    <w:rsid w:val="00443DE2"/>
    <w:rsid w:val="004443DB"/>
    <w:rsid w:val="00447840"/>
    <w:rsid w:val="00450B5C"/>
    <w:rsid w:val="004728F1"/>
    <w:rsid w:val="00483DCD"/>
    <w:rsid w:val="00483F56"/>
    <w:rsid w:val="0049087D"/>
    <w:rsid w:val="0049459D"/>
    <w:rsid w:val="004A0B12"/>
    <w:rsid w:val="004B0DB6"/>
    <w:rsid w:val="004F0931"/>
    <w:rsid w:val="005065C9"/>
    <w:rsid w:val="00506A57"/>
    <w:rsid w:val="005077C6"/>
    <w:rsid w:val="00507E3E"/>
    <w:rsid w:val="00517134"/>
    <w:rsid w:val="00527692"/>
    <w:rsid w:val="00537AE1"/>
    <w:rsid w:val="005469FC"/>
    <w:rsid w:val="005549A1"/>
    <w:rsid w:val="005637D3"/>
    <w:rsid w:val="00567BA4"/>
    <w:rsid w:val="00570A3A"/>
    <w:rsid w:val="00576ACB"/>
    <w:rsid w:val="00581DEE"/>
    <w:rsid w:val="00583712"/>
    <w:rsid w:val="00583742"/>
    <w:rsid w:val="005931FD"/>
    <w:rsid w:val="005A0E85"/>
    <w:rsid w:val="005A5BA3"/>
    <w:rsid w:val="005A6DE6"/>
    <w:rsid w:val="005C31B6"/>
    <w:rsid w:val="005D10F5"/>
    <w:rsid w:val="005D44B1"/>
    <w:rsid w:val="005E74CF"/>
    <w:rsid w:val="005F13BC"/>
    <w:rsid w:val="0060095A"/>
    <w:rsid w:val="006016F5"/>
    <w:rsid w:val="00601A68"/>
    <w:rsid w:val="00603740"/>
    <w:rsid w:val="00604B31"/>
    <w:rsid w:val="00612764"/>
    <w:rsid w:val="00615E41"/>
    <w:rsid w:val="00624D57"/>
    <w:rsid w:val="00652EC3"/>
    <w:rsid w:val="00654F13"/>
    <w:rsid w:val="00657C5F"/>
    <w:rsid w:val="0066510C"/>
    <w:rsid w:val="00665D82"/>
    <w:rsid w:val="00673175"/>
    <w:rsid w:val="00675A40"/>
    <w:rsid w:val="006773E5"/>
    <w:rsid w:val="00680307"/>
    <w:rsid w:val="00686920"/>
    <w:rsid w:val="006869D0"/>
    <w:rsid w:val="00687FD0"/>
    <w:rsid w:val="006A0874"/>
    <w:rsid w:val="006A5D63"/>
    <w:rsid w:val="006A771E"/>
    <w:rsid w:val="006A7FE9"/>
    <w:rsid w:val="006B6461"/>
    <w:rsid w:val="006C05EE"/>
    <w:rsid w:val="006C2502"/>
    <w:rsid w:val="006C5380"/>
    <w:rsid w:val="006C718B"/>
    <w:rsid w:val="006C7358"/>
    <w:rsid w:val="006D597A"/>
    <w:rsid w:val="006F2FCB"/>
    <w:rsid w:val="007011EF"/>
    <w:rsid w:val="00701356"/>
    <w:rsid w:val="00710222"/>
    <w:rsid w:val="00710621"/>
    <w:rsid w:val="00715962"/>
    <w:rsid w:val="00732205"/>
    <w:rsid w:val="00734BD8"/>
    <w:rsid w:val="00737195"/>
    <w:rsid w:val="007442D4"/>
    <w:rsid w:val="00760B34"/>
    <w:rsid w:val="007610FD"/>
    <w:rsid w:val="00765322"/>
    <w:rsid w:val="007704A9"/>
    <w:rsid w:val="00781D10"/>
    <w:rsid w:val="00784606"/>
    <w:rsid w:val="007906CD"/>
    <w:rsid w:val="007D2C86"/>
    <w:rsid w:val="007D7635"/>
    <w:rsid w:val="007F0FCB"/>
    <w:rsid w:val="00801671"/>
    <w:rsid w:val="00805652"/>
    <w:rsid w:val="008126DC"/>
    <w:rsid w:val="00815F09"/>
    <w:rsid w:val="0082176A"/>
    <w:rsid w:val="00823B1C"/>
    <w:rsid w:val="008245F7"/>
    <w:rsid w:val="0082759A"/>
    <w:rsid w:val="008369B6"/>
    <w:rsid w:val="00842B60"/>
    <w:rsid w:val="00843EFF"/>
    <w:rsid w:val="008452B0"/>
    <w:rsid w:val="00845581"/>
    <w:rsid w:val="008463A5"/>
    <w:rsid w:val="00855ED9"/>
    <w:rsid w:val="0087152D"/>
    <w:rsid w:val="00872EBB"/>
    <w:rsid w:val="0089091D"/>
    <w:rsid w:val="008920ED"/>
    <w:rsid w:val="008A1147"/>
    <w:rsid w:val="008A144B"/>
    <w:rsid w:val="008A6045"/>
    <w:rsid w:val="008C4BB5"/>
    <w:rsid w:val="008D1528"/>
    <w:rsid w:val="008D2949"/>
    <w:rsid w:val="008E3955"/>
    <w:rsid w:val="008E7AF6"/>
    <w:rsid w:val="008F2792"/>
    <w:rsid w:val="008F34C4"/>
    <w:rsid w:val="00907750"/>
    <w:rsid w:val="00924A08"/>
    <w:rsid w:val="00927A6A"/>
    <w:rsid w:val="009302DC"/>
    <w:rsid w:val="00937E12"/>
    <w:rsid w:val="00942835"/>
    <w:rsid w:val="00956870"/>
    <w:rsid w:val="00957AF0"/>
    <w:rsid w:val="0097185A"/>
    <w:rsid w:val="00971DE4"/>
    <w:rsid w:val="00977994"/>
    <w:rsid w:val="009801FB"/>
    <w:rsid w:val="00981CBA"/>
    <w:rsid w:val="009A0DFD"/>
    <w:rsid w:val="009C2875"/>
    <w:rsid w:val="009E7303"/>
    <w:rsid w:val="009E79B8"/>
    <w:rsid w:val="009F501F"/>
    <w:rsid w:val="00A0045C"/>
    <w:rsid w:val="00A10F6B"/>
    <w:rsid w:val="00A237D9"/>
    <w:rsid w:val="00A335E0"/>
    <w:rsid w:val="00A3671F"/>
    <w:rsid w:val="00A42D9A"/>
    <w:rsid w:val="00A43DA5"/>
    <w:rsid w:val="00A53C56"/>
    <w:rsid w:val="00A56362"/>
    <w:rsid w:val="00A635E0"/>
    <w:rsid w:val="00A774AA"/>
    <w:rsid w:val="00A80B49"/>
    <w:rsid w:val="00A919DB"/>
    <w:rsid w:val="00A972A2"/>
    <w:rsid w:val="00AA027D"/>
    <w:rsid w:val="00AA2AED"/>
    <w:rsid w:val="00AA69A4"/>
    <w:rsid w:val="00AB0555"/>
    <w:rsid w:val="00AB1E5B"/>
    <w:rsid w:val="00AB4B18"/>
    <w:rsid w:val="00AB525D"/>
    <w:rsid w:val="00AD0E63"/>
    <w:rsid w:val="00AD3238"/>
    <w:rsid w:val="00AE349E"/>
    <w:rsid w:val="00AE3852"/>
    <w:rsid w:val="00AF092F"/>
    <w:rsid w:val="00B10638"/>
    <w:rsid w:val="00B1165D"/>
    <w:rsid w:val="00B2095A"/>
    <w:rsid w:val="00B31A81"/>
    <w:rsid w:val="00B36CC0"/>
    <w:rsid w:val="00B445AC"/>
    <w:rsid w:val="00B6705E"/>
    <w:rsid w:val="00B676A1"/>
    <w:rsid w:val="00B764AB"/>
    <w:rsid w:val="00B81968"/>
    <w:rsid w:val="00B82B2A"/>
    <w:rsid w:val="00B83A92"/>
    <w:rsid w:val="00B96621"/>
    <w:rsid w:val="00BA337C"/>
    <w:rsid w:val="00BB21CB"/>
    <w:rsid w:val="00BB2318"/>
    <w:rsid w:val="00BC30FD"/>
    <w:rsid w:val="00BD6353"/>
    <w:rsid w:val="00BD7080"/>
    <w:rsid w:val="00BE7C4B"/>
    <w:rsid w:val="00BF69CE"/>
    <w:rsid w:val="00BF7D37"/>
    <w:rsid w:val="00C0269E"/>
    <w:rsid w:val="00C0431C"/>
    <w:rsid w:val="00C203D9"/>
    <w:rsid w:val="00C3044F"/>
    <w:rsid w:val="00C371C1"/>
    <w:rsid w:val="00C52164"/>
    <w:rsid w:val="00C719D6"/>
    <w:rsid w:val="00C7448D"/>
    <w:rsid w:val="00C76FDD"/>
    <w:rsid w:val="00C912C8"/>
    <w:rsid w:val="00C9587F"/>
    <w:rsid w:val="00CA4AC3"/>
    <w:rsid w:val="00CA575A"/>
    <w:rsid w:val="00CA62A1"/>
    <w:rsid w:val="00CB34AB"/>
    <w:rsid w:val="00CB7BED"/>
    <w:rsid w:val="00CC4660"/>
    <w:rsid w:val="00CD5772"/>
    <w:rsid w:val="00CE2618"/>
    <w:rsid w:val="00CF1FCA"/>
    <w:rsid w:val="00CF28B1"/>
    <w:rsid w:val="00CF62C5"/>
    <w:rsid w:val="00D05049"/>
    <w:rsid w:val="00D21A4A"/>
    <w:rsid w:val="00D2325C"/>
    <w:rsid w:val="00D32F52"/>
    <w:rsid w:val="00D37FCD"/>
    <w:rsid w:val="00D440B4"/>
    <w:rsid w:val="00D504A4"/>
    <w:rsid w:val="00D52AC3"/>
    <w:rsid w:val="00D548D6"/>
    <w:rsid w:val="00D72703"/>
    <w:rsid w:val="00D73A7F"/>
    <w:rsid w:val="00D8442D"/>
    <w:rsid w:val="00D91F00"/>
    <w:rsid w:val="00D946F2"/>
    <w:rsid w:val="00DA3544"/>
    <w:rsid w:val="00DB0591"/>
    <w:rsid w:val="00DC2C4B"/>
    <w:rsid w:val="00DC604C"/>
    <w:rsid w:val="00DD5568"/>
    <w:rsid w:val="00DE3C8B"/>
    <w:rsid w:val="00E06B5F"/>
    <w:rsid w:val="00E2370B"/>
    <w:rsid w:val="00E24474"/>
    <w:rsid w:val="00E26426"/>
    <w:rsid w:val="00E30CE5"/>
    <w:rsid w:val="00E4461B"/>
    <w:rsid w:val="00E55A17"/>
    <w:rsid w:val="00E61D68"/>
    <w:rsid w:val="00E6345C"/>
    <w:rsid w:val="00E6737F"/>
    <w:rsid w:val="00E8330F"/>
    <w:rsid w:val="00E84EF0"/>
    <w:rsid w:val="00E86DCA"/>
    <w:rsid w:val="00E876C0"/>
    <w:rsid w:val="00E904D5"/>
    <w:rsid w:val="00EA5F80"/>
    <w:rsid w:val="00EC6FF1"/>
    <w:rsid w:val="00ED0251"/>
    <w:rsid w:val="00ED2115"/>
    <w:rsid w:val="00EE4CE3"/>
    <w:rsid w:val="00EE6CC0"/>
    <w:rsid w:val="00EF5FB1"/>
    <w:rsid w:val="00F023C5"/>
    <w:rsid w:val="00F20784"/>
    <w:rsid w:val="00F27DDF"/>
    <w:rsid w:val="00F32AC1"/>
    <w:rsid w:val="00F33ACD"/>
    <w:rsid w:val="00F344E8"/>
    <w:rsid w:val="00F4187B"/>
    <w:rsid w:val="00F56039"/>
    <w:rsid w:val="00F67B6B"/>
    <w:rsid w:val="00F72585"/>
    <w:rsid w:val="00F75B77"/>
    <w:rsid w:val="00F83105"/>
    <w:rsid w:val="00FA439A"/>
    <w:rsid w:val="00FA472A"/>
    <w:rsid w:val="00FB4D82"/>
    <w:rsid w:val="00FB5DF3"/>
    <w:rsid w:val="00FC4B0E"/>
    <w:rsid w:val="00FD293C"/>
    <w:rsid w:val="00FD7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2A896"/>
  <w15:chartTrackingRefBased/>
  <w15:docId w15:val="{30CEC65A-8346-40CA-8C8F-91367123D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105657218">
      <w:bodyDiv w:val="1"/>
      <w:marLeft w:val="0"/>
      <w:marRight w:val="0"/>
      <w:marTop w:val="0"/>
      <w:marBottom w:val="0"/>
      <w:divBdr>
        <w:top w:val="none" w:sz="0" w:space="0" w:color="auto"/>
        <w:left w:val="none" w:sz="0" w:space="0" w:color="auto"/>
        <w:bottom w:val="none" w:sz="0" w:space="0" w:color="auto"/>
        <w:right w:val="none" w:sz="0" w:space="0" w:color="auto"/>
      </w:divBdr>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07176774">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376852527">
      <w:bodyDiv w:val="1"/>
      <w:marLeft w:val="0"/>
      <w:marRight w:val="0"/>
      <w:marTop w:val="0"/>
      <w:marBottom w:val="0"/>
      <w:divBdr>
        <w:top w:val="none" w:sz="0" w:space="0" w:color="auto"/>
        <w:left w:val="none" w:sz="0" w:space="0" w:color="auto"/>
        <w:bottom w:val="none" w:sz="0" w:space="0" w:color="auto"/>
        <w:right w:val="none" w:sz="0" w:space="0" w:color="auto"/>
      </w:divBdr>
    </w:div>
    <w:div w:id="470907629">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840895408">
      <w:bodyDiv w:val="1"/>
      <w:marLeft w:val="0"/>
      <w:marRight w:val="0"/>
      <w:marTop w:val="0"/>
      <w:marBottom w:val="0"/>
      <w:divBdr>
        <w:top w:val="none" w:sz="0" w:space="0" w:color="auto"/>
        <w:left w:val="none" w:sz="0" w:space="0" w:color="auto"/>
        <w:bottom w:val="none" w:sz="0" w:space="0" w:color="auto"/>
        <w:right w:val="none" w:sz="0" w:space="0" w:color="auto"/>
      </w:divBdr>
    </w:div>
    <w:div w:id="917208538">
      <w:bodyDiv w:val="1"/>
      <w:marLeft w:val="0"/>
      <w:marRight w:val="0"/>
      <w:marTop w:val="0"/>
      <w:marBottom w:val="0"/>
      <w:divBdr>
        <w:top w:val="none" w:sz="0" w:space="0" w:color="auto"/>
        <w:left w:val="none" w:sz="0" w:space="0" w:color="auto"/>
        <w:bottom w:val="none" w:sz="0" w:space="0" w:color="auto"/>
        <w:right w:val="none" w:sz="0" w:space="0" w:color="auto"/>
      </w:divBdr>
    </w:div>
    <w:div w:id="939949733">
      <w:bodyDiv w:val="1"/>
      <w:marLeft w:val="0"/>
      <w:marRight w:val="0"/>
      <w:marTop w:val="0"/>
      <w:marBottom w:val="0"/>
      <w:divBdr>
        <w:top w:val="none" w:sz="0" w:space="0" w:color="auto"/>
        <w:left w:val="none" w:sz="0" w:space="0" w:color="auto"/>
        <w:bottom w:val="none" w:sz="0" w:space="0" w:color="auto"/>
        <w:right w:val="none" w:sz="0" w:space="0" w:color="auto"/>
      </w:divBdr>
    </w:div>
    <w:div w:id="947657638">
      <w:bodyDiv w:val="1"/>
      <w:marLeft w:val="0"/>
      <w:marRight w:val="0"/>
      <w:marTop w:val="0"/>
      <w:marBottom w:val="0"/>
      <w:divBdr>
        <w:top w:val="none" w:sz="0" w:space="0" w:color="auto"/>
        <w:left w:val="none" w:sz="0" w:space="0" w:color="auto"/>
        <w:bottom w:val="none" w:sz="0" w:space="0" w:color="auto"/>
        <w:right w:val="none" w:sz="0" w:space="0" w:color="auto"/>
      </w:divBdr>
    </w:div>
    <w:div w:id="1000043119">
      <w:bodyDiv w:val="1"/>
      <w:marLeft w:val="0"/>
      <w:marRight w:val="0"/>
      <w:marTop w:val="0"/>
      <w:marBottom w:val="0"/>
      <w:divBdr>
        <w:top w:val="none" w:sz="0" w:space="0" w:color="auto"/>
        <w:left w:val="none" w:sz="0" w:space="0" w:color="auto"/>
        <w:bottom w:val="none" w:sz="0" w:space="0" w:color="auto"/>
        <w:right w:val="none" w:sz="0" w:space="0" w:color="auto"/>
      </w:divBdr>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348948">
      <w:bodyDiv w:val="1"/>
      <w:marLeft w:val="0"/>
      <w:marRight w:val="0"/>
      <w:marTop w:val="0"/>
      <w:marBottom w:val="0"/>
      <w:divBdr>
        <w:top w:val="none" w:sz="0" w:space="0" w:color="auto"/>
        <w:left w:val="none" w:sz="0" w:space="0" w:color="auto"/>
        <w:bottom w:val="none" w:sz="0" w:space="0" w:color="auto"/>
        <w:right w:val="none" w:sz="0" w:space="0" w:color="auto"/>
      </w:divBdr>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462447">
      <w:bodyDiv w:val="1"/>
      <w:marLeft w:val="0"/>
      <w:marRight w:val="0"/>
      <w:marTop w:val="0"/>
      <w:marBottom w:val="0"/>
      <w:divBdr>
        <w:top w:val="none" w:sz="0" w:space="0" w:color="auto"/>
        <w:left w:val="none" w:sz="0" w:space="0" w:color="auto"/>
        <w:bottom w:val="none" w:sz="0" w:space="0" w:color="auto"/>
        <w:right w:val="none" w:sz="0" w:space="0" w:color="auto"/>
      </w:divBdr>
    </w:div>
    <w:div w:id="1257447501">
      <w:bodyDiv w:val="1"/>
      <w:marLeft w:val="0"/>
      <w:marRight w:val="0"/>
      <w:marTop w:val="0"/>
      <w:marBottom w:val="0"/>
      <w:divBdr>
        <w:top w:val="none" w:sz="0" w:space="0" w:color="auto"/>
        <w:left w:val="none" w:sz="0" w:space="0" w:color="auto"/>
        <w:bottom w:val="none" w:sz="0" w:space="0" w:color="auto"/>
        <w:right w:val="none" w:sz="0" w:space="0" w:color="auto"/>
      </w:divBdr>
    </w:div>
    <w:div w:id="1275018762">
      <w:bodyDiv w:val="1"/>
      <w:marLeft w:val="0"/>
      <w:marRight w:val="0"/>
      <w:marTop w:val="0"/>
      <w:marBottom w:val="0"/>
      <w:divBdr>
        <w:top w:val="none" w:sz="0" w:space="0" w:color="auto"/>
        <w:left w:val="none" w:sz="0" w:space="0" w:color="auto"/>
        <w:bottom w:val="none" w:sz="0" w:space="0" w:color="auto"/>
        <w:right w:val="none" w:sz="0" w:space="0" w:color="auto"/>
      </w:divBdr>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780641126">
      <w:bodyDiv w:val="1"/>
      <w:marLeft w:val="0"/>
      <w:marRight w:val="0"/>
      <w:marTop w:val="0"/>
      <w:marBottom w:val="0"/>
      <w:divBdr>
        <w:top w:val="none" w:sz="0" w:space="0" w:color="auto"/>
        <w:left w:val="none" w:sz="0" w:space="0" w:color="auto"/>
        <w:bottom w:val="none" w:sz="0" w:space="0" w:color="auto"/>
        <w:right w:val="none" w:sz="0" w:space="0" w:color="auto"/>
      </w:divBdr>
    </w:div>
    <w:div w:id="1789086162">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934052320">
      <w:bodyDiv w:val="1"/>
      <w:marLeft w:val="0"/>
      <w:marRight w:val="0"/>
      <w:marTop w:val="0"/>
      <w:marBottom w:val="0"/>
      <w:divBdr>
        <w:top w:val="none" w:sz="0" w:space="0" w:color="auto"/>
        <w:left w:val="none" w:sz="0" w:space="0" w:color="auto"/>
        <w:bottom w:val="none" w:sz="0" w:space="0" w:color="auto"/>
        <w:right w:val="none" w:sz="0" w:space="0" w:color="auto"/>
      </w:divBdr>
    </w:div>
    <w:div w:id="205495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006049-77BC-834B-9546-782F7304F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1344</Words>
  <Characters>7663</Characters>
  <Application>Microsoft Office Word</Application>
  <DocSecurity>0</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Victor E. Vélez Cucuta</cp:lastModifiedBy>
  <cp:revision>2</cp:revision>
  <cp:lastPrinted>2025-06-23T22:49:00Z</cp:lastPrinted>
  <dcterms:created xsi:type="dcterms:W3CDTF">2025-06-23T22:49:00Z</dcterms:created>
  <dcterms:modified xsi:type="dcterms:W3CDTF">2025-06-23T22:49:00Z</dcterms:modified>
</cp:coreProperties>
</file>