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Default="00BE5442" w:rsidP="0040644C">
      <w:pPr>
        <w:spacing w:after="0" w:line="240" w:lineRule="auto"/>
        <w:contextualSpacing/>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57EAD76F" w14:textId="77777777" w:rsidR="00056A35" w:rsidRDefault="00056A35" w:rsidP="0040644C">
      <w:pPr>
        <w:spacing w:after="0" w:line="240" w:lineRule="auto"/>
        <w:contextualSpacing/>
        <w:jc w:val="center"/>
        <w:rPr>
          <w:rFonts w:ascii="Book Antiqua" w:hAnsi="Book Antiqua"/>
          <w:sz w:val="24"/>
          <w:szCs w:val="20"/>
          <w:lang w:val="es-ES_tradnl"/>
        </w:rPr>
      </w:pPr>
    </w:p>
    <w:p w14:paraId="6757961D" w14:textId="746D9FF9" w:rsidR="00056A35" w:rsidRDefault="009C756A" w:rsidP="0040644C">
      <w:pPr>
        <w:pStyle w:val="Title2"/>
        <w:tabs>
          <w:tab w:val="clear" w:pos="648"/>
          <w:tab w:val="left" w:pos="720"/>
        </w:tabs>
        <w:contextualSpacing/>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Pr>
          <w:rFonts w:ascii="Book Antiqua" w:hAnsi="Book Antiqua"/>
          <w:lang w:val="es-ES_tradnl"/>
        </w:rPr>
        <w:t>1</w:t>
      </w:r>
      <w:r w:rsidR="00056A35">
        <w:rPr>
          <w:rFonts w:ascii="Book Antiqua" w:hAnsi="Book Antiqua"/>
          <w:lang w:val="es-ES_tradnl"/>
        </w:rPr>
        <w:t>ra. Sesión</w:t>
      </w:r>
    </w:p>
    <w:p w14:paraId="2626B9BE" w14:textId="49C9E03E" w:rsidR="00056A35" w:rsidRDefault="00056A35" w:rsidP="0040644C">
      <w:pPr>
        <w:pStyle w:val="Title2"/>
        <w:tabs>
          <w:tab w:val="left" w:pos="480"/>
        </w:tabs>
        <w:contextualSpacing/>
        <w:rPr>
          <w:rFonts w:ascii="Book Antiqua" w:hAnsi="Book Antiqua"/>
          <w:lang w:val="es-ES_tradnl"/>
        </w:rPr>
      </w:pPr>
      <w:r>
        <w:rPr>
          <w:rFonts w:ascii="Book Antiqua" w:hAnsi="Book Antiqua"/>
          <w:lang w:val="es-ES_tradnl"/>
        </w:rPr>
        <w:tab/>
        <w:t xml:space="preserve">  Legislativa</w:t>
      </w:r>
      <w:r>
        <w:rPr>
          <w:rFonts w:ascii="Book Antiqua" w:hAnsi="Book Antiqua"/>
          <w:lang w:val="es-ES_tradnl"/>
        </w:rPr>
        <w:tab/>
        <w:t xml:space="preserve">                                                                                        Ordinaria</w:t>
      </w:r>
    </w:p>
    <w:p w14:paraId="36B07462" w14:textId="77777777" w:rsidR="00056A35" w:rsidRDefault="00056A35" w:rsidP="0040644C">
      <w:pPr>
        <w:spacing w:after="0" w:line="240" w:lineRule="auto"/>
        <w:contextualSpacing/>
        <w:jc w:val="center"/>
        <w:rPr>
          <w:rFonts w:ascii="Book Antiqua" w:hAnsi="Book Antiqua"/>
          <w:lang w:val="es-ES_tradnl"/>
        </w:rPr>
      </w:pPr>
    </w:p>
    <w:p w14:paraId="4A1CD6D2" w14:textId="343614B3" w:rsidR="00056A35" w:rsidRDefault="00056A35" w:rsidP="0040644C">
      <w:pPr>
        <w:spacing w:after="0" w:line="240" w:lineRule="auto"/>
        <w:contextualSpacing/>
        <w:jc w:val="center"/>
        <w:rPr>
          <w:rFonts w:ascii="Book Antiqua" w:hAnsi="Book Antiqua"/>
          <w:b/>
          <w:sz w:val="36"/>
          <w:lang w:val="es-ES_tradnl"/>
        </w:rPr>
      </w:pPr>
      <w:r>
        <w:rPr>
          <w:rFonts w:ascii="Book Antiqua" w:hAnsi="Book Antiqua"/>
          <w:b/>
          <w:sz w:val="36"/>
          <w:lang w:val="es-ES_tradnl"/>
        </w:rPr>
        <w:t>CÁMARA DE REPRESENTANTES</w:t>
      </w:r>
    </w:p>
    <w:p w14:paraId="54779392" w14:textId="77777777" w:rsidR="0040644C" w:rsidRPr="007F199F" w:rsidRDefault="0040644C" w:rsidP="0040644C">
      <w:pPr>
        <w:spacing w:after="0" w:line="240" w:lineRule="auto"/>
        <w:contextualSpacing/>
        <w:jc w:val="center"/>
        <w:rPr>
          <w:rFonts w:ascii="Book Antiqua" w:hAnsi="Book Antiqua"/>
          <w:b/>
          <w:sz w:val="36"/>
          <w:lang w:val="es-ES_tradnl"/>
        </w:rPr>
      </w:pPr>
    </w:p>
    <w:p w14:paraId="33E26930" w14:textId="6219C59B" w:rsidR="00056A35" w:rsidRPr="007F199F" w:rsidRDefault="00066776" w:rsidP="0040644C">
      <w:pPr>
        <w:spacing w:after="0" w:line="240" w:lineRule="auto"/>
        <w:contextualSpacing/>
        <w:jc w:val="center"/>
        <w:rPr>
          <w:rFonts w:ascii="Book Antiqua" w:hAnsi="Book Antiqua"/>
          <w:b/>
          <w:sz w:val="52"/>
          <w:szCs w:val="52"/>
          <w:lang w:val="es-ES_tradnl"/>
        </w:rPr>
      </w:pPr>
      <w:r>
        <w:rPr>
          <w:rFonts w:ascii="Book Antiqua" w:hAnsi="Book Antiqua"/>
          <w:b/>
          <w:sz w:val="52"/>
          <w:szCs w:val="52"/>
          <w:lang w:val="es-ES_tradnl"/>
        </w:rPr>
        <w:t>P</w:t>
      </w:r>
      <w:r w:rsidR="00A651DB">
        <w:rPr>
          <w:rFonts w:ascii="Book Antiqua" w:hAnsi="Book Antiqua"/>
          <w:b/>
          <w:sz w:val="52"/>
          <w:szCs w:val="52"/>
          <w:lang w:val="es-ES_tradnl"/>
        </w:rPr>
        <w:t xml:space="preserve">. </w:t>
      </w:r>
      <w:r w:rsidR="00056A35">
        <w:rPr>
          <w:rFonts w:ascii="Book Antiqua" w:hAnsi="Book Antiqua"/>
          <w:b/>
          <w:sz w:val="52"/>
          <w:szCs w:val="52"/>
          <w:lang w:val="es-ES_tradnl"/>
        </w:rPr>
        <w:t>de la C.</w:t>
      </w:r>
      <w:r w:rsidR="0040644C">
        <w:rPr>
          <w:rFonts w:ascii="Book Antiqua" w:hAnsi="Book Antiqua"/>
          <w:b/>
          <w:sz w:val="52"/>
          <w:szCs w:val="52"/>
          <w:lang w:val="es-ES_tradnl"/>
        </w:rPr>
        <w:t xml:space="preserve"> </w:t>
      </w:r>
      <w:r w:rsidR="006F604E">
        <w:rPr>
          <w:rFonts w:ascii="Book Antiqua" w:hAnsi="Book Antiqua"/>
          <w:b/>
          <w:sz w:val="52"/>
          <w:szCs w:val="52"/>
          <w:lang w:val="es-ES_tradnl"/>
        </w:rPr>
        <w:t>3</w:t>
      </w:r>
      <w:r w:rsidR="002C2166">
        <w:rPr>
          <w:rFonts w:ascii="Book Antiqua" w:hAnsi="Book Antiqua"/>
          <w:b/>
          <w:sz w:val="52"/>
          <w:szCs w:val="52"/>
          <w:lang w:val="es-ES_tradnl"/>
        </w:rPr>
        <w:t>40</w:t>
      </w:r>
    </w:p>
    <w:p w14:paraId="37CEB20F" w14:textId="77777777" w:rsidR="0040644C" w:rsidRDefault="0040644C" w:rsidP="0040644C">
      <w:pPr>
        <w:spacing w:after="0" w:line="240" w:lineRule="auto"/>
        <w:contextualSpacing/>
        <w:jc w:val="center"/>
        <w:rPr>
          <w:rFonts w:ascii="Book Antiqua" w:hAnsi="Book Antiqua"/>
          <w:caps/>
          <w:lang w:val="es-ES_tradnl"/>
        </w:rPr>
      </w:pPr>
    </w:p>
    <w:p w14:paraId="53D1D3B1" w14:textId="77777777" w:rsidR="0040644C" w:rsidRDefault="0040644C" w:rsidP="0040644C">
      <w:pPr>
        <w:spacing w:after="0" w:line="240" w:lineRule="auto"/>
        <w:contextualSpacing/>
        <w:jc w:val="center"/>
        <w:rPr>
          <w:rFonts w:ascii="Book Antiqua" w:hAnsi="Book Antiqua"/>
          <w:caps/>
          <w:lang w:val="es-ES_tradnl"/>
        </w:rPr>
      </w:pPr>
    </w:p>
    <w:p w14:paraId="63E2C7C4" w14:textId="6E506D95" w:rsidR="0040644C" w:rsidRPr="0040644C" w:rsidRDefault="0040644C" w:rsidP="0040644C">
      <w:pPr>
        <w:spacing w:after="0" w:line="240" w:lineRule="auto"/>
        <w:contextualSpacing/>
        <w:jc w:val="center"/>
        <w:rPr>
          <w:rFonts w:ascii="Book Antiqua" w:hAnsi="Book Antiqua"/>
          <w:b/>
          <w:bCs/>
          <w:caps/>
          <w:sz w:val="24"/>
          <w:szCs w:val="24"/>
          <w:lang w:val="es-ES_tradnl"/>
        </w:rPr>
      </w:pPr>
      <w:r w:rsidRPr="0040644C">
        <w:rPr>
          <w:rFonts w:ascii="Book Antiqua" w:hAnsi="Book Antiqua"/>
          <w:b/>
          <w:bCs/>
          <w:caps/>
          <w:sz w:val="24"/>
          <w:szCs w:val="24"/>
          <w:lang w:val="es-ES_tradnl"/>
        </w:rPr>
        <w:t>INFORME POSITIVO</w:t>
      </w:r>
    </w:p>
    <w:p w14:paraId="796D1BFC" w14:textId="77777777" w:rsidR="0040644C" w:rsidRDefault="0040644C" w:rsidP="0040644C">
      <w:pPr>
        <w:spacing w:after="0" w:line="240" w:lineRule="auto"/>
        <w:contextualSpacing/>
        <w:jc w:val="center"/>
        <w:rPr>
          <w:rFonts w:ascii="Book Antiqua" w:hAnsi="Book Antiqua"/>
          <w:caps/>
          <w:lang w:val="es-ES_tradnl"/>
        </w:rPr>
      </w:pPr>
    </w:p>
    <w:p w14:paraId="2231B4AC" w14:textId="5FCD0853" w:rsidR="00056A35" w:rsidRDefault="007A3B60" w:rsidP="0040644C">
      <w:pPr>
        <w:spacing w:after="0" w:line="240" w:lineRule="auto"/>
        <w:contextualSpacing/>
        <w:jc w:val="center"/>
        <w:rPr>
          <w:rFonts w:ascii="Book Antiqua" w:hAnsi="Book Antiqua"/>
          <w:caps/>
          <w:lang w:val="es-ES_tradnl"/>
        </w:rPr>
      </w:pPr>
      <w:r>
        <w:rPr>
          <w:rFonts w:ascii="Book Antiqua" w:hAnsi="Book Antiqua"/>
          <w:caps/>
          <w:lang w:val="es-ES_tradnl"/>
        </w:rPr>
        <w:t xml:space="preserve">20 </w:t>
      </w:r>
      <w:r w:rsidR="0040644C">
        <w:rPr>
          <w:rFonts w:ascii="Book Antiqua" w:hAnsi="Book Antiqua"/>
          <w:caps/>
          <w:lang w:val="es-ES_tradnl"/>
        </w:rPr>
        <w:t xml:space="preserve"> </w:t>
      </w:r>
      <w:r w:rsidR="00056A35">
        <w:rPr>
          <w:rFonts w:ascii="Book Antiqua" w:hAnsi="Book Antiqua"/>
          <w:caps/>
          <w:lang w:val="es-ES_tradnl"/>
        </w:rPr>
        <w:t xml:space="preserve">DE </w:t>
      </w:r>
      <w:r w:rsidR="00E53BFD">
        <w:rPr>
          <w:rFonts w:ascii="Book Antiqua" w:hAnsi="Book Antiqua"/>
          <w:caps/>
          <w:lang w:val="es-ES_tradnl"/>
        </w:rPr>
        <w:t>JUNI</w:t>
      </w:r>
      <w:r w:rsidR="00056A35">
        <w:rPr>
          <w:rFonts w:ascii="Book Antiqua" w:hAnsi="Book Antiqua"/>
          <w:caps/>
          <w:lang w:val="es-ES_tradnl"/>
        </w:rPr>
        <w:t>o DE 202</w:t>
      </w:r>
      <w:r w:rsidR="00B52DEC">
        <w:rPr>
          <w:rFonts w:ascii="Book Antiqua" w:hAnsi="Book Antiqua"/>
          <w:caps/>
          <w:lang w:val="es-ES_tradnl"/>
        </w:rPr>
        <w:t>5</w:t>
      </w:r>
    </w:p>
    <w:p w14:paraId="71B552A4"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0BF7FA97"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5F81C848" w14:textId="5FEADC4C" w:rsidR="0040644C" w:rsidRPr="0040644C" w:rsidRDefault="0040644C" w:rsidP="0040644C">
      <w:pPr>
        <w:suppressAutoHyphens/>
        <w:spacing w:after="0" w:line="240" w:lineRule="auto"/>
        <w:ind w:left="720" w:hanging="720"/>
        <w:contextualSpacing/>
        <w:jc w:val="both"/>
        <w:rPr>
          <w:rFonts w:ascii="Book Antiqua" w:hAnsi="Book Antiqua"/>
          <w:b/>
          <w:bCs/>
          <w:sz w:val="24"/>
          <w:szCs w:val="24"/>
          <w:lang w:val="es-ES_tradnl"/>
        </w:rPr>
      </w:pPr>
      <w:r w:rsidRPr="0040644C">
        <w:rPr>
          <w:rFonts w:ascii="Book Antiqua" w:hAnsi="Book Antiqua"/>
          <w:b/>
          <w:bCs/>
          <w:sz w:val="24"/>
          <w:szCs w:val="24"/>
          <w:lang w:val="es-ES_tradnl"/>
        </w:rPr>
        <w:t>A LA CÁMARA DE REPRESENTANTES DE PUERTO RICO:</w:t>
      </w:r>
    </w:p>
    <w:p w14:paraId="7A24ABD5" w14:textId="77777777" w:rsidR="0040644C" w:rsidRDefault="0040644C" w:rsidP="00BE0146">
      <w:pPr>
        <w:suppressAutoHyphens/>
        <w:spacing w:line="240" w:lineRule="atLeast"/>
        <w:ind w:left="720" w:hanging="720"/>
        <w:jc w:val="both"/>
        <w:rPr>
          <w:rFonts w:ascii="Book Antiqua" w:hAnsi="Book Antiqua"/>
          <w:lang w:val="es-ES_tradnl"/>
        </w:rPr>
      </w:pPr>
    </w:p>
    <w:p w14:paraId="32496DE1" w14:textId="2CC9BEAF" w:rsidR="00056A35" w:rsidRPr="002C6D7D" w:rsidRDefault="0040644C" w:rsidP="00CD0DE5">
      <w:pPr>
        <w:suppressAutoHyphens/>
        <w:spacing w:line="240" w:lineRule="atLeast"/>
        <w:ind w:firstLine="720"/>
        <w:jc w:val="both"/>
        <w:rPr>
          <w:rFonts w:ascii="Book Antiqua" w:hAnsi="Book Antiqua" w:cs="CG Times"/>
          <w:spacing w:val="-3"/>
          <w:sz w:val="24"/>
          <w:szCs w:val="24"/>
        </w:rPr>
      </w:pPr>
      <w:r>
        <w:rPr>
          <w:rFonts w:ascii="Book Antiqua" w:hAnsi="Book Antiqua"/>
          <w:sz w:val="24"/>
          <w:szCs w:val="24"/>
          <w:lang w:val="es-ES_tradnl"/>
        </w:rPr>
        <w:t xml:space="preserve">La Comisión de Turismo, tras el correspondiente análisis y evaluación, recomienda a este Honorable Cuerpo Legislativo la aprobación del Proyecto de la Cámara </w:t>
      </w:r>
      <w:r w:rsidR="006F604E">
        <w:rPr>
          <w:rFonts w:ascii="Book Antiqua" w:hAnsi="Book Antiqua"/>
          <w:sz w:val="24"/>
          <w:szCs w:val="24"/>
          <w:lang w:val="es-ES_tradnl"/>
        </w:rPr>
        <w:t>3</w:t>
      </w:r>
      <w:r w:rsidR="002C2166">
        <w:rPr>
          <w:rFonts w:ascii="Book Antiqua" w:hAnsi="Book Antiqua"/>
          <w:sz w:val="24"/>
          <w:szCs w:val="24"/>
          <w:lang w:val="es-ES_tradnl"/>
        </w:rPr>
        <w:t>40</w:t>
      </w:r>
      <w:r>
        <w:rPr>
          <w:rFonts w:ascii="Book Antiqua" w:hAnsi="Book Antiqua"/>
          <w:sz w:val="24"/>
          <w:szCs w:val="24"/>
          <w:lang w:val="es-ES_tradnl"/>
        </w:rPr>
        <w:t xml:space="preserve"> (“PC </w:t>
      </w:r>
      <w:r w:rsidR="006F604E">
        <w:rPr>
          <w:rFonts w:ascii="Book Antiqua" w:hAnsi="Book Antiqua"/>
          <w:sz w:val="24"/>
          <w:szCs w:val="24"/>
          <w:lang w:val="es-ES_tradnl"/>
        </w:rPr>
        <w:t>3</w:t>
      </w:r>
      <w:r w:rsidR="002C2166">
        <w:rPr>
          <w:rFonts w:ascii="Book Antiqua" w:hAnsi="Book Antiqua"/>
          <w:sz w:val="24"/>
          <w:szCs w:val="24"/>
          <w:lang w:val="es-ES_tradnl"/>
        </w:rPr>
        <w:t>40</w:t>
      </w:r>
      <w:r>
        <w:rPr>
          <w:rFonts w:ascii="Book Antiqua" w:hAnsi="Book Antiqua"/>
          <w:sz w:val="24"/>
          <w:szCs w:val="24"/>
          <w:lang w:val="es-ES_tradnl"/>
        </w:rPr>
        <w:t xml:space="preserve">”), incorporando las enmiendas sugeridas al título y texto </w:t>
      </w:r>
      <w:proofErr w:type="spellStart"/>
      <w:r>
        <w:rPr>
          <w:rFonts w:ascii="Book Antiqua" w:hAnsi="Book Antiqua"/>
          <w:sz w:val="24"/>
          <w:szCs w:val="24"/>
          <w:lang w:val="es-ES_tradnl"/>
        </w:rPr>
        <w:t>decretativo</w:t>
      </w:r>
      <w:proofErr w:type="spellEnd"/>
      <w:r>
        <w:rPr>
          <w:rFonts w:ascii="Book Antiqua" w:hAnsi="Book Antiqua"/>
          <w:sz w:val="24"/>
          <w:szCs w:val="24"/>
          <w:lang w:val="es-ES_tradnl"/>
        </w:rPr>
        <w:t xml:space="preserve"> que se detallan en el </w:t>
      </w:r>
      <w:proofErr w:type="spellStart"/>
      <w:r>
        <w:rPr>
          <w:rFonts w:ascii="Book Antiqua" w:hAnsi="Book Antiqua"/>
          <w:sz w:val="24"/>
          <w:szCs w:val="24"/>
          <w:lang w:val="es-ES_tradnl"/>
        </w:rPr>
        <w:t>entirillado</w:t>
      </w:r>
      <w:proofErr w:type="spellEnd"/>
      <w:r>
        <w:rPr>
          <w:rFonts w:ascii="Book Antiqua" w:hAnsi="Book Antiqua"/>
          <w:sz w:val="24"/>
          <w:szCs w:val="24"/>
          <w:lang w:val="es-ES_tradnl"/>
        </w:rPr>
        <w:t xml:space="preserve"> electrónico que se acompaña.</w:t>
      </w:r>
    </w:p>
    <w:p w14:paraId="66A42A26" w14:textId="77777777" w:rsidR="006D309C" w:rsidRDefault="006D309C" w:rsidP="002C0C1B">
      <w:pPr>
        <w:jc w:val="center"/>
        <w:rPr>
          <w:rFonts w:ascii="Book Antiqua" w:hAnsi="Book Antiqua"/>
          <w:b/>
          <w:bCs/>
          <w:sz w:val="24"/>
          <w:szCs w:val="24"/>
          <w:lang w:val="es-ES_tradnl"/>
        </w:rPr>
      </w:pPr>
    </w:p>
    <w:p w14:paraId="51D30080" w14:textId="7D48A30D" w:rsidR="002C0C1B" w:rsidRPr="00495194" w:rsidRDefault="00495194" w:rsidP="002C0C1B">
      <w:pPr>
        <w:jc w:val="center"/>
        <w:rPr>
          <w:rFonts w:ascii="Book Antiqua" w:hAnsi="Book Antiqua"/>
          <w:b/>
          <w:bCs/>
          <w:sz w:val="24"/>
          <w:szCs w:val="24"/>
          <w:lang w:val="es-ES_tradnl"/>
        </w:rPr>
      </w:pPr>
      <w:r>
        <w:rPr>
          <w:rFonts w:ascii="Book Antiqua" w:hAnsi="Book Antiqua"/>
          <w:b/>
          <w:bCs/>
          <w:sz w:val="24"/>
          <w:szCs w:val="24"/>
          <w:lang w:val="es-ES_tradnl"/>
        </w:rPr>
        <w:t>ALCANCE DE LA MEDIDA</w:t>
      </w:r>
    </w:p>
    <w:p w14:paraId="1F0DEDF9" w14:textId="562B2ED0" w:rsidR="002C2166" w:rsidRPr="002C2166" w:rsidRDefault="002C2166" w:rsidP="008238C6">
      <w:pPr>
        <w:spacing w:after="0" w:line="240" w:lineRule="auto"/>
        <w:ind w:firstLine="720"/>
        <w:contextualSpacing/>
        <w:jc w:val="both"/>
        <w:rPr>
          <w:rFonts w:ascii="Book Antiqua" w:hAnsi="Book Antiqua"/>
          <w:sz w:val="24"/>
          <w:szCs w:val="24"/>
          <w:lang w:val="es-ES_tradnl"/>
        </w:rPr>
      </w:pPr>
      <w:r w:rsidRPr="002C2166">
        <w:rPr>
          <w:rFonts w:ascii="Book Antiqua" w:hAnsi="Book Antiqua"/>
          <w:sz w:val="24"/>
          <w:szCs w:val="24"/>
          <w:lang w:val="es-ES_tradnl"/>
        </w:rPr>
        <w:t xml:space="preserve">El Municipio </w:t>
      </w:r>
      <w:r w:rsidR="00A10E66">
        <w:rPr>
          <w:rFonts w:ascii="Book Antiqua" w:hAnsi="Book Antiqua"/>
          <w:sz w:val="24"/>
          <w:szCs w:val="24"/>
          <w:lang w:val="es-ES_tradnl"/>
        </w:rPr>
        <w:t>(“Municipio”)</w:t>
      </w:r>
      <w:r w:rsidRPr="002C2166">
        <w:rPr>
          <w:rFonts w:ascii="Book Antiqua" w:hAnsi="Book Antiqua"/>
          <w:sz w:val="24"/>
          <w:szCs w:val="24"/>
          <w:lang w:val="es-ES_tradnl"/>
        </w:rPr>
        <w:t xml:space="preserve">, conocido como la </w:t>
      </w:r>
      <w:r w:rsidRPr="002C2166">
        <w:rPr>
          <w:rFonts w:ascii="Book Antiqua" w:hAnsi="Book Antiqua"/>
          <w:bCs/>
          <w:sz w:val="24"/>
          <w:szCs w:val="24"/>
          <w:lang w:val="es-ES_tradnl"/>
        </w:rPr>
        <w:t>Ciudad Llanera</w:t>
      </w:r>
      <w:r w:rsidRPr="002C2166">
        <w:rPr>
          <w:rFonts w:ascii="Book Antiqua" w:hAnsi="Book Antiqua"/>
          <w:sz w:val="24"/>
          <w:szCs w:val="24"/>
          <w:lang w:val="es-ES_tradnl"/>
        </w:rPr>
        <w:t xml:space="preserve">, cuenta con un vasto patrimonio histórico, cultural y recreativo que lo convierte en un referente turístico dentro del área metropolitana. Sitios emblemáticos como el </w:t>
      </w:r>
      <w:r w:rsidRPr="002C2166">
        <w:rPr>
          <w:rFonts w:ascii="Book Antiqua" w:hAnsi="Book Antiqua"/>
          <w:bCs/>
          <w:sz w:val="24"/>
          <w:szCs w:val="24"/>
          <w:lang w:val="es-ES_tradnl"/>
        </w:rPr>
        <w:t xml:space="preserve">Fortín "El </w:t>
      </w:r>
      <w:proofErr w:type="spellStart"/>
      <w:r w:rsidRPr="002C2166">
        <w:rPr>
          <w:rFonts w:ascii="Book Antiqua" w:hAnsi="Book Antiqua"/>
          <w:bCs/>
          <w:sz w:val="24"/>
          <w:szCs w:val="24"/>
          <w:lang w:val="es-ES_tradnl"/>
        </w:rPr>
        <w:t>Cañuelo</w:t>
      </w:r>
      <w:proofErr w:type="spellEnd"/>
      <w:r w:rsidRPr="002C2166">
        <w:rPr>
          <w:rFonts w:ascii="Book Antiqua" w:hAnsi="Book Antiqua"/>
          <w:bCs/>
          <w:sz w:val="24"/>
          <w:szCs w:val="24"/>
          <w:lang w:val="es-ES_tradnl"/>
        </w:rPr>
        <w:t>"</w:t>
      </w:r>
      <w:r w:rsidRPr="002C2166">
        <w:rPr>
          <w:rFonts w:ascii="Book Antiqua" w:hAnsi="Book Antiqua"/>
          <w:sz w:val="24"/>
          <w:szCs w:val="24"/>
          <w:lang w:val="es-ES_tradnl"/>
        </w:rPr>
        <w:t xml:space="preserve">, el </w:t>
      </w:r>
      <w:r w:rsidRPr="002C2166">
        <w:rPr>
          <w:rFonts w:ascii="Book Antiqua" w:hAnsi="Book Antiqua"/>
          <w:bCs/>
          <w:sz w:val="24"/>
          <w:szCs w:val="24"/>
          <w:lang w:val="es-ES_tradnl"/>
        </w:rPr>
        <w:t>Balneario Isla de Cabras</w:t>
      </w:r>
      <w:r w:rsidRPr="002C2166">
        <w:rPr>
          <w:rFonts w:ascii="Book Antiqua" w:hAnsi="Book Antiqua"/>
          <w:sz w:val="24"/>
          <w:szCs w:val="24"/>
          <w:lang w:val="es-ES_tradnl"/>
        </w:rPr>
        <w:t xml:space="preserve">, las </w:t>
      </w:r>
      <w:r w:rsidRPr="002C2166">
        <w:rPr>
          <w:rFonts w:ascii="Book Antiqua" w:hAnsi="Book Antiqua"/>
          <w:bCs/>
          <w:sz w:val="24"/>
          <w:szCs w:val="24"/>
          <w:lang w:val="es-ES_tradnl"/>
        </w:rPr>
        <w:t>Ruinas del Leprocomio</w:t>
      </w:r>
      <w:r w:rsidRPr="002C2166">
        <w:rPr>
          <w:rFonts w:ascii="Book Antiqua" w:hAnsi="Book Antiqua"/>
          <w:sz w:val="24"/>
          <w:szCs w:val="24"/>
          <w:lang w:val="es-ES_tradnl"/>
        </w:rPr>
        <w:t xml:space="preserve">, la </w:t>
      </w:r>
      <w:r w:rsidRPr="002C2166">
        <w:rPr>
          <w:rFonts w:ascii="Book Antiqua" w:hAnsi="Book Antiqua"/>
          <w:bCs/>
          <w:sz w:val="24"/>
          <w:szCs w:val="24"/>
          <w:lang w:val="es-ES_tradnl"/>
        </w:rPr>
        <w:t>Iglesia Parroquial de San Pedro Apóstol de Toa Baja</w:t>
      </w:r>
      <w:r w:rsidRPr="002C2166">
        <w:rPr>
          <w:rFonts w:ascii="Book Antiqua" w:hAnsi="Book Antiqua"/>
          <w:sz w:val="24"/>
          <w:szCs w:val="24"/>
          <w:lang w:val="es-ES_tradnl"/>
        </w:rPr>
        <w:t xml:space="preserve"> y el </w:t>
      </w:r>
      <w:r w:rsidRPr="002C2166">
        <w:rPr>
          <w:rFonts w:ascii="Book Antiqua" w:hAnsi="Book Antiqua"/>
          <w:bCs/>
          <w:sz w:val="24"/>
          <w:szCs w:val="24"/>
          <w:lang w:val="es-ES_tradnl"/>
        </w:rPr>
        <w:t>Puente de los Reyes Católicos</w:t>
      </w:r>
      <w:r w:rsidRPr="002C2166">
        <w:rPr>
          <w:rFonts w:ascii="Book Antiqua" w:hAnsi="Book Antiqua"/>
          <w:sz w:val="24"/>
          <w:szCs w:val="24"/>
          <w:lang w:val="es-ES_tradnl"/>
        </w:rPr>
        <w:t xml:space="preserve"> han consolidado su atractivo turístico. No obstante, en los últimos años, la actividad gastronómica ha emergido como uno de los pilares fundamentales del desarrollo económico del municipio, impulsando el comercio local y fomentando la creación de empleos.</w:t>
      </w:r>
    </w:p>
    <w:p w14:paraId="746F2240" w14:textId="77777777" w:rsidR="002C2166" w:rsidRPr="002C2166" w:rsidRDefault="002C2166" w:rsidP="002C2166">
      <w:pPr>
        <w:spacing w:after="0" w:line="240" w:lineRule="auto"/>
        <w:contextualSpacing/>
        <w:jc w:val="both"/>
        <w:rPr>
          <w:rFonts w:ascii="Book Antiqua" w:hAnsi="Book Antiqua"/>
          <w:sz w:val="24"/>
          <w:szCs w:val="24"/>
          <w:lang w:val="es-ES_tradnl"/>
        </w:rPr>
      </w:pPr>
    </w:p>
    <w:p w14:paraId="6681E550" w14:textId="0619788A" w:rsidR="002C2166" w:rsidRPr="002C2166" w:rsidRDefault="002C2166" w:rsidP="008238C6">
      <w:pPr>
        <w:spacing w:after="0" w:line="240" w:lineRule="auto"/>
        <w:ind w:firstLine="720"/>
        <w:contextualSpacing/>
        <w:jc w:val="both"/>
        <w:rPr>
          <w:rFonts w:ascii="Book Antiqua" w:hAnsi="Book Antiqua"/>
          <w:sz w:val="24"/>
          <w:szCs w:val="24"/>
          <w:lang w:val="es-ES_tradnl"/>
        </w:rPr>
      </w:pPr>
      <w:r w:rsidRPr="002C2166">
        <w:rPr>
          <w:rFonts w:ascii="Book Antiqua" w:hAnsi="Book Antiqua"/>
          <w:sz w:val="24"/>
          <w:szCs w:val="24"/>
          <w:lang w:val="es-ES_tradnl"/>
        </w:rPr>
        <w:t xml:space="preserve">La </w:t>
      </w:r>
      <w:r w:rsidRPr="002C2166">
        <w:rPr>
          <w:rFonts w:ascii="Book Antiqua" w:hAnsi="Book Antiqua"/>
          <w:bCs/>
          <w:sz w:val="24"/>
          <w:szCs w:val="24"/>
          <w:lang w:val="es-ES_tradnl"/>
        </w:rPr>
        <w:t>Ley Núm. 62</w:t>
      </w:r>
      <w:r w:rsidR="008238C6">
        <w:rPr>
          <w:rFonts w:ascii="Book Antiqua" w:hAnsi="Book Antiqua"/>
          <w:bCs/>
          <w:sz w:val="24"/>
          <w:szCs w:val="24"/>
          <w:lang w:val="es-ES_tradnl"/>
        </w:rPr>
        <w:t>-</w:t>
      </w:r>
      <w:r w:rsidRPr="002C2166">
        <w:rPr>
          <w:rFonts w:ascii="Book Antiqua" w:hAnsi="Book Antiqua"/>
          <w:bCs/>
          <w:sz w:val="24"/>
          <w:szCs w:val="24"/>
          <w:lang w:val="es-ES_tradnl"/>
        </w:rPr>
        <w:t>2022</w:t>
      </w:r>
      <w:r w:rsidRPr="002C2166">
        <w:rPr>
          <w:rFonts w:ascii="Book Antiqua" w:hAnsi="Book Antiqua"/>
          <w:sz w:val="24"/>
          <w:szCs w:val="24"/>
          <w:lang w:val="es-ES_tradnl"/>
        </w:rPr>
        <w:t xml:space="preserve"> </w:t>
      </w:r>
      <w:r w:rsidR="008238C6">
        <w:rPr>
          <w:rFonts w:ascii="Book Antiqua" w:hAnsi="Book Antiqua"/>
          <w:sz w:val="24"/>
          <w:szCs w:val="24"/>
          <w:lang w:val="es-ES_tradnl"/>
        </w:rPr>
        <w:t>design</w:t>
      </w:r>
      <w:r w:rsidRPr="002C2166">
        <w:rPr>
          <w:rFonts w:ascii="Book Antiqua" w:hAnsi="Book Antiqua"/>
          <w:sz w:val="24"/>
          <w:szCs w:val="24"/>
          <w:lang w:val="es-ES_tradnl"/>
        </w:rPr>
        <w:t xml:space="preserve">ó formalmente </w:t>
      </w:r>
      <w:r w:rsidR="008238C6">
        <w:rPr>
          <w:rFonts w:ascii="Book Antiqua" w:hAnsi="Book Antiqua"/>
          <w:sz w:val="24"/>
          <w:szCs w:val="24"/>
          <w:lang w:val="es-ES_tradnl"/>
        </w:rPr>
        <w:t xml:space="preserve">a </w:t>
      </w:r>
      <w:r w:rsidRPr="002C2166">
        <w:rPr>
          <w:rFonts w:ascii="Book Antiqua" w:hAnsi="Book Antiqua"/>
          <w:sz w:val="24"/>
          <w:szCs w:val="24"/>
          <w:lang w:val="es-ES_tradnl"/>
        </w:rPr>
        <w:t xml:space="preserve">la </w:t>
      </w:r>
      <w:r w:rsidRPr="002C2166">
        <w:rPr>
          <w:rFonts w:ascii="Book Antiqua" w:hAnsi="Book Antiqua"/>
          <w:bCs/>
          <w:sz w:val="24"/>
          <w:szCs w:val="24"/>
          <w:lang w:val="es-ES_tradnl"/>
        </w:rPr>
        <w:t>Avenida Boulevard (actualmente Avenida Tr</w:t>
      </w:r>
      <w:r w:rsidR="008238C6">
        <w:rPr>
          <w:rFonts w:ascii="Book Antiqua" w:hAnsi="Book Antiqua"/>
          <w:bCs/>
          <w:sz w:val="24"/>
          <w:szCs w:val="24"/>
          <w:lang w:val="es-ES_tradnl"/>
        </w:rPr>
        <w:t>í</w:t>
      </w:r>
      <w:r w:rsidRPr="002C2166">
        <w:rPr>
          <w:rFonts w:ascii="Book Antiqua" w:hAnsi="Book Antiqua"/>
          <w:bCs/>
          <w:sz w:val="24"/>
          <w:szCs w:val="24"/>
          <w:lang w:val="es-ES_tradnl"/>
        </w:rPr>
        <w:t>o Los Andinos)</w:t>
      </w:r>
      <w:r w:rsidRPr="002C2166">
        <w:rPr>
          <w:rFonts w:ascii="Book Antiqua" w:hAnsi="Book Antiqua"/>
          <w:sz w:val="24"/>
          <w:szCs w:val="24"/>
          <w:lang w:val="es-ES_tradnl"/>
        </w:rPr>
        <w:t xml:space="preserve"> de la Urbanización Levittown como </w:t>
      </w:r>
      <w:r w:rsidRPr="002C2166">
        <w:rPr>
          <w:rFonts w:ascii="Book Antiqua" w:hAnsi="Book Antiqua"/>
          <w:bCs/>
          <w:sz w:val="24"/>
          <w:szCs w:val="24"/>
          <w:lang w:val="es-ES_tradnl"/>
        </w:rPr>
        <w:t>"Zona de Turismo Gastronómico"</w:t>
      </w:r>
      <w:r w:rsidRPr="002C2166">
        <w:rPr>
          <w:rFonts w:ascii="Book Antiqua" w:hAnsi="Book Antiqua"/>
          <w:sz w:val="24"/>
          <w:szCs w:val="24"/>
          <w:lang w:val="es-ES_tradnl"/>
        </w:rPr>
        <w:t xml:space="preserve">, reconociendo el dinamismo de su oferta culinaria, el impacto positivo del comercio en la comunidad y su potencial de crecimiento. La zona alberga una diversidad de restaurantes, panaderías y establecimientos que han convertido a </w:t>
      </w:r>
      <w:r w:rsidRPr="002C2166">
        <w:rPr>
          <w:rFonts w:ascii="Book Antiqua" w:hAnsi="Book Antiqua"/>
          <w:bCs/>
          <w:sz w:val="24"/>
          <w:szCs w:val="24"/>
          <w:lang w:val="es-ES_tradnl"/>
        </w:rPr>
        <w:t>La Boulevard</w:t>
      </w:r>
      <w:r w:rsidRPr="002C2166">
        <w:rPr>
          <w:rFonts w:ascii="Book Antiqua" w:hAnsi="Book Antiqua"/>
          <w:sz w:val="24"/>
          <w:szCs w:val="24"/>
          <w:lang w:val="es-ES_tradnl"/>
        </w:rPr>
        <w:t xml:space="preserve"> en un punto de encuentro tanto para residentes como para visitantes.</w:t>
      </w:r>
    </w:p>
    <w:p w14:paraId="204715D7" w14:textId="77777777" w:rsidR="002C2166" w:rsidRPr="002C2166" w:rsidRDefault="002C2166" w:rsidP="002C2166">
      <w:pPr>
        <w:spacing w:after="0" w:line="240" w:lineRule="auto"/>
        <w:contextualSpacing/>
        <w:jc w:val="both"/>
        <w:rPr>
          <w:rFonts w:ascii="Book Antiqua" w:hAnsi="Book Antiqua"/>
          <w:sz w:val="24"/>
          <w:szCs w:val="24"/>
          <w:lang w:val="es-ES_tradnl"/>
        </w:rPr>
      </w:pPr>
    </w:p>
    <w:p w14:paraId="621DA289" w14:textId="42880B35" w:rsidR="002C2166" w:rsidRPr="002C2166" w:rsidRDefault="002C2166" w:rsidP="008238C6">
      <w:pPr>
        <w:spacing w:after="0" w:line="240" w:lineRule="auto"/>
        <w:ind w:firstLine="720"/>
        <w:contextualSpacing/>
        <w:jc w:val="both"/>
        <w:rPr>
          <w:rFonts w:ascii="Book Antiqua" w:hAnsi="Book Antiqua"/>
          <w:sz w:val="24"/>
          <w:szCs w:val="24"/>
          <w:lang w:val="es-ES_tradnl"/>
        </w:rPr>
      </w:pPr>
      <w:r w:rsidRPr="002C2166">
        <w:rPr>
          <w:rFonts w:ascii="Book Antiqua" w:hAnsi="Book Antiqua"/>
          <w:sz w:val="24"/>
          <w:szCs w:val="24"/>
          <w:lang w:val="es-ES_tradnl"/>
        </w:rPr>
        <w:lastRenderedPageBreak/>
        <w:t xml:space="preserve">No obstante, el desarrollo turístico y comercial de Toa Baja no se limita únicamente a la Avenida Boulevard. A medida que </w:t>
      </w:r>
      <w:r w:rsidR="008238C6">
        <w:rPr>
          <w:rFonts w:ascii="Book Antiqua" w:hAnsi="Book Antiqua"/>
          <w:sz w:val="24"/>
          <w:szCs w:val="24"/>
          <w:lang w:val="es-ES_tradnl"/>
        </w:rPr>
        <w:t>la oferta</w:t>
      </w:r>
      <w:r w:rsidRPr="002C2166">
        <w:rPr>
          <w:rFonts w:ascii="Book Antiqua" w:hAnsi="Book Antiqua"/>
          <w:sz w:val="24"/>
          <w:szCs w:val="24"/>
          <w:lang w:val="es-ES_tradnl"/>
        </w:rPr>
        <w:t xml:space="preserve"> gastronómic</w:t>
      </w:r>
      <w:r w:rsidR="008238C6">
        <w:rPr>
          <w:rFonts w:ascii="Book Antiqua" w:hAnsi="Book Antiqua"/>
          <w:sz w:val="24"/>
          <w:szCs w:val="24"/>
          <w:lang w:val="es-ES_tradnl"/>
        </w:rPr>
        <w:t>a</w:t>
      </w:r>
      <w:r w:rsidRPr="002C2166">
        <w:rPr>
          <w:rFonts w:ascii="Book Antiqua" w:hAnsi="Book Antiqua"/>
          <w:sz w:val="24"/>
          <w:szCs w:val="24"/>
          <w:lang w:val="es-ES_tradnl"/>
        </w:rPr>
        <w:t xml:space="preserve"> ha evolucionado, nuevas áreas han experimentado un crecimiento significativo en su actividad económica, promoviendo el flujo de consumidores y la expansión de la oferta gastronómica del municipio. Actualmente, existen múltiples corredores gastronómicos en expansión que se beneficiarían de ser incluidos dentro de la </w:t>
      </w:r>
      <w:r w:rsidRPr="002C2166">
        <w:rPr>
          <w:rFonts w:ascii="Book Antiqua" w:hAnsi="Book Antiqua"/>
          <w:bCs/>
          <w:sz w:val="24"/>
          <w:szCs w:val="24"/>
          <w:lang w:val="es-ES_tradnl"/>
        </w:rPr>
        <w:t>"Zona de Turismo Gastronómico"</w:t>
      </w:r>
      <w:r w:rsidRPr="002C2166">
        <w:rPr>
          <w:rFonts w:ascii="Book Antiqua" w:hAnsi="Book Antiqua"/>
          <w:sz w:val="24"/>
          <w:szCs w:val="24"/>
          <w:lang w:val="es-ES_tradnl"/>
        </w:rPr>
        <w:t>, garantizando así su integración dentro de los planes de mercadeo, promoción y desarrollo impulsados por la Compañía de Turismo de Puerto Rico</w:t>
      </w:r>
      <w:r w:rsidR="00A10E66">
        <w:rPr>
          <w:rFonts w:ascii="Book Antiqua" w:hAnsi="Book Antiqua"/>
          <w:sz w:val="24"/>
          <w:szCs w:val="24"/>
          <w:lang w:val="es-ES_tradnl"/>
        </w:rPr>
        <w:t xml:space="preserve"> (“Compañía”)</w:t>
      </w:r>
      <w:r w:rsidRPr="002C2166">
        <w:rPr>
          <w:rFonts w:ascii="Book Antiqua" w:hAnsi="Book Antiqua"/>
          <w:sz w:val="24"/>
          <w:szCs w:val="24"/>
          <w:lang w:val="es-ES_tradnl"/>
        </w:rPr>
        <w:t xml:space="preserve"> y otras entidades gubernamentales.</w:t>
      </w:r>
    </w:p>
    <w:p w14:paraId="25F13BE9" w14:textId="77777777" w:rsidR="002C2166" w:rsidRPr="002C2166" w:rsidRDefault="002C2166" w:rsidP="002C2166">
      <w:pPr>
        <w:spacing w:after="0" w:line="240" w:lineRule="auto"/>
        <w:contextualSpacing/>
        <w:jc w:val="both"/>
        <w:rPr>
          <w:rFonts w:ascii="Book Antiqua" w:hAnsi="Book Antiqua"/>
          <w:sz w:val="24"/>
          <w:szCs w:val="24"/>
          <w:lang w:val="es-ES_tradnl"/>
        </w:rPr>
      </w:pPr>
    </w:p>
    <w:p w14:paraId="329420D4" w14:textId="34A610C8" w:rsidR="002C2166" w:rsidRPr="002C2166" w:rsidRDefault="002C2166" w:rsidP="008238C6">
      <w:pPr>
        <w:spacing w:after="0" w:line="240" w:lineRule="auto"/>
        <w:ind w:firstLine="360"/>
        <w:contextualSpacing/>
        <w:jc w:val="both"/>
        <w:rPr>
          <w:rFonts w:ascii="Book Antiqua" w:hAnsi="Book Antiqua"/>
          <w:sz w:val="24"/>
          <w:szCs w:val="24"/>
          <w:lang w:val="es-ES_tradnl"/>
        </w:rPr>
      </w:pPr>
      <w:r w:rsidRPr="002C2166">
        <w:rPr>
          <w:rFonts w:ascii="Book Antiqua" w:hAnsi="Book Antiqua"/>
          <w:sz w:val="24"/>
          <w:szCs w:val="24"/>
          <w:lang w:val="es-ES_tradnl"/>
        </w:rPr>
        <w:t xml:space="preserve">Esta enmienda busca ampliar la designación de la </w:t>
      </w:r>
      <w:r w:rsidRPr="002C2166">
        <w:rPr>
          <w:rFonts w:ascii="Book Antiqua" w:hAnsi="Book Antiqua"/>
          <w:bCs/>
          <w:sz w:val="24"/>
          <w:szCs w:val="24"/>
          <w:lang w:val="es-ES_tradnl"/>
        </w:rPr>
        <w:t>"Zona de Turismo Gastronómico"</w:t>
      </w:r>
      <w:r w:rsidRPr="002C2166">
        <w:rPr>
          <w:rFonts w:ascii="Book Antiqua" w:hAnsi="Book Antiqua"/>
          <w:sz w:val="24"/>
          <w:szCs w:val="24"/>
          <w:lang w:val="es-ES_tradnl"/>
        </w:rPr>
        <w:t xml:space="preserve"> para incluir nuevas áreas con una alta concentración de comercios gastronómicos, asegurando que estos establecimientos puedan beneficiarse de incentivos económicos, promoción y mejoras de infraestructura. Con la expansión de la </w:t>
      </w:r>
      <w:r w:rsidR="008238C6">
        <w:rPr>
          <w:rFonts w:ascii="Book Antiqua" w:hAnsi="Book Antiqua"/>
          <w:sz w:val="24"/>
          <w:szCs w:val="24"/>
          <w:lang w:val="es-ES_tradnl"/>
        </w:rPr>
        <w:t>Z</w:t>
      </w:r>
      <w:r w:rsidRPr="002C2166">
        <w:rPr>
          <w:rFonts w:ascii="Book Antiqua" w:hAnsi="Book Antiqua"/>
          <w:sz w:val="24"/>
          <w:szCs w:val="24"/>
          <w:lang w:val="es-ES_tradnl"/>
        </w:rPr>
        <w:t>ona, se incorporarán los siguientes tramos adicionales:</w:t>
      </w:r>
    </w:p>
    <w:p w14:paraId="77BC2DEB" w14:textId="77777777" w:rsidR="002C2166" w:rsidRPr="002C2166" w:rsidRDefault="002C2166" w:rsidP="002C2166">
      <w:pPr>
        <w:spacing w:after="0" w:line="240" w:lineRule="auto"/>
        <w:contextualSpacing/>
        <w:jc w:val="both"/>
        <w:rPr>
          <w:rFonts w:ascii="Book Antiqua" w:hAnsi="Book Antiqua"/>
          <w:sz w:val="24"/>
          <w:szCs w:val="24"/>
          <w:lang w:val="es-ES_tradnl"/>
        </w:rPr>
      </w:pPr>
    </w:p>
    <w:p w14:paraId="093A8676" w14:textId="76F6905B" w:rsidR="002C2166" w:rsidRPr="002C2166" w:rsidRDefault="002C2166" w:rsidP="002C2166">
      <w:pPr>
        <w:numPr>
          <w:ilvl w:val="0"/>
          <w:numId w:val="3"/>
        </w:numPr>
        <w:spacing w:after="0" w:line="240" w:lineRule="auto"/>
        <w:contextualSpacing/>
        <w:jc w:val="both"/>
        <w:rPr>
          <w:rFonts w:ascii="Book Antiqua" w:hAnsi="Book Antiqua"/>
          <w:sz w:val="24"/>
          <w:szCs w:val="24"/>
          <w:lang w:val="es-ES_tradnl"/>
        </w:rPr>
      </w:pPr>
      <w:r w:rsidRPr="002C2166">
        <w:rPr>
          <w:rFonts w:ascii="Book Antiqua" w:hAnsi="Book Antiqua"/>
          <w:bCs/>
          <w:sz w:val="24"/>
          <w:szCs w:val="24"/>
          <w:lang w:val="es-ES_tradnl"/>
        </w:rPr>
        <w:t>Avenida Dos Palmas</w:t>
      </w:r>
      <w:r w:rsidRPr="002C2166">
        <w:rPr>
          <w:rFonts w:ascii="Book Antiqua" w:hAnsi="Book Antiqua"/>
          <w:sz w:val="24"/>
          <w:szCs w:val="24"/>
          <w:lang w:val="es-ES_tradnl"/>
        </w:rPr>
        <w:t xml:space="preserve"> (actualmente Avenida Agapito Ortíz Rivera) en su totalidad hasta la intersección con la Avenida Boulevard</w:t>
      </w:r>
      <w:r w:rsidRPr="002C2166">
        <w:rPr>
          <w:rFonts w:ascii="Book Antiqua" w:hAnsi="Book Antiqua"/>
          <w:bCs/>
          <w:sz w:val="24"/>
          <w:szCs w:val="24"/>
          <w:lang w:val="es-ES_tradnl"/>
        </w:rPr>
        <w:t>.</w:t>
      </w:r>
    </w:p>
    <w:p w14:paraId="25451A89" w14:textId="08391C37" w:rsidR="002C2166" w:rsidRPr="002C2166" w:rsidRDefault="002C2166" w:rsidP="002C2166">
      <w:pPr>
        <w:numPr>
          <w:ilvl w:val="0"/>
          <w:numId w:val="3"/>
        </w:numPr>
        <w:spacing w:after="0" w:line="240" w:lineRule="auto"/>
        <w:contextualSpacing/>
        <w:jc w:val="both"/>
        <w:rPr>
          <w:rFonts w:ascii="Book Antiqua" w:hAnsi="Book Antiqua"/>
          <w:sz w:val="24"/>
          <w:szCs w:val="24"/>
          <w:lang w:val="es-ES_tradnl"/>
        </w:rPr>
      </w:pPr>
      <w:r w:rsidRPr="002C2166">
        <w:rPr>
          <w:rFonts w:ascii="Book Antiqua" w:hAnsi="Book Antiqua"/>
          <w:bCs/>
          <w:sz w:val="24"/>
          <w:szCs w:val="24"/>
          <w:lang w:val="es-ES_tradnl"/>
        </w:rPr>
        <w:t xml:space="preserve">Avenida Boulevard </w:t>
      </w:r>
      <w:proofErr w:type="spellStart"/>
      <w:r w:rsidRPr="002C2166">
        <w:rPr>
          <w:rFonts w:ascii="Book Antiqua" w:hAnsi="Book Antiqua"/>
          <w:bCs/>
          <w:sz w:val="24"/>
          <w:szCs w:val="24"/>
          <w:lang w:val="es-ES_tradnl"/>
        </w:rPr>
        <w:t>Monroig</w:t>
      </w:r>
      <w:proofErr w:type="spellEnd"/>
      <w:r w:rsidRPr="002C2166">
        <w:rPr>
          <w:rFonts w:ascii="Book Antiqua" w:hAnsi="Book Antiqua"/>
          <w:sz w:val="24"/>
          <w:szCs w:val="24"/>
          <w:lang w:val="es-ES_tradnl"/>
        </w:rPr>
        <w:t xml:space="preserve"> (actualmente Avenida David Córdova </w:t>
      </w:r>
      <w:proofErr w:type="spellStart"/>
      <w:r w:rsidRPr="002C2166">
        <w:rPr>
          <w:rFonts w:ascii="Book Antiqua" w:hAnsi="Book Antiqua"/>
          <w:sz w:val="24"/>
          <w:szCs w:val="24"/>
          <w:lang w:val="es-ES_tradnl"/>
        </w:rPr>
        <w:t>Torrench</w:t>
      </w:r>
      <w:proofErr w:type="spellEnd"/>
      <w:r w:rsidRPr="002C2166">
        <w:rPr>
          <w:rFonts w:ascii="Book Antiqua" w:hAnsi="Book Antiqua"/>
          <w:sz w:val="24"/>
          <w:szCs w:val="24"/>
          <w:lang w:val="es-ES_tradnl"/>
        </w:rPr>
        <w:t>) desde la intersección con la Calle Rosa de Tejas hasta la intersección con la Avenida Boulevard</w:t>
      </w:r>
      <w:r w:rsidRPr="002C2166">
        <w:rPr>
          <w:rFonts w:ascii="Book Antiqua" w:hAnsi="Book Antiqua"/>
          <w:bCs/>
          <w:sz w:val="24"/>
          <w:szCs w:val="24"/>
          <w:lang w:val="es-ES_tradnl"/>
        </w:rPr>
        <w:t>.</w:t>
      </w:r>
    </w:p>
    <w:p w14:paraId="6717C00D" w14:textId="77777777" w:rsidR="002C2166" w:rsidRPr="002C2166" w:rsidRDefault="002C2166" w:rsidP="002C2166">
      <w:pPr>
        <w:numPr>
          <w:ilvl w:val="0"/>
          <w:numId w:val="3"/>
        </w:numPr>
        <w:spacing w:after="0" w:line="240" w:lineRule="auto"/>
        <w:contextualSpacing/>
        <w:jc w:val="both"/>
        <w:rPr>
          <w:rFonts w:ascii="Book Antiqua" w:hAnsi="Book Antiqua"/>
          <w:sz w:val="24"/>
          <w:szCs w:val="24"/>
          <w:lang w:val="es-ES_tradnl"/>
        </w:rPr>
      </w:pPr>
      <w:r w:rsidRPr="002C2166">
        <w:rPr>
          <w:rFonts w:ascii="Book Antiqua" w:hAnsi="Book Antiqua"/>
          <w:bCs/>
          <w:sz w:val="24"/>
          <w:szCs w:val="24"/>
          <w:lang w:val="es-ES_tradnl"/>
        </w:rPr>
        <w:t>Calle Rosa de Tejas</w:t>
      </w:r>
      <w:r w:rsidRPr="002C2166">
        <w:rPr>
          <w:rFonts w:ascii="Book Antiqua" w:hAnsi="Book Antiqua"/>
          <w:sz w:val="24"/>
          <w:szCs w:val="24"/>
          <w:lang w:val="es-ES_tradnl"/>
        </w:rPr>
        <w:t xml:space="preserve"> en su totalidad.</w:t>
      </w:r>
    </w:p>
    <w:p w14:paraId="152F9B1A" w14:textId="77777777" w:rsidR="002C2166" w:rsidRPr="002C2166" w:rsidRDefault="002C2166" w:rsidP="002C2166">
      <w:pPr>
        <w:numPr>
          <w:ilvl w:val="0"/>
          <w:numId w:val="3"/>
        </w:numPr>
        <w:spacing w:after="0" w:line="240" w:lineRule="auto"/>
        <w:contextualSpacing/>
        <w:jc w:val="both"/>
        <w:rPr>
          <w:rFonts w:ascii="Book Antiqua" w:hAnsi="Book Antiqua"/>
          <w:sz w:val="24"/>
          <w:szCs w:val="24"/>
          <w:lang w:val="es-ES_tradnl"/>
        </w:rPr>
      </w:pPr>
      <w:r w:rsidRPr="002C2166">
        <w:rPr>
          <w:rFonts w:ascii="Book Antiqua" w:hAnsi="Book Antiqua"/>
          <w:bCs/>
          <w:sz w:val="24"/>
          <w:szCs w:val="24"/>
          <w:lang w:val="es-ES_tradnl"/>
        </w:rPr>
        <w:t>Avenida Los Dominicos (Carretera 866)</w:t>
      </w:r>
      <w:r w:rsidRPr="002C2166">
        <w:rPr>
          <w:rFonts w:ascii="Book Antiqua" w:hAnsi="Book Antiqua"/>
          <w:sz w:val="24"/>
          <w:szCs w:val="24"/>
          <w:lang w:val="es-ES_tradnl"/>
        </w:rPr>
        <w:t>, desde la intersección con la Avenida Boulevard hasta la intersección con la Avenida Amalia Paoli.</w:t>
      </w:r>
    </w:p>
    <w:p w14:paraId="5E5DE8E5" w14:textId="77777777" w:rsidR="002C2166" w:rsidRPr="002C2166" w:rsidRDefault="002C2166" w:rsidP="002C2166">
      <w:pPr>
        <w:numPr>
          <w:ilvl w:val="0"/>
          <w:numId w:val="3"/>
        </w:numPr>
        <w:spacing w:after="0" w:line="240" w:lineRule="auto"/>
        <w:contextualSpacing/>
        <w:jc w:val="both"/>
        <w:rPr>
          <w:rFonts w:ascii="Book Antiqua" w:hAnsi="Book Antiqua"/>
          <w:sz w:val="24"/>
          <w:szCs w:val="24"/>
          <w:lang w:val="es-ES_tradnl"/>
        </w:rPr>
      </w:pPr>
      <w:r w:rsidRPr="002C2166">
        <w:rPr>
          <w:rFonts w:ascii="Book Antiqua" w:hAnsi="Book Antiqua"/>
          <w:bCs/>
          <w:sz w:val="24"/>
          <w:szCs w:val="24"/>
          <w:lang w:val="es-ES_tradnl"/>
        </w:rPr>
        <w:t>Avenida Amalia Paoli (Carretera 866)</w:t>
      </w:r>
      <w:r w:rsidRPr="002C2166">
        <w:rPr>
          <w:rFonts w:ascii="Book Antiqua" w:hAnsi="Book Antiqua"/>
          <w:sz w:val="24"/>
          <w:szCs w:val="24"/>
          <w:lang w:val="es-ES_tradnl"/>
        </w:rPr>
        <w:t>, desde la intersección con la Avenida Los Dominicos hasta la intersección con la Avenida Gregorio Ledesma.</w:t>
      </w:r>
    </w:p>
    <w:p w14:paraId="53BC78B9" w14:textId="77777777" w:rsidR="002C2166" w:rsidRPr="002C2166" w:rsidRDefault="002C2166" w:rsidP="002C2166">
      <w:pPr>
        <w:numPr>
          <w:ilvl w:val="0"/>
          <w:numId w:val="3"/>
        </w:numPr>
        <w:spacing w:after="0" w:line="240" w:lineRule="auto"/>
        <w:contextualSpacing/>
        <w:jc w:val="both"/>
        <w:rPr>
          <w:rFonts w:ascii="Book Antiqua" w:hAnsi="Book Antiqua"/>
          <w:sz w:val="24"/>
          <w:szCs w:val="24"/>
          <w:lang w:val="es-ES_tradnl"/>
        </w:rPr>
      </w:pPr>
      <w:r w:rsidRPr="002C2166">
        <w:rPr>
          <w:rFonts w:ascii="Book Antiqua" w:hAnsi="Book Antiqua"/>
          <w:bCs/>
          <w:sz w:val="24"/>
          <w:szCs w:val="24"/>
          <w:lang w:val="es-ES_tradnl"/>
        </w:rPr>
        <w:t>Avenida Gregorio Ledesma (Carretera 866)</w:t>
      </w:r>
      <w:r w:rsidRPr="002C2166">
        <w:rPr>
          <w:rFonts w:ascii="Book Antiqua" w:hAnsi="Book Antiqua"/>
          <w:sz w:val="24"/>
          <w:szCs w:val="24"/>
          <w:lang w:val="es-ES_tradnl"/>
        </w:rPr>
        <w:t>, desde la intersección con la Avenida Amalia Paoli hasta la intersección con la Calle José E. Pedreira.</w:t>
      </w:r>
    </w:p>
    <w:p w14:paraId="007041C1" w14:textId="77777777" w:rsidR="002C2166" w:rsidRPr="002C2166" w:rsidRDefault="002C2166" w:rsidP="002C2166">
      <w:pPr>
        <w:spacing w:after="0" w:line="240" w:lineRule="auto"/>
        <w:contextualSpacing/>
        <w:jc w:val="both"/>
        <w:rPr>
          <w:rFonts w:ascii="Book Antiqua" w:hAnsi="Book Antiqua"/>
          <w:sz w:val="24"/>
          <w:szCs w:val="24"/>
          <w:lang w:val="es-ES_tradnl"/>
        </w:rPr>
      </w:pPr>
    </w:p>
    <w:p w14:paraId="6D9735D8" w14:textId="360A85E9" w:rsidR="002C2166" w:rsidRPr="002C2166" w:rsidRDefault="002C2166" w:rsidP="008238C6">
      <w:pPr>
        <w:spacing w:after="0" w:line="240" w:lineRule="auto"/>
        <w:ind w:firstLine="720"/>
        <w:contextualSpacing/>
        <w:jc w:val="both"/>
        <w:rPr>
          <w:rFonts w:ascii="Book Antiqua" w:hAnsi="Book Antiqua"/>
          <w:sz w:val="24"/>
          <w:szCs w:val="24"/>
          <w:lang w:val="es-ES_tradnl"/>
        </w:rPr>
      </w:pPr>
      <w:r w:rsidRPr="002C2166">
        <w:rPr>
          <w:rFonts w:ascii="Book Antiqua" w:hAnsi="Book Antiqua"/>
          <w:sz w:val="24"/>
          <w:szCs w:val="24"/>
          <w:lang w:val="es-ES_tradnl"/>
        </w:rPr>
        <w:t xml:space="preserve">En estas nuevas áreas se encuentran reconocidos establecimientos gastronómicos como </w:t>
      </w:r>
      <w:proofErr w:type="spellStart"/>
      <w:r w:rsidRPr="002C2166">
        <w:rPr>
          <w:rFonts w:ascii="Book Antiqua" w:hAnsi="Book Antiqua"/>
          <w:bCs/>
          <w:sz w:val="24"/>
          <w:szCs w:val="24"/>
          <w:lang w:val="es-ES_tradnl"/>
        </w:rPr>
        <w:t>Cano’s</w:t>
      </w:r>
      <w:proofErr w:type="spellEnd"/>
      <w:r w:rsidRPr="002C2166">
        <w:rPr>
          <w:rFonts w:ascii="Book Antiqua" w:hAnsi="Book Antiqua"/>
          <w:bCs/>
          <w:sz w:val="24"/>
          <w:szCs w:val="24"/>
          <w:lang w:val="es-ES_tradnl"/>
        </w:rPr>
        <w:t xml:space="preserve"> Pizza, La Cabaña Sea </w:t>
      </w:r>
      <w:proofErr w:type="spellStart"/>
      <w:r w:rsidRPr="002C2166">
        <w:rPr>
          <w:rFonts w:ascii="Book Antiqua" w:hAnsi="Book Antiqua"/>
          <w:bCs/>
          <w:sz w:val="24"/>
          <w:szCs w:val="24"/>
          <w:lang w:val="es-ES_tradnl"/>
        </w:rPr>
        <w:t>Food</w:t>
      </w:r>
      <w:proofErr w:type="spellEnd"/>
      <w:r w:rsidRPr="002C2166">
        <w:rPr>
          <w:rFonts w:ascii="Book Antiqua" w:hAnsi="Book Antiqua"/>
          <w:bCs/>
          <w:sz w:val="24"/>
          <w:szCs w:val="24"/>
          <w:lang w:val="es-ES_tradnl"/>
        </w:rPr>
        <w:t xml:space="preserve">, </w:t>
      </w:r>
      <w:proofErr w:type="spellStart"/>
      <w:r w:rsidRPr="002C2166">
        <w:rPr>
          <w:rFonts w:ascii="Book Antiqua" w:hAnsi="Book Antiqua"/>
          <w:bCs/>
          <w:sz w:val="24"/>
          <w:szCs w:val="24"/>
          <w:lang w:val="es-ES_tradnl"/>
        </w:rPr>
        <w:t>Delinking</w:t>
      </w:r>
      <w:proofErr w:type="spellEnd"/>
      <w:r w:rsidRPr="002C2166">
        <w:rPr>
          <w:rFonts w:ascii="Book Antiqua" w:hAnsi="Book Antiqua"/>
          <w:bCs/>
          <w:sz w:val="24"/>
          <w:szCs w:val="24"/>
          <w:lang w:val="es-ES_tradnl"/>
        </w:rPr>
        <w:t xml:space="preserve"> Sport Bar, Aquino </w:t>
      </w:r>
      <w:proofErr w:type="spellStart"/>
      <w:r w:rsidRPr="002C2166">
        <w:rPr>
          <w:rFonts w:ascii="Book Antiqua" w:hAnsi="Book Antiqua"/>
          <w:bCs/>
          <w:sz w:val="24"/>
          <w:szCs w:val="24"/>
          <w:lang w:val="es-ES_tradnl"/>
        </w:rPr>
        <w:t>Bakery</w:t>
      </w:r>
      <w:proofErr w:type="spellEnd"/>
      <w:r w:rsidRPr="002C2166">
        <w:rPr>
          <w:rFonts w:ascii="Book Antiqua" w:hAnsi="Book Antiqua"/>
          <w:bCs/>
          <w:sz w:val="24"/>
          <w:szCs w:val="24"/>
          <w:lang w:val="es-ES_tradnl"/>
        </w:rPr>
        <w:t xml:space="preserve">, La Mina Mexicana, </w:t>
      </w:r>
      <w:proofErr w:type="spellStart"/>
      <w:r w:rsidRPr="002C2166">
        <w:rPr>
          <w:rFonts w:ascii="Book Antiqua" w:hAnsi="Book Antiqua"/>
          <w:bCs/>
          <w:sz w:val="24"/>
          <w:szCs w:val="24"/>
          <w:lang w:val="es-ES_tradnl"/>
        </w:rPr>
        <w:t>Bimbo’s</w:t>
      </w:r>
      <w:proofErr w:type="spellEnd"/>
      <w:r w:rsidRPr="002C2166">
        <w:rPr>
          <w:rFonts w:ascii="Book Antiqua" w:hAnsi="Book Antiqua"/>
          <w:bCs/>
          <w:sz w:val="24"/>
          <w:szCs w:val="24"/>
          <w:lang w:val="es-ES_tradnl"/>
        </w:rPr>
        <w:t xml:space="preserve"> Pinchos, </w:t>
      </w:r>
      <w:proofErr w:type="spellStart"/>
      <w:r w:rsidRPr="002C2166">
        <w:rPr>
          <w:rFonts w:ascii="Book Antiqua" w:hAnsi="Book Antiqua"/>
          <w:bCs/>
          <w:sz w:val="24"/>
          <w:szCs w:val="24"/>
          <w:lang w:val="es-ES_tradnl"/>
        </w:rPr>
        <w:t>Angel</w:t>
      </w:r>
      <w:proofErr w:type="spellEnd"/>
      <w:r w:rsidRPr="002C2166">
        <w:rPr>
          <w:rFonts w:ascii="Book Antiqua" w:hAnsi="Book Antiqua"/>
          <w:bCs/>
          <w:sz w:val="24"/>
          <w:szCs w:val="24"/>
          <w:lang w:val="es-ES_tradnl"/>
        </w:rPr>
        <w:t xml:space="preserve"> </w:t>
      </w:r>
      <w:proofErr w:type="spellStart"/>
      <w:r w:rsidRPr="002C2166">
        <w:rPr>
          <w:rFonts w:ascii="Book Antiqua" w:hAnsi="Book Antiqua"/>
          <w:bCs/>
          <w:sz w:val="24"/>
          <w:szCs w:val="24"/>
          <w:lang w:val="es-ES_tradnl"/>
        </w:rPr>
        <w:t>Bakery</w:t>
      </w:r>
      <w:proofErr w:type="spellEnd"/>
      <w:r w:rsidRPr="002C2166">
        <w:rPr>
          <w:rFonts w:ascii="Book Antiqua" w:hAnsi="Book Antiqua"/>
          <w:bCs/>
          <w:sz w:val="24"/>
          <w:szCs w:val="24"/>
          <w:lang w:val="es-ES_tradnl"/>
        </w:rPr>
        <w:t xml:space="preserve"> y </w:t>
      </w:r>
      <w:proofErr w:type="spellStart"/>
      <w:r w:rsidRPr="002C2166">
        <w:rPr>
          <w:rFonts w:ascii="Book Antiqua" w:hAnsi="Book Antiqua"/>
          <w:bCs/>
          <w:sz w:val="24"/>
          <w:szCs w:val="24"/>
          <w:lang w:val="es-ES_tradnl"/>
        </w:rPr>
        <w:t>Tony’s</w:t>
      </w:r>
      <w:proofErr w:type="spellEnd"/>
      <w:r w:rsidRPr="002C2166">
        <w:rPr>
          <w:rFonts w:ascii="Book Antiqua" w:hAnsi="Book Antiqua"/>
          <w:bCs/>
          <w:sz w:val="24"/>
          <w:szCs w:val="24"/>
          <w:lang w:val="es-ES_tradnl"/>
        </w:rPr>
        <w:t xml:space="preserve"> Pizza &amp; Grill</w:t>
      </w:r>
      <w:r w:rsidRPr="002C2166">
        <w:rPr>
          <w:rFonts w:ascii="Book Antiqua" w:hAnsi="Book Antiqua"/>
          <w:sz w:val="24"/>
          <w:szCs w:val="24"/>
          <w:lang w:val="es-ES_tradnl"/>
        </w:rPr>
        <w:t xml:space="preserve">, entre otros, cuya oferta culinaria ha sido clave en la revitalización económica y social del municipio. Su inclusión en la "Zona de Turismo Gastronómico" permitirá consolidar un </w:t>
      </w:r>
      <w:r w:rsidR="008238C6">
        <w:rPr>
          <w:rFonts w:ascii="Book Antiqua" w:hAnsi="Book Antiqua"/>
          <w:sz w:val="24"/>
          <w:szCs w:val="24"/>
          <w:lang w:val="es-ES_tradnl"/>
        </w:rPr>
        <w:t>ámbito</w:t>
      </w:r>
      <w:r w:rsidRPr="002C2166">
        <w:rPr>
          <w:rFonts w:ascii="Book Antiqua" w:hAnsi="Book Antiqua"/>
          <w:sz w:val="24"/>
          <w:szCs w:val="24"/>
          <w:lang w:val="es-ES_tradnl"/>
        </w:rPr>
        <w:t xml:space="preserve"> comercial más robusto y atractivo para residentes, turistas y visitantes de toda la isla.</w:t>
      </w:r>
    </w:p>
    <w:p w14:paraId="5CF98A2B" w14:textId="77777777" w:rsidR="002C2166" w:rsidRPr="002C2166" w:rsidRDefault="002C2166" w:rsidP="002C2166">
      <w:pPr>
        <w:spacing w:after="0" w:line="240" w:lineRule="auto"/>
        <w:contextualSpacing/>
        <w:jc w:val="both"/>
        <w:rPr>
          <w:rFonts w:ascii="Book Antiqua" w:hAnsi="Book Antiqua"/>
          <w:sz w:val="24"/>
          <w:szCs w:val="24"/>
          <w:lang w:val="es-ES_tradnl"/>
        </w:rPr>
      </w:pPr>
    </w:p>
    <w:p w14:paraId="6C366BCF" w14:textId="6E34C862" w:rsidR="002C2166" w:rsidRPr="002C2166" w:rsidRDefault="002C2166" w:rsidP="008238C6">
      <w:pPr>
        <w:spacing w:after="0" w:line="240" w:lineRule="auto"/>
        <w:ind w:firstLine="720"/>
        <w:contextualSpacing/>
        <w:jc w:val="both"/>
        <w:rPr>
          <w:rFonts w:ascii="Book Antiqua" w:hAnsi="Book Antiqua"/>
          <w:sz w:val="24"/>
          <w:szCs w:val="24"/>
          <w:lang w:val="es-ES_tradnl"/>
        </w:rPr>
      </w:pPr>
      <w:r w:rsidRPr="002C2166">
        <w:rPr>
          <w:rFonts w:ascii="Book Antiqua" w:hAnsi="Book Antiqua"/>
          <w:sz w:val="24"/>
          <w:szCs w:val="24"/>
          <w:lang w:val="es-ES_tradnl"/>
        </w:rPr>
        <w:t xml:space="preserve">Además, la </w:t>
      </w:r>
      <w:r w:rsidR="008238C6">
        <w:rPr>
          <w:rFonts w:ascii="Book Antiqua" w:hAnsi="Book Antiqua"/>
          <w:sz w:val="24"/>
          <w:szCs w:val="24"/>
          <w:lang w:val="es-ES_tradnl"/>
        </w:rPr>
        <w:t>medi</w:t>
      </w:r>
      <w:r w:rsidRPr="002C2166">
        <w:rPr>
          <w:rFonts w:ascii="Book Antiqua" w:hAnsi="Book Antiqua"/>
          <w:sz w:val="24"/>
          <w:szCs w:val="24"/>
          <w:lang w:val="es-ES_tradnl"/>
        </w:rPr>
        <w:t xml:space="preserve">da reconoce la importancia de atender las necesidades infraestructurales que afectan la competitividad de la </w:t>
      </w:r>
      <w:r w:rsidR="00A10E66">
        <w:rPr>
          <w:rFonts w:ascii="Book Antiqua" w:hAnsi="Book Antiqua"/>
          <w:sz w:val="24"/>
          <w:szCs w:val="24"/>
          <w:lang w:val="es-ES_tradnl"/>
        </w:rPr>
        <w:t>Z</w:t>
      </w:r>
      <w:r w:rsidRPr="002C2166">
        <w:rPr>
          <w:rFonts w:ascii="Book Antiqua" w:hAnsi="Book Antiqua"/>
          <w:sz w:val="24"/>
          <w:szCs w:val="24"/>
          <w:lang w:val="es-ES_tradnl"/>
        </w:rPr>
        <w:t xml:space="preserve">ona. La </w:t>
      </w:r>
      <w:r w:rsidRPr="002C2166">
        <w:rPr>
          <w:rFonts w:ascii="Book Antiqua" w:hAnsi="Book Antiqua"/>
          <w:bCs/>
          <w:sz w:val="24"/>
          <w:szCs w:val="24"/>
          <w:lang w:val="es-ES_tradnl"/>
        </w:rPr>
        <w:t>Compañía</w:t>
      </w:r>
      <w:r w:rsidRPr="002C2166">
        <w:rPr>
          <w:rFonts w:ascii="Book Antiqua" w:hAnsi="Book Antiqua"/>
          <w:sz w:val="24"/>
          <w:szCs w:val="24"/>
          <w:lang w:val="es-ES_tradnl"/>
        </w:rPr>
        <w:t xml:space="preserve">, en coordinación con el </w:t>
      </w:r>
      <w:r w:rsidRPr="002C2166">
        <w:rPr>
          <w:rFonts w:ascii="Book Antiqua" w:hAnsi="Book Antiqua"/>
          <w:bCs/>
          <w:sz w:val="24"/>
          <w:szCs w:val="24"/>
          <w:lang w:val="es-ES_tradnl"/>
        </w:rPr>
        <w:t>Municipio</w:t>
      </w:r>
      <w:r w:rsidRPr="002C2166">
        <w:rPr>
          <w:rFonts w:ascii="Book Antiqua" w:hAnsi="Book Antiqua"/>
          <w:sz w:val="24"/>
          <w:szCs w:val="24"/>
          <w:lang w:val="es-ES_tradnl"/>
        </w:rPr>
        <w:t xml:space="preserve">, deberá gestionar la identificación de </w:t>
      </w:r>
      <w:r w:rsidRPr="002C2166">
        <w:rPr>
          <w:rFonts w:ascii="Book Antiqua" w:hAnsi="Book Antiqua"/>
          <w:bCs/>
          <w:sz w:val="24"/>
          <w:szCs w:val="24"/>
          <w:lang w:val="es-ES_tradnl"/>
        </w:rPr>
        <w:t xml:space="preserve">fondos </w:t>
      </w:r>
      <w:r w:rsidR="008238C6">
        <w:rPr>
          <w:rFonts w:ascii="Book Antiqua" w:hAnsi="Book Antiqua"/>
          <w:bCs/>
          <w:sz w:val="24"/>
          <w:szCs w:val="24"/>
          <w:lang w:val="es-ES_tradnl"/>
        </w:rPr>
        <w:t>gubernamentales y</w:t>
      </w:r>
      <w:r w:rsidRPr="002C2166">
        <w:rPr>
          <w:rFonts w:ascii="Book Antiqua" w:hAnsi="Book Antiqua"/>
          <w:sz w:val="24"/>
          <w:szCs w:val="24"/>
          <w:lang w:val="es-ES_tradnl"/>
        </w:rPr>
        <w:t xml:space="preserve"> otras fuentes de financiamiento para proyectos de infraestructura, incluyendo el </w:t>
      </w:r>
      <w:r w:rsidRPr="002C2166">
        <w:rPr>
          <w:rFonts w:ascii="Book Antiqua" w:hAnsi="Book Antiqua"/>
          <w:bCs/>
          <w:sz w:val="24"/>
          <w:szCs w:val="24"/>
          <w:lang w:val="es-ES_tradnl"/>
        </w:rPr>
        <w:t>ensanche de aceras, asfaltado de calles, soterrado eléctrico, instalación de rótulos y otras mejoras necesarias</w:t>
      </w:r>
      <w:r w:rsidRPr="002C2166">
        <w:rPr>
          <w:rFonts w:ascii="Book Antiqua" w:hAnsi="Book Antiqua"/>
          <w:sz w:val="24"/>
          <w:szCs w:val="24"/>
          <w:lang w:val="es-ES_tradnl"/>
        </w:rPr>
        <w:t xml:space="preserve"> que garanticen un ambiente atractivo y accesible para los visitantes.</w:t>
      </w:r>
    </w:p>
    <w:p w14:paraId="7ED2DC61" w14:textId="77777777" w:rsidR="002C2166" w:rsidRPr="002C2166" w:rsidRDefault="002C2166" w:rsidP="002C2166">
      <w:pPr>
        <w:spacing w:after="0" w:line="240" w:lineRule="auto"/>
        <w:contextualSpacing/>
        <w:jc w:val="both"/>
        <w:rPr>
          <w:rFonts w:ascii="Book Antiqua" w:hAnsi="Book Antiqua"/>
          <w:sz w:val="24"/>
          <w:szCs w:val="24"/>
          <w:lang w:val="es-ES_tradnl"/>
        </w:rPr>
      </w:pPr>
    </w:p>
    <w:p w14:paraId="02D7F414" w14:textId="4DB34842" w:rsidR="006D309C" w:rsidRDefault="002C2166" w:rsidP="008238C6">
      <w:pPr>
        <w:spacing w:after="0" w:line="240" w:lineRule="auto"/>
        <w:ind w:firstLine="720"/>
        <w:contextualSpacing/>
        <w:jc w:val="both"/>
        <w:rPr>
          <w:rFonts w:ascii="Book Antiqua" w:hAnsi="Book Antiqua"/>
          <w:sz w:val="24"/>
          <w:szCs w:val="24"/>
          <w:lang w:val="es-ES_tradnl"/>
        </w:rPr>
      </w:pPr>
      <w:r w:rsidRPr="002C2166">
        <w:rPr>
          <w:rFonts w:ascii="Book Antiqua" w:hAnsi="Book Antiqua"/>
          <w:sz w:val="24"/>
          <w:szCs w:val="24"/>
          <w:lang w:val="es-ES_tradnl"/>
        </w:rPr>
        <w:t xml:space="preserve">El turismo gastronómico no solo representa una oportunidad de crecimiento económico, sino que también fortalece la identidad cultural y el sentido de comunidad. Con esta </w:t>
      </w:r>
      <w:r w:rsidR="008238C6">
        <w:rPr>
          <w:rFonts w:ascii="Book Antiqua" w:hAnsi="Book Antiqua"/>
          <w:sz w:val="24"/>
          <w:szCs w:val="24"/>
          <w:lang w:val="es-ES_tradnl"/>
        </w:rPr>
        <w:t>medida r</w:t>
      </w:r>
      <w:r w:rsidRPr="002C2166">
        <w:rPr>
          <w:rFonts w:ascii="Book Antiqua" w:hAnsi="Book Antiqua"/>
          <w:sz w:val="24"/>
          <w:szCs w:val="24"/>
          <w:lang w:val="es-ES_tradnl"/>
        </w:rPr>
        <w:t>eafirmamos el compromiso de potenciar a Toa Baja como un destino turístico de primer orden, maximizando su capacidad para atraer visitantes, generar empleos y fomentar la inversión en el comercio local.</w:t>
      </w:r>
    </w:p>
    <w:p w14:paraId="6A80A80C" w14:textId="77777777" w:rsidR="00FA3284" w:rsidRPr="008238C6" w:rsidRDefault="00FA3284" w:rsidP="002C2166">
      <w:pPr>
        <w:spacing w:after="0" w:line="240" w:lineRule="auto"/>
        <w:contextualSpacing/>
        <w:jc w:val="both"/>
        <w:rPr>
          <w:rFonts w:ascii="Book Antiqua" w:hAnsi="Book Antiqua"/>
          <w:sz w:val="24"/>
          <w:szCs w:val="24"/>
          <w:lang w:val="es-ES_tradnl"/>
        </w:rPr>
      </w:pPr>
    </w:p>
    <w:p w14:paraId="762C935C" w14:textId="07A4A170"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ANÁLISIS DE LA MEDIDA</w:t>
      </w:r>
    </w:p>
    <w:p w14:paraId="7D9BA595" w14:textId="77777777" w:rsidR="006D309C" w:rsidRDefault="006D309C" w:rsidP="00495194">
      <w:pPr>
        <w:spacing w:after="0" w:line="240" w:lineRule="auto"/>
        <w:contextualSpacing/>
        <w:jc w:val="both"/>
        <w:rPr>
          <w:rFonts w:ascii="Book Antiqua" w:hAnsi="Book Antiqua"/>
          <w:sz w:val="24"/>
          <w:szCs w:val="24"/>
        </w:rPr>
      </w:pPr>
    </w:p>
    <w:p w14:paraId="5A3E4AAC" w14:textId="67C2FB6C" w:rsidR="006D309C" w:rsidRDefault="005D04D3" w:rsidP="00CD0DE5">
      <w:pPr>
        <w:spacing w:after="0" w:line="240" w:lineRule="auto"/>
        <w:ind w:firstLine="720"/>
        <w:contextualSpacing/>
        <w:jc w:val="both"/>
        <w:rPr>
          <w:rFonts w:ascii="Book Antiqua" w:hAnsi="Book Antiqua"/>
          <w:sz w:val="24"/>
          <w:szCs w:val="24"/>
        </w:rPr>
      </w:pPr>
      <w:r>
        <w:rPr>
          <w:rFonts w:ascii="Book Antiqua" w:hAnsi="Book Antiqua"/>
          <w:sz w:val="24"/>
          <w:szCs w:val="24"/>
        </w:rPr>
        <w:t>En aras de evaluar el P</w:t>
      </w:r>
      <w:r w:rsidR="00D01097">
        <w:rPr>
          <w:rFonts w:ascii="Book Antiqua" w:hAnsi="Book Antiqua"/>
          <w:sz w:val="24"/>
          <w:szCs w:val="24"/>
        </w:rPr>
        <w:t>C</w:t>
      </w:r>
      <w:r>
        <w:rPr>
          <w:rFonts w:ascii="Book Antiqua" w:hAnsi="Book Antiqua"/>
          <w:sz w:val="24"/>
          <w:szCs w:val="24"/>
        </w:rPr>
        <w:t xml:space="preserve"> </w:t>
      </w:r>
      <w:r w:rsidR="006F604E">
        <w:rPr>
          <w:rFonts w:ascii="Book Antiqua" w:hAnsi="Book Antiqua"/>
          <w:sz w:val="24"/>
          <w:szCs w:val="24"/>
        </w:rPr>
        <w:t>3</w:t>
      </w:r>
      <w:r w:rsidR="00FA3284">
        <w:rPr>
          <w:rFonts w:ascii="Book Antiqua" w:hAnsi="Book Antiqua"/>
          <w:sz w:val="24"/>
          <w:szCs w:val="24"/>
        </w:rPr>
        <w:t>40</w:t>
      </w:r>
      <w:r>
        <w:rPr>
          <w:rFonts w:ascii="Book Antiqua" w:hAnsi="Book Antiqua"/>
          <w:sz w:val="24"/>
          <w:szCs w:val="24"/>
        </w:rPr>
        <w:t xml:space="preserve">, </w:t>
      </w:r>
      <w:r w:rsidR="008238C6">
        <w:rPr>
          <w:rFonts w:ascii="Book Antiqua" w:hAnsi="Book Antiqua"/>
          <w:sz w:val="24"/>
          <w:szCs w:val="24"/>
        </w:rPr>
        <w:t xml:space="preserve">el 22 de abril de 2025 </w:t>
      </w:r>
      <w:r>
        <w:rPr>
          <w:rFonts w:ascii="Book Antiqua" w:hAnsi="Book Antiqua"/>
          <w:sz w:val="24"/>
          <w:szCs w:val="24"/>
        </w:rPr>
        <w:t xml:space="preserve">la Comisión de Turismo de la Cámara de Representantes </w:t>
      </w:r>
      <w:r w:rsidR="006F604E">
        <w:rPr>
          <w:rFonts w:ascii="Book Antiqua" w:hAnsi="Book Antiqua"/>
          <w:sz w:val="24"/>
          <w:szCs w:val="24"/>
        </w:rPr>
        <w:t>ll</w:t>
      </w:r>
      <w:r w:rsidR="008238C6">
        <w:rPr>
          <w:rFonts w:ascii="Book Antiqua" w:hAnsi="Book Antiqua"/>
          <w:sz w:val="24"/>
          <w:szCs w:val="24"/>
        </w:rPr>
        <w:t xml:space="preserve">evo a cabo </w:t>
      </w:r>
      <w:r w:rsidR="00FA3284">
        <w:rPr>
          <w:rFonts w:ascii="Book Antiqua" w:hAnsi="Book Antiqua"/>
          <w:sz w:val="24"/>
          <w:szCs w:val="24"/>
        </w:rPr>
        <w:t>una</w:t>
      </w:r>
      <w:r w:rsidR="006F604E">
        <w:rPr>
          <w:rFonts w:ascii="Book Antiqua" w:hAnsi="Book Antiqua"/>
          <w:sz w:val="24"/>
          <w:szCs w:val="24"/>
        </w:rPr>
        <w:t xml:space="preserve"> (</w:t>
      </w:r>
      <w:r w:rsidR="00FA3284">
        <w:rPr>
          <w:rFonts w:ascii="Book Antiqua" w:hAnsi="Book Antiqua"/>
          <w:sz w:val="24"/>
          <w:szCs w:val="24"/>
        </w:rPr>
        <w:t>1</w:t>
      </w:r>
      <w:r w:rsidR="006F604E">
        <w:rPr>
          <w:rFonts w:ascii="Book Antiqua" w:hAnsi="Book Antiqua"/>
          <w:sz w:val="24"/>
          <w:szCs w:val="24"/>
        </w:rPr>
        <w:t>) vista pública en torno a esta medida y otras medidas análogas</w:t>
      </w:r>
      <w:r w:rsidR="00BE37AD">
        <w:rPr>
          <w:rFonts w:ascii="Book Antiqua" w:hAnsi="Book Antiqua"/>
          <w:sz w:val="24"/>
          <w:szCs w:val="24"/>
        </w:rPr>
        <w:t>.</w:t>
      </w:r>
      <w:r w:rsidR="00CA0468">
        <w:rPr>
          <w:rFonts w:ascii="Book Antiqua" w:hAnsi="Book Antiqua"/>
          <w:sz w:val="24"/>
          <w:szCs w:val="24"/>
        </w:rPr>
        <w:t xml:space="preserve"> </w:t>
      </w:r>
      <w:r w:rsidR="008238C6">
        <w:rPr>
          <w:rFonts w:ascii="Book Antiqua" w:hAnsi="Book Antiqua"/>
          <w:sz w:val="24"/>
          <w:szCs w:val="24"/>
        </w:rPr>
        <w:t>Referente</w:t>
      </w:r>
      <w:r w:rsidR="00CA0468">
        <w:rPr>
          <w:rFonts w:ascii="Book Antiqua" w:hAnsi="Book Antiqua"/>
          <w:sz w:val="24"/>
          <w:szCs w:val="24"/>
        </w:rPr>
        <w:t xml:space="preserve"> al PC 340 testificaron el Sr. James Ramos Santiago, Director de la Oficina de Desarrollo Económico del Municipio de Toa Baja y el Lcdo. Raúl Marques en representación de la Compañía de Turismo de Puerto Rico.</w:t>
      </w:r>
      <w:r w:rsidR="00BE37AD">
        <w:rPr>
          <w:rFonts w:ascii="Book Antiqua" w:hAnsi="Book Antiqua"/>
          <w:sz w:val="24"/>
          <w:szCs w:val="24"/>
        </w:rPr>
        <w:t xml:space="preserve"> Además</w:t>
      </w:r>
      <w:r w:rsidR="00CA0468">
        <w:rPr>
          <w:rFonts w:ascii="Book Antiqua" w:hAnsi="Book Antiqua"/>
          <w:sz w:val="24"/>
          <w:szCs w:val="24"/>
        </w:rPr>
        <w:t>, para el debido análisis del PC 340</w:t>
      </w:r>
      <w:r w:rsidR="00BE37AD">
        <w:rPr>
          <w:rFonts w:ascii="Book Antiqua" w:hAnsi="Book Antiqua"/>
          <w:sz w:val="24"/>
          <w:szCs w:val="24"/>
        </w:rPr>
        <w:t xml:space="preserve"> se</w:t>
      </w:r>
      <w:r w:rsidR="006F604E">
        <w:rPr>
          <w:rFonts w:ascii="Book Antiqua" w:hAnsi="Book Antiqua"/>
          <w:sz w:val="24"/>
          <w:szCs w:val="24"/>
        </w:rPr>
        <w:t xml:space="preserve"> </w:t>
      </w:r>
      <w:r>
        <w:rPr>
          <w:rFonts w:ascii="Book Antiqua" w:hAnsi="Book Antiqua"/>
          <w:sz w:val="24"/>
          <w:szCs w:val="24"/>
        </w:rPr>
        <w:t>tom</w:t>
      </w:r>
      <w:r w:rsidR="00CA0468">
        <w:rPr>
          <w:rFonts w:ascii="Book Antiqua" w:hAnsi="Book Antiqua"/>
          <w:sz w:val="24"/>
          <w:szCs w:val="24"/>
        </w:rPr>
        <w:t>aron</w:t>
      </w:r>
      <w:r>
        <w:rPr>
          <w:rFonts w:ascii="Book Antiqua" w:hAnsi="Book Antiqua"/>
          <w:sz w:val="24"/>
          <w:szCs w:val="24"/>
        </w:rPr>
        <w:t xml:space="preserve"> en consideración los siguientes memoriales</w:t>
      </w:r>
      <w:r w:rsidR="008238C6">
        <w:rPr>
          <w:rFonts w:ascii="Book Antiqua" w:hAnsi="Book Antiqua"/>
          <w:sz w:val="24"/>
          <w:szCs w:val="24"/>
        </w:rPr>
        <w:t xml:space="preserve"> explicativos</w:t>
      </w:r>
      <w:r>
        <w:rPr>
          <w:rFonts w:ascii="Book Antiqua" w:hAnsi="Book Antiqua"/>
          <w:sz w:val="24"/>
          <w:szCs w:val="24"/>
        </w:rPr>
        <w:t xml:space="preserve"> que </w:t>
      </w:r>
      <w:r w:rsidR="00CA0468">
        <w:rPr>
          <w:rFonts w:ascii="Book Antiqua" w:hAnsi="Book Antiqua"/>
          <w:sz w:val="24"/>
          <w:szCs w:val="24"/>
        </w:rPr>
        <w:t>nos</w:t>
      </w:r>
      <w:r>
        <w:rPr>
          <w:rFonts w:ascii="Book Antiqua" w:hAnsi="Book Antiqua"/>
          <w:sz w:val="24"/>
          <w:szCs w:val="24"/>
        </w:rPr>
        <w:t xml:space="preserve"> fueron sometidos:</w:t>
      </w:r>
    </w:p>
    <w:p w14:paraId="037348EA" w14:textId="77777777" w:rsidR="006D309C" w:rsidRDefault="006D309C" w:rsidP="00495194">
      <w:pPr>
        <w:spacing w:after="0" w:line="240" w:lineRule="auto"/>
        <w:contextualSpacing/>
        <w:jc w:val="both"/>
        <w:rPr>
          <w:rFonts w:ascii="Book Antiqua" w:hAnsi="Book Antiqua"/>
          <w:sz w:val="24"/>
          <w:szCs w:val="24"/>
        </w:rPr>
      </w:pPr>
    </w:p>
    <w:p w14:paraId="6FF67E1D" w14:textId="1FBAABF9" w:rsidR="006D309C" w:rsidRPr="006D309C" w:rsidRDefault="006F604E" w:rsidP="006D309C">
      <w:pPr>
        <w:spacing w:after="0" w:line="240" w:lineRule="auto"/>
        <w:contextualSpacing/>
        <w:jc w:val="center"/>
        <w:rPr>
          <w:rFonts w:ascii="Book Antiqua" w:hAnsi="Book Antiqua"/>
          <w:b/>
          <w:bCs/>
          <w:sz w:val="24"/>
          <w:szCs w:val="24"/>
        </w:rPr>
      </w:pPr>
      <w:r>
        <w:rPr>
          <w:rFonts w:ascii="Book Antiqua" w:hAnsi="Book Antiqua"/>
          <w:b/>
          <w:bCs/>
          <w:sz w:val="24"/>
          <w:szCs w:val="24"/>
        </w:rPr>
        <w:t xml:space="preserve">Municipio de </w:t>
      </w:r>
      <w:r w:rsidR="00CA0468">
        <w:rPr>
          <w:rFonts w:ascii="Book Antiqua" w:hAnsi="Book Antiqua"/>
          <w:b/>
          <w:bCs/>
          <w:sz w:val="24"/>
          <w:szCs w:val="24"/>
        </w:rPr>
        <w:t>Toa Baja</w:t>
      </w:r>
    </w:p>
    <w:p w14:paraId="18404BAD" w14:textId="77777777" w:rsidR="006D309C" w:rsidRDefault="006D309C" w:rsidP="00495194">
      <w:pPr>
        <w:spacing w:after="0" w:line="240" w:lineRule="auto"/>
        <w:contextualSpacing/>
        <w:jc w:val="both"/>
        <w:rPr>
          <w:rFonts w:ascii="Book Antiqua" w:hAnsi="Book Antiqua"/>
          <w:sz w:val="24"/>
          <w:szCs w:val="24"/>
        </w:rPr>
      </w:pPr>
    </w:p>
    <w:p w14:paraId="16FE9CCA" w14:textId="04CEFE6A" w:rsidR="003A6BFD" w:rsidRDefault="006F604E" w:rsidP="003A6BFD">
      <w:pPr>
        <w:spacing w:after="0" w:line="240" w:lineRule="auto"/>
        <w:ind w:firstLine="720"/>
        <w:contextualSpacing/>
        <w:jc w:val="both"/>
        <w:rPr>
          <w:rFonts w:ascii="Book Antiqua" w:hAnsi="Book Antiqua"/>
          <w:sz w:val="24"/>
          <w:szCs w:val="24"/>
        </w:rPr>
      </w:pPr>
      <w:r>
        <w:rPr>
          <w:rFonts w:ascii="Book Antiqua" w:hAnsi="Book Antiqua"/>
          <w:sz w:val="24"/>
          <w:szCs w:val="24"/>
        </w:rPr>
        <w:t>El Municipio</w:t>
      </w:r>
      <w:r w:rsidR="00A40016">
        <w:rPr>
          <w:rFonts w:ascii="Book Antiqua" w:hAnsi="Book Antiqua"/>
          <w:sz w:val="24"/>
          <w:szCs w:val="24"/>
        </w:rPr>
        <w:t xml:space="preserve"> de Toa Baja </w:t>
      </w:r>
      <w:r w:rsidR="00713F37">
        <w:rPr>
          <w:rFonts w:ascii="Book Antiqua" w:hAnsi="Book Antiqua"/>
          <w:sz w:val="24"/>
          <w:szCs w:val="24"/>
        </w:rPr>
        <w:t xml:space="preserve">favorece la aprobación del </w:t>
      </w:r>
      <w:r w:rsidR="00A40016">
        <w:rPr>
          <w:rFonts w:ascii="Book Antiqua" w:hAnsi="Book Antiqua"/>
          <w:sz w:val="24"/>
          <w:szCs w:val="24"/>
        </w:rPr>
        <w:t xml:space="preserve">PC 340 </w:t>
      </w:r>
      <w:r w:rsidR="00713F37">
        <w:rPr>
          <w:rFonts w:ascii="Book Antiqua" w:hAnsi="Book Antiqua"/>
          <w:sz w:val="24"/>
          <w:szCs w:val="24"/>
        </w:rPr>
        <w:t xml:space="preserve">y considera que la misma </w:t>
      </w:r>
      <w:r w:rsidR="00A40016">
        <w:rPr>
          <w:rFonts w:ascii="Book Antiqua" w:hAnsi="Book Antiqua"/>
          <w:sz w:val="24"/>
          <w:szCs w:val="24"/>
        </w:rPr>
        <w:t xml:space="preserve">es muy importante </w:t>
      </w:r>
    </w:p>
    <w:p w14:paraId="03551825" w14:textId="77777777" w:rsidR="00A40016" w:rsidRDefault="00A40016" w:rsidP="00A40016">
      <w:pPr>
        <w:spacing w:after="0" w:line="240" w:lineRule="auto"/>
        <w:contextualSpacing/>
        <w:jc w:val="both"/>
        <w:rPr>
          <w:rFonts w:ascii="Book Antiqua" w:hAnsi="Book Antiqua"/>
          <w:sz w:val="24"/>
          <w:szCs w:val="24"/>
        </w:rPr>
      </w:pPr>
    </w:p>
    <w:p w14:paraId="0027800D" w14:textId="604B5699" w:rsidR="00A40016" w:rsidRPr="00A40016" w:rsidRDefault="00A40016" w:rsidP="00A40016">
      <w:pPr>
        <w:spacing w:after="0" w:line="240" w:lineRule="auto"/>
        <w:ind w:left="720" w:right="720"/>
        <w:contextualSpacing/>
        <w:jc w:val="both"/>
        <w:rPr>
          <w:rFonts w:ascii="Book Antiqua" w:hAnsi="Book Antiqua"/>
          <w:sz w:val="20"/>
          <w:szCs w:val="20"/>
        </w:rPr>
      </w:pPr>
      <w:r w:rsidRPr="00A40016">
        <w:rPr>
          <w:rFonts w:ascii="Book Antiqua" w:hAnsi="Book Antiqua"/>
          <w:sz w:val="20"/>
          <w:szCs w:val="20"/>
        </w:rPr>
        <w:t>para mejorar la calidad de vida y el turismo de nuestra zona, por lo que nos hemos dado a la tarea de informarnos, para emitir nuestra opinión. Entendemos que el proyecto es conveniente y necesario y podría ayudar a seguir planificando de manera eficiente nuestros usos del suelo (incluyendo los turísticos) y estimular el desarrollo socioeconómico, turístico y ambiental de Puerto Rico, Toa Baja y nuestra región.</w:t>
      </w:r>
    </w:p>
    <w:p w14:paraId="78FAEE8A" w14:textId="638D1B1C" w:rsidR="00AE2EA5" w:rsidRPr="00A958DC" w:rsidRDefault="00AE2EA5" w:rsidP="00AE2EA5">
      <w:pPr>
        <w:spacing w:after="0" w:line="240" w:lineRule="auto"/>
        <w:ind w:firstLine="720"/>
        <w:contextualSpacing/>
        <w:jc w:val="both"/>
        <w:rPr>
          <w:rFonts w:ascii="Book Antiqua" w:hAnsi="Book Antiqua"/>
          <w:sz w:val="20"/>
          <w:szCs w:val="20"/>
        </w:rPr>
      </w:pPr>
    </w:p>
    <w:p w14:paraId="1429EA72" w14:textId="679B229E" w:rsidR="000D3B20" w:rsidRDefault="003E7ACB" w:rsidP="003E7ACB">
      <w:pPr>
        <w:spacing w:after="0" w:line="240" w:lineRule="auto"/>
        <w:ind w:firstLine="720"/>
        <w:contextualSpacing/>
        <w:jc w:val="both"/>
        <w:rPr>
          <w:rFonts w:ascii="Book Antiqua" w:hAnsi="Book Antiqua"/>
          <w:sz w:val="24"/>
          <w:szCs w:val="24"/>
        </w:rPr>
      </w:pPr>
      <w:r>
        <w:rPr>
          <w:rFonts w:ascii="Book Antiqua" w:hAnsi="Book Antiqua"/>
          <w:sz w:val="24"/>
          <w:szCs w:val="24"/>
        </w:rPr>
        <w:t xml:space="preserve">El Municipio hizo hincapié en el hecho de cómo el concepto de la zona </w:t>
      </w:r>
      <w:proofErr w:type="gramStart"/>
      <w:r>
        <w:rPr>
          <w:rFonts w:ascii="Book Antiqua" w:hAnsi="Book Antiqua"/>
          <w:sz w:val="24"/>
          <w:szCs w:val="24"/>
        </w:rPr>
        <w:t>gastronómica,</w:t>
      </w:r>
      <w:proofErr w:type="gramEnd"/>
      <w:r>
        <w:rPr>
          <w:rFonts w:ascii="Book Antiqua" w:hAnsi="Book Antiqua"/>
          <w:sz w:val="24"/>
          <w:szCs w:val="24"/>
        </w:rPr>
        <w:t xml:space="preserve"> no sólo tiene amplios beneficios socioeconómicos, sino que resulta ser una manera de fortalecer nuestra cultura, dado que la gastronomía es “un pilar fundamental de la identidad y el desarrollo puertorriqueño.”</w:t>
      </w:r>
      <w:r w:rsidR="005531E0">
        <w:rPr>
          <w:rFonts w:ascii="Book Antiqua" w:hAnsi="Book Antiqua"/>
          <w:sz w:val="24"/>
          <w:szCs w:val="24"/>
        </w:rPr>
        <w:t xml:space="preserve"> E</w:t>
      </w:r>
      <w:r>
        <w:rPr>
          <w:rFonts w:ascii="Book Antiqua" w:hAnsi="Book Antiqua"/>
          <w:sz w:val="24"/>
          <w:szCs w:val="24"/>
        </w:rPr>
        <w:t xml:space="preserve">n aras de favorecer la aprobación del PC 340, </w:t>
      </w:r>
      <w:r w:rsidR="005531E0">
        <w:rPr>
          <w:rFonts w:ascii="Book Antiqua" w:hAnsi="Book Antiqua"/>
          <w:sz w:val="24"/>
          <w:szCs w:val="24"/>
        </w:rPr>
        <w:t>el Municipio indicó que esta medida p</w:t>
      </w:r>
      <w:r>
        <w:rPr>
          <w:rFonts w:ascii="Book Antiqua" w:hAnsi="Book Antiqua"/>
          <w:sz w:val="24"/>
          <w:szCs w:val="24"/>
        </w:rPr>
        <w:t>ermitirá que se pueda seguir planificando la zona turística del Municipio de manera integrada, eficiente y ordenada</w:t>
      </w:r>
      <w:r w:rsidR="005531E0">
        <w:rPr>
          <w:rFonts w:ascii="Book Antiqua" w:hAnsi="Book Antiqua"/>
          <w:sz w:val="24"/>
          <w:szCs w:val="24"/>
        </w:rPr>
        <w:t>, mientras se fomenta para que el Gobierno asuma el rol como facilitador para que la empresa privada se interese en invertir aún más en la Zona. De igual manera, mediante el PC 340, se fortalece la “identidad, cohesión comunitaria y el fortalecimiento del orgullo por lo local.</w:t>
      </w:r>
    </w:p>
    <w:p w14:paraId="54B686AA" w14:textId="77777777" w:rsidR="005531E0" w:rsidRDefault="005531E0" w:rsidP="003E7ACB">
      <w:pPr>
        <w:spacing w:after="0" w:line="240" w:lineRule="auto"/>
        <w:ind w:firstLine="720"/>
        <w:contextualSpacing/>
        <w:jc w:val="both"/>
        <w:rPr>
          <w:rFonts w:ascii="Book Antiqua" w:hAnsi="Book Antiqua"/>
          <w:sz w:val="24"/>
          <w:szCs w:val="24"/>
        </w:rPr>
      </w:pPr>
    </w:p>
    <w:p w14:paraId="08DA78F5" w14:textId="77777777" w:rsidR="003E7ACB" w:rsidRDefault="003E7ACB" w:rsidP="00495194">
      <w:pPr>
        <w:spacing w:after="0" w:line="240" w:lineRule="auto"/>
        <w:contextualSpacing/>
        <w:jc w:val="both"/>
        <w:rPr>
          <w:rFonts w:ascii="Book Antiqua" w:hAnsi="Book Antiqua"/>
          <w:sz w:val="24"/>
          <w:szCs w:val="24"/>
        </w:rPr>
      </w:pPr>
    </w:p>
    <w:p w14:paraId="5D7ECF47" w14:textId="44E4E79A" w:rsidR="00203D28" w:rsidRDefault="00AE2EA5" w:rsidP="006D309C">
      <w:pPr>
        <w:spacing w:after="0" w:line="240" w:lineRule="auto"/>
        <w:contextualSpacing/>
        <w:jc w:val="center"/>
        <w:rPr>
          <w:rFonts w:ascii="Book Antiqua" w:hAnsi="Book Antiqua"/>
          <w:b/>
          <w:bCs/>
          <w:sz w:val="24"/>
          <w:szCs w:val="24"/>
        </w:rPr>
      </w:pPr>
      <w:r>
        <w:rPr>
          <w:rFonts w:ascii="Book Antiqua" w:hAnsi="Book Antiqua"/>
          <w:b/>
          <w:bCs/>
          <w:sz w:val="24"/>
          <w:szCs w:val="24"/>
        </w:rPr>
        <w:t>Compañía de Turismo de Puerto Rico</w:t>
      </w:r>
    </w:p>
    <w:p w14:paraId="012A76A9" w14:textId="77777777" w:rsidR="00203D28" w:rsidRDefault="00203D28" w:rsidP="006D309C">
      <w:pPr>
        <w:spacing w:after="0" w:line="240" w:lineRule="auto"/>
        <w:contextualSpacing/>
        <w:jc w:val="center"/>
        <w:rPr>
          <w:rFonts w:ascii="Book Antiqua" w:hAnsi="Book Antiqua"/>
          <w:b/>
          <w:bCs/>
          <w:sz w:val="24"/>
          <w:szCs w:val="24"/>
        </w:rPr>
      </w:pPr>
    </w:p>
    <w:p w14:paraId="0CCDCA16" w14:textId="44497B38" w:rsidR="00A958DC" w:rsidRDefault="00B24D95" w:rsidP="00B24D95">
      <w:pPr>
        <w:spacing w:after="0" w:line="240" w:lineRule="auto"/>
        <w:ind w:firstLine="720"/>
        <w:contextualSpacing/>
        <w:jc w:val="both"/>
        <w:rPr>
          <w:rFonts w:ascii="Book Antiqua" w:hAnsi="Book Antiqua"/>
          <w:sz w:val="24"/>
          <w:szCs w:val="24"/>
        </w:rPr>
      </w:pPr>
      <w:r>
        <w:rPr>
          <w:rFonts w:ascii="Book Antiqua" w:hAnsi="Book Antiqua"/>
          <w:sz w:val="24"/>
          <w:szCs w:val="24"/>
        </w:rPr>
        <w:t xml:space="preserve">La Compañía reconoce el fin loable de este tipo de iniciativas. A esos efectos, ha indicado que ellos mantienen “un firme compromiso con las iniciativas que potencien el turismo como herramienta de desarrollo económico y cohesión comunitaria” y el mismo </w:t>
      </w:r>
      <w:r>
        <w:rPr>
          <w:rFonts w:ascii="Book Antiqua" w:hAnsi="Book Antiqua"/>
          <w:sz w:val="24"/>
          <w:szCs w:val="24"/>
        </w:rPr>
        <w:lastRenderedPageBreak/>
        <w:t>es aún más firme “con aquellas medidas que representen una oportunidad concreta de formalizar, mercadear y fortalecer zonas con amplio reconocimiento y potencial turístico.”</w:t>
      </w:r>
    </w:p>
    <w:p w14:paraId="214A5645" w14:textId="77777777" w:rsidR="00B24D95" w:rsidRDefault="00B24D95" w:rsidP="00B24D95">
      <w:pPr>
        <w:spacing w:after="0" w:line="240" w:lineRule="auto"/>
        <w:ind w:firstLine="720"/>
        <w:contextualSpacing/>
        <w:jc w:val="both"/>
        <w:rPr>
          <w:rFonts w:ascii="Book Antiqua" w:hAnsi="Book Antiqua"/>
          <w:sz w:val="24"/>
          <w:szCs w:val="24"/>
        </w:rPr>
      </w:pPr>
    </w:p>
    <w:p w14:paraId="0E339E86" w14:textId="302FCA98" w:rsidR="00B24D95" w:rsidRDefault="00B24D95" w:rsidP="00B24D95">
      <w:pPr>
        <w:spacing w:after="0" w:line="240" w:lineRule="auto"/>
        <w:ind w:firstLine="720"/>
        <w:contextualSpacing/>
        <w:jc w:val="both"/>
        <w:rPr>
          <w:rFonts w:ascii="Book Antiqua" w:hAnsi="Book Antiqua"/>
          <w:sz w:val="24"/>
          <w:szCs w:val="24"/>
        </w:rPr>
      </w:pPr>
      <w:r>
        <w:rPr>
          <w:rFonts w:ascii="Book Antiqua" w:hAnsi="Book Antiqua"/>
          <w:sz w:val="24"/>
          <w:szCs w:val="24"/>
        </w:rPr>
        <w:t xml:space="preserve">No obstante, la </w:t>
      </w:r>
      <w:r w:rsidR="00487D05">
        <w:rPr>
          <w:rFonts w:ascii="Book Antiqua" w:hAnsi="Book Antiqua"/>
          <w:sz w:val="24"/>
          <w:szCs w:val="24"/>
        </w:rPr>
        <w:t>Compañía también expuso sus reservas y preocupaciones. A esos efectos expresó:</w:t>
      </w:r>
    </w:p>
    <w:p w14:paraId="1465E9EF" w14:textId="77777777" w:rsidR="00487D05" w:rsidRDefault="00487D05" w:rsidP="00487D05">
      <w:pPr>
        <w:spacing w:after="0" w:line="240" w:lineRule="auto"/>
        <w:contextualSpacing/>
        <w:jc w:val="both"/>
        <w:rPr>
          <w:rFonts w:ascii="Book Antiqua" w:hAnsi="Book Antiqua"/>
          <w:sz w:val="24"/>
          <w:szCs w:val="24"/>
        </w:rPr>
      </w:pPr>
    </w:p>
    <w:p w14:paraId="68290250" w14:textId="04117036" w:rsidR="00203D28" w:rsidRPr="00B00A1B" w:rsidRDefault="00487D05" w:rsidP="00B00A1B">
      <w:pPr>
        <w:spacing w:after="0" w:line="240" w:lineRule="auto"/>
        <w:ind w:left="720" w:right="720"/>
        <w:contextualSpacing/>
        <w:jc w:val="both"/>
        <w:rPr>
          <w:rFonts w:ascii="Book Antiqua" w:hAnsi="Book Antiqua"/>
          <w:sz w:val="20"/>
          <w:szCs w:val="20"/>
        </w:rPr>
      </w:pPr>
      <w:r w:rsidRPr="0030644E">
        <w:rPr>
          <w:rFonts w:ascii="Book Antiqua" w:hAnsi="Book Antiqua"/>
          <w:sz w:val="20"/>
          <w:szCs w:val="20"/>
        </w:rPr>
        <w:t xml:space="preserve">La designación recurrente y acelerada de nuevas zonas gastronómicas sin un marco uniforme de planificación podría provocar lo contrario a lo que se pretende y derrotar el propósito de estas zonas. La proliferación excesiva dispersa tiene el efecto de diluir los recursos humanos y fiscales limitados. Esto, a su vez reduciría la efectividad de las campañas promocionales. Por otro lado, la medida </w:t>
      </w:r>
      <w:r w:rsidR="0030644E" w:rsidRPr="0030644E">
        <w:rPr>
          <w:rFonts w:ascii="Book Antiqua" w:hAnsi="Book Antiqua"/>
          <w:sz w:val="20"/>
          <w:szCs w:val="20"/>
        </w:rPr>
        <w:t>impone nuevas obligaciones a la [Compañía], sin considerar la capacidad operativa actual de la agencia. Así mismo debemos señalar que no se presentan criterios objetivos de evaluación como potencial turístico, capacidad de carga o integración con planes regionales. Resaltamos por otro lado, que no se toma en cuenta el impacto fiscal que estas nuevas obligaciones tendrían sobre la [Compañía], el cual no se encuentra contemplado en su presupuesto.</w:t>
      </w:r>
    </w:p>
    <w:p w14:paraId="14E83015" w14:textId="77777777" w:rsidR="0030644E" w:rsidRDefault="0030644E" w:rsidP="00A958DC">
      <w:pPr>
        <w:spacing w:after="0" w:line="240" w:lineRule="auto"/>
        <w:contextualSpacing/>
        <w:rPr>
          <w:rFonts w:ascii="Book Antiqua" w:hAnsi="Book Antiqua"/>
          <w:b/>
          <w:bCs/>
          <w:sz w:val="24"/>
          <w:szCs w:val="24"/>
        </w:rPr>
      </w:pPr>
    </w:p>
    <w:p w14:paraId="3966EA82" w14:textId="64E2B43A"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DETERMINACIÓN DE IMPACTO ECONÓMICO</w:t>
      </w:r>
    </w:p>
    <w:p w14:paraId="275E5D85" w14:textId="77777777" w:rsidR="006D309C" w:rsidRDefault="006D309C" w:rsidP="00495194">
      <w:pPr>
        <w:spacing w:after="0" w:line="240" w:lineRule="auto"/>
        <w:contextualSpacing/>
        <w:jc w:val="both"/>
        <w:rPr>
          <w:rFonts w:ascii="Book Antiqua" w:hAnsi="Book Antiqua"/>
          <w:sz w:val="24"/>
          <w:szCs w:val="24"/>
        </w:rPr>
      </w:pPr>
    </w:p>
    <w:p w14:paraId="66A55861" w14:textId="0AF92616" w:rsidR="00B00A1B" w:rsidRPr="00B570D0" w:rsidRDefault="005A64A9" w:rsidP="00B00A1B">
      <w:pPr>
        <w:pStyle w:val="ListParagraph"/>
        <w:ind w:left="0" w:firstLine="720"/>
        <w:jc w:val="both"/>
        <w:rPr>
          <w:rFonts w:ascii="Book Antiqua" w:hAnsi="Book Antiqua"/>
          <w:lang w:val="es-ES_tradnl"/>
        </w:rPr>
      </w:pPr>
      <w:r w:rsidRPr="00803E5E">
        <w:rPr>
          <w:rFonts w:ascii="Book Antiqua" w:hAnsi="Book Antiqua"/>
          <w:szCs w:val="24"/>
          <w:lang w:val="es-PR"/>
        </w:rPr>
        <w:t>Conforme al análisis y los hallazgos de la medida, la Comisión de Turismo considera que su aprobación NO tendrá un impacto fiscal significativo en los presupuestos de las agencias, departamentos, organismos, instrumentalidades o corporaciones públicas que requiera certificación de la Oficina de Gerencia y Presupuesto.</w:t>
      </w:r>
      <w:r w:rsidR="00A958DC" w:rsidRPr="00803E5E">
        <w:rPr>
          <w:rFonts w:ascii="Book Antiqua" w:hAnsi="Book Antiqua"/>
          <w:szCs w:val="24"/>
          <w:lang w:val="es-PR"/>
        </w:rPr>
        <w:t xml:space="preserve"> </w:t>
      </w:r>
      <w:r w:rsidR="00A958DC" w:rsidRPr="00B00A1B">
        <w:rPr>
          <w:rFonts w:ascii="Book Antiqua" w:hAnsi="Book Antiqua"/>
          <w:szCs w:val="24"/>
          <w:lang w:val="es-PR"/>
        </w:rPr>
        <w:t>A esos efectos</w:t>
      </w:r>
      <w:r w:rsidR="00B00A1B" w:rsidRPr="00B00A1B">
        <w:rPr>
          <w:rFonts w:ascii="Book Antiqua" w:hAnsi="Book Antiqua"/>
          <w:szCs w:val="24"/>
          <w:lang w:val="es-PR"/>
        </w:rPr>
        <w:t xml:space="preserve">, es menester reiterar que </w:t>
      </w:r>
      <w:r w:rsidR="003A6BFD">
        <w:rPr>
          <w:rFonts w:ascii="Book Antiqua" w:hAnsi="Book Antiqua"/>
          <w:szCs w:val="24"/>
          <w:lang w:val="es-PR"/>
        </w:rPr>
        <w:t xml:space="preserve">el PC 340 es una medida </w:t>
      </w:r>
      <w:proofErr w:type="spellStart"/>
      <w:r w:rsidR="003A6BFD">
        <w:rPr>
          <w:rFonts w:ascii="Book Antiqua" w:hAnsi="Book Antiqua"/>
          <w:szCs w:val="24"/>
          <w:lang w:val="es-PR"/>
        </w:rPr>
        <w:t>enmendatoria</w:t>
      </w:r>
      <w:proofErr w:type="spellEnd"/>
      <w:r w:rsidR="003A6BFD">
        <w:rPr>
          <w:rFonts w:ascii="Book Antiqua" w:hAnsi="Book Antiqua"/>
          <w:szCs w:val="24"/>
          <w:lang w:val="es-PR"/>
        </w:rPr>
        <w:t xml:space="preserve"> de la Ley 62-2022</w:t>
      </w:r>
      <w:r w:rsidR="008238C6">
        <w:rPr>
          <w:rFonts w:ascii="Book Antiqua" w:hAnsi="Book Antiqua"/>
          <w:lang w:val="es-ES_tradnl"/>
        </w:rPr>
        <w:t xml:space="preserve"> y, por lo tanto, </w:t>
      </w:r>
      <w:r w:rsidR="00713F37">
        <w:rPr>
          <w:rFonts w:ascii="Book Antiqua" w:hAnsi="Book Antiqua"/>
          <w:lang w:val="es-ES_tradnl"/>
        </w:rPr>
        <w:t xml:space="preserve">el grueso, por no decir la totalidad del impacto económico de la medida ya ha sido </w:t>
      </w:r>
      <w:r w:rsidR="00FF1FCE">
        <w:rPr>
          <w:rFonts w:ascii="Book Antiqua" w:hAnsi="Book Antiqua"/>
          <w:lang w:val="es-ES_tradnl"/>
        </w:rPr>
        <w:t>atendido por la Compañía.</w:t>
      </w:r>
    </w:p>
    <w:p w14:paraId="327F4CAD" w14:textId="77777777" w:rsidR="00B00A1B" w:rsidRPr="00B570D0" w:rsidRDefault="00B00A1B" w:rsidP="00B00A1B">
      <w:pPr>
        <w:spacing w:after="0" w:line="240" w:lineRule="auto"/>
        <w:ind w:firstLine="720"/>
        <w:contextualSpacing/>
        <w:jc w:val="both"/>
        <w:rPr>
          <w:rFonts w:ascii="Book Antiqua" w:hAnsi="Book Antiqua"/>
          <w:sz w:val="24"/>
          <w:szCs w:val="24"/>
          <w:lang w:val="es-ES_tradnl"/>
        </w:rPr>
      </w:pPr>
    </w:p>
    <w:p w14:paraId="3F12891F" w14:textId="589EE8B0"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CONCLUSIÓN Y RECOMENDACIÓN</w:t>
      </w:r>
    </w:p>
    <w:p w14:paraId="3691C10E" w14:textId="77777777" w:rsidR="00B570D0" w:rsidRDefault="00B570D0" w:rsidP="00B570D0">
      <w:pPr>
        <w:spacing w:after="0" w:line="240" w:lineRule="auto"/>
        <w:contextualSpacing/>
        <w:jc w:val="both"/>
        <w:rPr>
          <w:rFonts w:ascii="Book Antiqua" w:hAnsi="Book Antiqua"/>
          <w:sz w:val="24"/>
          <w:szCs w:val="24"/>
          <w:lang w:val="es-ES"/>
        </w:rPr>
      </w:pPr>
    </w:p>
    <w:p w14:paraId="5B1966B8" w14:textId="49A0AC69" w:rsidR="00B570D0" w:rsidRPr="00B570D0" w:rsidRDefault="003C438A" w:rsidP="001C23A4">
      <w:pPr>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El PC 340</w:t>
      </w:r>
      <w:r w:rsidR="00FF1FCE">
        <w:rPr>
          <w:rFonts w:ascii="Book Antiqua" w:hAnsi="Book Antiqua"/>
          <w:sz w:val="24"/>
          <w:szCs w:val="24"/>
          <w:lang w:val="es-ES_tradnl"/>
        </w:rPr>
        <w:t xml:space="preserve"> es una medida neurálgica para el desarrollo integral del Municipio de Toa Baja, aportando al bienestar y mejoramiento de la calidad de vida de nuestro pueblo llanero. </w:t>
      </w:r>
    </w:p>
    <w:p w14:paraId="59FADECC" w14:textId="77777777" w:rsidR="00B570D0" w:rsidRDefault="00B570D0" w:rsidP="001C23A4">
      <w:pPr>
        <w:spacing w:after="0" w:line="240" w:lineRule="auto"/>
        <w:ind w:firstLine="720"/>
        <w:contextualSpacing/>
        <w:jc w:val="both"/>
        <w:rPr>
          <w:rFonts w:ascii="Book Antiqua" w:hAnsi="Book Antiqua"/>
          <w:sz w:val="24"/>
          <w:szCs w:val="24"/>
        </w:rPr>
      </w:pPr>
    </w:p>
    <w:p w14:paraId="3EB7AEF5" w14:textId="61DDDC89" w:rsidR="006D309C" w:rsidRDefault="006D309C" w:rsidP="001C23A4">
      <w:pPr>
        <w:spacing w:after="0" w:line="240" w:lineRule="auto"/>
        <w:ind w:firstLine="720"/>
        <w:contextualSpacing/>
        <w:jc w:val="both"/>
        <w:rPr>
          <w:rFonts w:ascii="Book Antiqua" w:hAnsi="Book Antiqua"/>
          <w:sz w:val="24"/>
          <w:szCs w:val="24"/>
        </w:rPr>
      </w:pPr>
      <w:r>
        <w:rPr>
          <w:rFonts w:ascii="Book Antiqua" w:hAnsi="Book Antiqua"/>
          <w:sz w:val="24"/>
          <w:szCs w:val="24"/>
        </w:rPr>
        <w:t xml:space="preserve">Por </w:t>
      </w:r>
      <w:r w:rsidR="00712BFF">
        <w:rPr>
          <w:rFonts w:ascii="Book Antiqua" w:hAnsi="Book Antiqua"/>
          <w:sz w:val="24"/>
          <w:szCs w:val="24"/>
        </w:rPr>
        <w:t xml:space="preserve">todo </w:t>
      </w:r>
      <w:r>
        <w:rPr>
          <w:rFonts w:ascii="Book Antiqua" w:hAnsi="Book Antiqua"/>
          <w:sz w:val="24"/>
          <w:szCs w:val="24"/>
        </w:rPr>
        <w:t xml:space="preserve">lo antes expuesto, recomendamos la aprobación del PC </w:t>
      </w:r>
      <w:r w:rsidR="00B570D0">
        <w:rPr>
          <w:rFonts w:ascii="Book Antiqua" w:hAnsi="Book Antiqua"/>
          <w:sz w:val="24"/>
          <w:szCs w:val="24"/>
        </w:rPr>
        <w:t>335</w:t>
      </w:r>
      <w:r>
        <w:rPr>
          <w:rFonts w:ascii="Book Antiqua" w:hAnsi="Book Antiqua"/>
          <w:sz w:val="24"/>
          <w:szCs w:val="24"/>
        </w:rPr>
        <w:t xml:space="preserve">, incorporando las enmiendas sugeridas al título y al texto </w:t>
      </w:r>
      <w:proofErr w:type="spellStart"/>
      <w:r>
        <w:rPr>
          <w:rFonts w:ascii="Book Antiqua" w:hAnsi="Book Antiqua"/>
          <w:sz w:val="24"/>
          <w:szCs w:val="24"/>
        </w:rPr>
        <w:t>decretativo</w:t>
      </w:r>
      <w:proofErr w:type="spellEnd"/>
      <w:r>
        <w:rPr>
          <w:rFonts w:ascii="Book Antiqua" w:hAnsi="Book Antiqua"/>
          <w:sz w:val="24"/>
          <w:szCs w:val="24"/>
        </w:rPr>
        <w:t xml:space="preserve"> que se detallan en el </w:t>
      </w:r>
      <w:proofErr w:type="spellStart"/>
      <w:r>
        <w:rPr>
          <w:rFonts w:ascii="Book Antiqua" w:hAnsi="Book Antiqua"/>
          <w:sz w:val="24"/>
          <w:szCs w:val="24"/>
        </w:rPr>
        <w:t>entirillado</w:t>
      </w:r>
      <w:proofErr w:type="spellEnd"/>
      <w:r>
        <w:rPr>
          <w:rFonts w:ascii="Book Antiqua" w:hAnsi="Book Antiqua"/>
          <w:sz w:val="24"/>
          <w:szCs w:val="24"/>
        </w:rPr>
        <w:t xml:space="preserve"> electrónico que se acompaña.</w:t>
      </w:r>
    </w:p>
    <w:p w14:paraId="01334865" w14:textId="77777777" w:rsidR="006D309C" w:rsidRDefault="006D309C" w:rsidP="00495194">
      <w:pPr>
        <w:spacing w:after="0" w:line="240" w:lineRule="auto"/>
        <w:contextualSpacing/>
        <w:jc w:val="both"/>
        <w:rPr>
          <w:rFonts w:ascii="Book Antiqua" w:hAnsi="Book Antiqua"/>
          <w:sz w:val="24"/>
          <w:szCs w:val="24"/>
        </w:rPr>
      </w:pPr>
    </w:p>
    <w:p w14:paraId="19D89AE3" w14:textId="4B06F110" w:rsidR="006D309C"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Respetuosamente sometido,</w:t>
      </w:r>
    </w:p>
    <w:p w14:paraId="0D5B1276" w14:textId="77777777" w:rsidR="006D309C" w:rsidRDefault="006D309C" w:rsidP="00495194">
      <w:pPr>
        <w:spacing w:after="0" w:line="240" w:lineRule="auto"/>
        <w:contextualSpacing/>
        <w:jc w:val="both"/>
        <w:rPr>
          <w:rFonts w:ascii="Book Antiqua" w:hAnsi="Book Antiqua"/>
          <w:sz w:val="24"/>
          <w:szCs w:val="24"/>
        </w:rPr>
      </w:pPr>
    </w:p>
    <w:p w14:paraId="1D94C7FD" w14:textId="77777777" w:rsidR="006D309C" w:rsidRDefault="006D309C" w:rsidP="00495194">
      <w:pPr>
        <w:spacing w:after="0" w:line="240" w:lineRule="auto"/>
        <w:contextualSpacing/>
        <w:jc w:val="both"/>
        <w:rPr>
          <w:rFonts w:ascii="Book Antiqua" w:hAnsi="Book Antiqua"/>
          <w:sz w:val="24"/>
          <w:szCs w:val="24"/>
        </w:rPr>
      </w:pPr>
    </w:p>
    <w:p w14:paraId="0CE648D8" w14:textId="77777777" w:rsidR="006D309C" w:rsidRDefault="006D309C" w:rsidP="00495194">
      <w:pPr>
        <w:spacing w:after="0" w:line="240" w:lineRule="auto"/>
        <w:contextualSpacing/>
        <w:jc w:val="both"/>
        <w:rPr>
          <w:rFonts w:ascii="Book Antiqua" w:hAnsi="Book Antiqua"/>
          <w:sz w:val="24"/>
          <w:szCs w:val="24"/>
        </w:rPr>
      </w:pPr>
    </w:p>
    <w:p w14:paraId="05B3DA1C" w14:textId="5E8F0168" w:rsidR="006D309C" w:rsidRPr="006D309C" w:rsidRDefault="006D309C" w:rsidP="00495194">
      <w:pPr>
        <w:spacing w:after="0" w:line="240" w:lineRule="auto"/>
        <w:contextualSpacing/>
        <w:jc w:val="both"/>
        <w:rPr>
          <w:rFonts w:ascii="Book Antiqua" w:hAnsi="Book Antiqua"/>
          <w:b/>
          <w:bCs/>
          <w:sz w:val="24"/>
          <w:szCs w:val="24"/>
        </w:rPr>
      </w:pPr>
      <w:proofErr w:type="spellStart"/>
      <w:r w:rsidRPr="006D309C">
        <w:rPr>
          <w:rFonts w:ascii="Book Antiqua" w:hAnsi="Book Antiqua"/>
          <w:b/>
          <w:bCs/>
          <w:sz w:val="24"/>
          <w:szCs w:val="24"/>
        </w:rPr>
        <w:t>Hon</w:t>
      </w:r>
      <w:proofErr w:type="spellEnd"/>
      <w:r w:rsidRPr="006D309C">
        <w:rPr>
          <w:rFonts w:ascii="Book Antiqua" w:hAnsi="Book Antiqua"/>
          <w:b/>
          <w:bCs/>
          <w:sz w:val="24"/>
          <w:szCs w:val="24"/>
        </w:rPr>
        <w:t>. Axel “Chino” Roque Gracia</w:t>
      </w:r>
    </w:p>
    <w:p w14:paraId="3E95DA52" w14:textId="0B1BCBFD" w:rsidR="006D309C"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Presidente</w:t>
      </w:r>
    </w:p>
    <w:p w14:paraId="31759F89" w14:textId="0D054D42" w:rsidR="006D309C" w:rsidRPr="00495194"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Comisión de Turismo</w:t>
      </w:r>
    </w:p>
    <w:sectPr w:rsidR="006D309C" w:rsidRPr="00495194" w:rsidSect="00BB3992">
      <w:footerReference w:type="default" r:id="rId7"/>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E490C" w14:textId="77777777" w:rsidR="00BB3992" w:rsidRDefault="00BB3992" w:rsidP="00BB3992">
      <w:pPr>
        <w:spacing w:after="0" w:line="240" w:lineRule="auto"/>
      </w:pPr>
      <w:r>
        <w:separator/>
      </w:r>
    </w:p>
  </w:endnote>
  <w:endnote w:type="continuationSeparator" w:id="0">
    <w:p w14:paraId="17B68B82" w14:textId="77777777" w:rsidR="00BB3992" w:rsidRDefault="00BB3992" w:rsidP="00BB3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AD7CF" w14:textId="77777777" w:rsidR="00BB3992" w:rsidRDefault="00BB3992">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1D4DE04" w14:textId="77777777" w:rsidR="00BB3992" w:rsidRDefault="00BB3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C8926" w14:textId="77777777" w:rsidR="00BB3992" w:rsidRDefault="00BB3992" w:rsidP="00BB3992">
      <w:pPr>
        <w:spacing w:after="0" w:line="240" w:lineRule="auto"/>
      </w:pPr>
      <w:r>
        <w:separator/>
      </w:r>
    </w:p>
  </w:footnote>
  <w:footnote w:type="continuationSeparator" w:id="0">
    <w:p w14:paraId="712D668B" w14:textId="77777777" w:rsidR="00BB3992" w:rsidRDefault="00BB3992" w:rsidP="00BB3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AE7701"/>
    <w:multiLevelType w:val="multilevel"/>
    <w:tmpl w:val="46302F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F011E5"/>
    <w:multiLevelType w:val="hybridMultilevel"/>
    <w:tmpl w:val="6D1A0E2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412943819">
    <w:abstractNumId w:val="2"/>
  </w:num>
  <w:num w:numId="2" w16cid:durableId="2135127737">
    <w:abstractNumId w:val="0"/>
  </w:num>
  <w:num w:numId="3" w16cid:durableId="660426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0309F"/>
    <w:rsid w:val="00006FF5"/>
    <w:rsid w:val="00011DED"/>
    <w:rsid w:val="0001327E"/>
    <w:rsid w:val="0002419B"/>
    <w:rsid w:val="00024E6D"/>
    <w:rsid w:val="00034908"/>
    <w:rsid w:val="00035412"/>
    <w:rsid w:val="000376B9"/>
    <w:rsid w:val="00046549"/>
    <w:rsid w:val="00056A35"/>
    <w:rsid w:val="0005757D"/>
    <w:rsid w:val="00060079"/>
    <w:rsid w:val="00061677"/>
    <w:rsid w:val="0006177C"/>
    <w:rsid w:val="0006389A"/>
    <w:rsid w:val="00064DF0"/>
    <w:rsid w:val="0006559A"/>
    <w:rsid w:val="00066776"/>
    <w:rsid w:val="000728E8"/>
    <w:rsid w:val="00074ACD"/>
    <w:rsid w:val="00075A34"/>
    <w:rsid w:val="00077474"/>
    <w:rsid w:val="0008043A"/>
    <w:rsid w:val="00086CC9"/>
    <w:rsid w:val="000A1B40"/>
    <w:rsid w:val="000A23E8"/>
    <w:rsid w:val="000A59A5"/>
    <w:rsid w:val="000A63B6"/>
    <w:rsid w:val="000C1E77"/>
    <w:rsid w:val="000D2C21"/>
    <w:rsid w:val="000D3B20"/>
    <w:rsid w:val="000D7B43"/>
    <w:rsid w:val="000E3304"/>
    <w:rsid w:val="000E5923"/>
    <w:rsid w:val="000F08D9"/>
    <w:rsid w:val="000F0E1C"/>
    <w:rsid w:val="00100DAB"/>
    <w:rsid w:val="0010204A"/>
    <w:rsid w:val="00110B72"/>
    <w:rsid w:val="001163AC"/>
    <w:rsid w:val="00117E22"/>
    <w:rsid w:val="001205A7"/>
    <w:rsid w:val="00121AE1"/>
    <w:rsid w:val="00121F6B"/>
    <w:rsid w:val="00126E4A"/>
    <w:rsid w:val="00140E76"/>
    <w:rsid w:val="00141273"/>
    <w:rsid w:val="00145456"/>
    <w:rsid w:val="00147034"/>
    <w:rsid w:val="0016234D"/>
    <w:rsid w:val="001625CC"/>
    <w:rsid w:val="00163FD0"/>
    <w:rsid w:val="00166A62"/>
    <w:rsid w:val="001801FA"/>
    <w:rsid w:val="001820B1"/>
    <w:rsid w:val="00185A78"/>
    <w:rsid w:val="00187FEF"/>
    <w:rsid w:val="0019167E"/>
    <w:rsid w:val="0019179B"/>
    <w:rsid w:val="00192A42"/>
    <w:rsid w:val="00192C9E"/>
    <w:rsid w:val="00193088"/>
    <w:rsid w:val="00196B73"/>
    <w:rsid w:val="001A0E9D"/>
    <w:rsid w:val="001A37D5"/>
    <w:rsid w:val="001B572D"/>
    <w:rsid w:val="001B7F33"/>
    <w:rsid w:val="001C0214"/>
    <w:rsid w:val="001C23A4"/>
    <w:rsid w:val="001C2F8C"/>
    <w:rsid w:val="001C651A"/>
    <w:rsid w:val="001D24E3"/>
    <w:rsid w:val="001D27FC"/>
    <w:rsid w:val="001E0EB9"/>
    <w:rsid w:val="001F1C41"/>
    <w:rsid w:val="001F5342"/>
    <w:rsid w:val="00202A25"/>
    <w:rsid w:val="00203D28"/>
    <w:rsid w:val="002059E7"/>
    <w:rsid w:val="00206F8C"/>
    <w:rsid w:val="0020752C"/>
    <w:rsid w:val="00215596"/>
    <w:rsid w:val="00221D80"/>
    <w:rsid w:val="00221F6C"/>
    <w:rsid w:val="0022440E"/>
    <w:rsid w:val="00227AAB"/>
    <w:rsid w:val="00230603"/>
    <w:rsid w:val="0023798B"/>
    <w:rsid w:val="002403FE"/>
    <w:rsid w:val="00240623"/>
    <w:rsid w:val="00245DC0"/>
    <w:rsid w:val="00247DED"/>
    <w:rsid w:val="00267FBB"/>
    <w:rsid w:val="0027062E"/>
    <w:rsid w:val="00271853"/>
    <w:rsid w:val="002808E7"/>
    <w:rsid w:val="002926A6"/>
    <w:rsid w:val="002A2062"/>
    <w:rsid w:val="002A6A4C"/>
    <w:rsid w:val="002B3A09"/>
    <w:rsid w:val="002B76D4"/>
    <w:rsid w:val="002B7E52"/>
    <w:rsid w:val="002C04ED"/>
    <w:rsid w:val="002C0C1B"/>
    <w:rsid w:val="002C0C92"/>
    <w:rsid w:val="002C0D2E"/>
    <w:rsid w:val="002C2166"/>
    <w:rsid w:val="002C5AE9"/>
    <w:rsid w:val="002C6D7D"/>
    <w:rsid w:val="002D0B0D"/>
    <w:rsid w:val="002D29A4"/>
    <w:rsid w:val="002D69AA"/>
    <w:rsid w:val="002E2207"/>
    <w:rsid w:val="002F00C0"/>
    <w:rsid w:val="002F2D84"/>
    <w:rsid w:val="002F449D"/>
    <w:rsid w:val="0030644E"/>
    <w:rsid w:val="003102A1"/>
    <w:rsid w:val="003123CB"/>
    <w:rsid w:val="00312434"/>
    <w:rsid w:val="00314FA0"/>
    <w:rsid w:val="00317FE7"/>
    <w:rsid w:val="00323B1F"/>
    <w:rsid w:val="003246B1"/>
    <w:rsid w:val="00331419"/>
    <w:rsid w:val="00333E57"/>
    <w:rsid w:val="00335BD7"/>
    <w:rsid w:val="00337A24"/>
    <w:rsid w:val="00341FAA"/>
    <w:rsid w:val="0034204E"/>
    <w:rsid w:val="00345DD9"/>
    <w:rsid w:val="003507E1"/>
    <w:rsid w:val="0035113C"/>
    <w:rsid w:val="00362327"/>
    <w:rsid w:val="00364381"/>
    <w:rsid w:val="003647D8"/>
    <w:rsid w:val="00373D07"/>
    <w:rsid w:val="00374859"/>
    <w:rsid w:val="003751C5"/>
    <w:rsid w:val="00375C09"/>
    <w:rsid w:val="0037717C"/>
    <w:rsid w:val="003850E1"/>
    <w:rsid w:val="003868EF"/>
    <w:rsid w:val="003A05C4"/>
    <w:rsid w:val="003A6BFD"/>
    <w:rsid w:val="003B0BF5"/>
    <w:rsid w:val="003B34FF"/>
    <w:rsid w:val="003C1771"/>
    <w:rsid w:val="003C438A"/>
    <w:rsid w:val="003E3F89"/>
    <w:rsid w:val="003E7ACB"/>
    <w:rsid w:val="003F19EE"/>
    <w:rsid w:val="003F5977"/>
    <w:rsid w:val="0040074B"/>
    <w:rsid w:val="004008D2"/>
    <w:rsid w:val="0040129F"/>
    <w:rsid w:val="004028BC"/>
    <w:rsid w:val="00402DC0"/>
    <w:rsid w:val="0040644C"/>
    <w:rsid w:val="0041185A"/>
    <w:rsid w:val="0041353A"/>
    <w:rsid w:val="00417B43"/>
    <w:rsid w:val="004204B2"/>
    <w:rsid w:val="00421E82"/>
    <w:rsid w:val="00423CCD"/>
    <w:rsid w:val="00424649"/>
    <w:rsid w:val="004259B1"/>
    <w:rsid w:val="0043257E"/>
    <w:rsid w:val="004459E9"/>
    <w:rsid w:val="004467BB"/>
    <w:rsid w:val="004506FF"/>
    <w:rsid w:val="00452850"/>
    <w:rsid w:val="0045435B"/>
    <w:rsid w:val="004564C7"/>
    <w:rsid w:val="004610E2"/>
    <w:rsid w:val="00461708"/>
    <w:rsid w:val="00463652"/>
    <w:rsid w:val="0046682C"/>
    <w:rsid w:val="00472B33"/>
    <w:rsid w:val="00475C2C"/>
    <w:rsid w:val="00476648"/>
    <w:rsid w:val="00484E68"/>
    <w:rsid w:val="00487763"/>
    <w:rsid w:val="00487D05"/>
    <w:rsid w:val="00492D77"/>
    <w:rsid w:val="0049315E"/>
    <w:rsid w:val="00495194"/>
    <w:rsid w:val="004962A4"/>
    <w:rsid w:val="0049769B"/>
    <w:rsid w:val="00497FE7"/>
    <w:rsid w:val="004A54D9"/>
    <w:rsid w:val="004A55C0"/>
    <w:rsid w:val="004B3306"/>
    <w:rsid w:val="004C003C"/>
    <w:rsid w:val="004C063A"/>
    <w:rsid w:val="004C5C6B"/>
    <w:rsid w:val="004C7FAC"/>
    <w:rsid w:val="004D0501"/>
    <w:rsid w:val="004D0AA6"/>
    <w:rsid w:val="004D6BC8"/>
    <w:rsid w:val="004D7E89"/>
    <w:rsid w:val="004E4394"/>
    <w:rsid w:val="004F5CD0"/>
    <w:rsid w:val="005054AB"/>
    <w:rsid w:val="005105B6"/>
    <w:rsid w:val="00511476"/>
    <w:rsid w:val="00511D44"/>
    <w:rsid w:val="0051260C"/>
    <w:rsid w:val="005129ED"/>
    <w:rsid w:val="00512CAB"/>
    <w:rsid w:val="00517805"/>
    <w:rsid w:val="00525F9F"/>
    <w:rsid w:val="00537D0C"/>
    <w:rsid w:val="00542C14"/>
    <w:rsid w:val="0054447F"/>
    <w:rsid w:val="00545389"/>
    <w:rsid w:val="00545557"/>
    <w:rsid w:val="00545A6B"/>
    <w:rsid w:val="005522EA"/>
    <w:rsid w:val="005531E0"/>
    <w:rsid w:val="00553734"/>
    <w:rsid w:val="00553C69"/>
    <w:rsid w:val="00561EB1"/>
    <w:rsid w:val="005631F4"/>
    <w:rsid w:val="005756EA"/>
    <w:rsid w:val="00576380"/>
    <w:rsid w:val="0058073C"/>
    <w:rsid w:val="00582B08"/>
    <w:rsid w:val="005A0450"/>
    <w:rsid w:val="005A4F2D"/>
    <w:rsid w:val="005A64A9"/>
    <w:rsid w:val="005C4C8D"/>
    <w:rsid w:val="005C53BB"/>
    <w:rsid w:val="005D04D3"/>
    <w:rsid w:val="005D57D8"/>
    <w:rsid w:val="005E1B54"/>
    <w:rsid w:val="005F62C1"/>
    <w:rsid w:val="00602B37"/>
    <w:rsid w:val="00611C2B"/>
    <w:rsid w:val="00613E2D"/>
    <w:rsid w:val="00625F3F"/>
    <w:rsid w:val="006267F0"/>
    <w:rsid w:val="006307DE"/>
    <w:rsid w:val="006324A6"/>
    <w:rsid w:val="006345D0"/>
    <w:rsid w:val="00640B58"/>
    <w:rsid w:val="00640FB4"/>
    <w:rsid w:val="0064179A"/>
    <w:rsid w:val="0064622D"/>
    <w:rsid w:val="006546EB"/>
    <w:rsid w:val="0065693F"/>
    <w:rsid w:val="00657423"/>
    <w:rsid w:val="00663033"/>
    <w:rsid w:val="006641DC"/>
    <w:rsid w:val="00664674"/>
    <w:rsid w:val="00666AB7"/>
    <w:rsid w:val="00666C68"/>
    <w:rsid w:val="00667F4F"/>
    <w:rsid w:val="00672EA5"/>
    <w:rsid w:val="006807BB"/>
    <w:rsid w:val="00686128"/>
    <w:rsid w:val="006879FF"/>
    <w:rsid w:val="006949CD"/>
    <w:rsid w:val="00696392"/>
    <w:rsid w:val="006B52A8"/>
    <w:rsid w:val="006B601D"/>
    <w:rsid w:val="006C175C"/>
    <w:rsid w:val="006C4D28"/>
    <w:rsid w:val="006C7668"/>
    <w:rsid w:val="006D309C"/>
    <w:rsid w:val="006D400F"/>
    <w:rsid w:val="006E17F9"/>
    <w:rsid w:val="006F5C8B"/>
    <w:rsid w:val="006F604E"/>
    <w:rsid w:val="00701242"/>
    <w:rsid w:val="00712BFF"/>
    <w:rsid w:val="00713F37"/>
    <w:rsid w:val="00715D48"/>
    <w:rsid w:val="007209D6"/>
    <w:rsid w:val="007236CA"/>
    <w:rsid w:val="007248F8"/>
    <w:rsid w:val="0073454C"/>
    <w:rsid w:val="00734A47"/>
    <w:rsid w:val="007376E6"/>
    <w:rsid w:val="007506FE"/>
    <w:rsid w:val="00751642"/>
    <w:rsid w:val="007522A5"/>
    <w:rsid w:val="0075563F"/>
    <w:rsid w:val="00755D59"/>
    <w:rsid w:val="0076241C"/>
    <w:rsid w:val="007626A9"/>
    <w:rsid w:val="00763166"/>
    <w:rsid w:val="00763F70"/>
    <w:rsid w:val="00782E39"/>
    <w:rsid w:val="007A07B0"/>
    <w:rsid w:val="007A21A5"/>
    <w:rsid w:val="007A3B60"/>
    <w:rsid w:val="007B12FD"/>
    <w:rsid w:val="007B5CA8"/>
    <w:rsid w:val="007C2333"/>
    <w:rsid w:val="007D0EB5"/>
    <w:rsid w:val="007D3ACD"/>
    <w:rsid w:val="007D4CD5"/>
    <w:rsid w:val="007D612D"/>
    <w:rsid w:val="007D7D2D"/>
    <w:rsid w:val="007E3282"/>
    <w:rsid w:val="007F199F"/>
    <w:rsid w:val="007F4AC1"/>
    <w:rsid w:val="007F7942"/>
    <w:rsid w:val="00803E5E"/>
    <w:rsid w:val="00810C02"/>
    <w:rsid w:val="00811CB2"/>
    <w:rsid w:val="00815FCE"/>
    <w:rsid w:val="008212F2"/>
    <w:rsid w:val="008238C6"/>
    <w:rsid w:val="00825F17"/>
    <w:rsid w:val="00826738"/>
    <w:rsid w:val="00827AA8"/>
    <w:rsid w:val="00832EEC"/>
    <w:rsid w:val="00833965"/>
    <w:rsid w:val="00837861"/>
    <w:rsid w:val="00837DF1"/>
    <w:rsid w:val="0085131F"/>
    <w:rsid w:val="00852191"/>
    <w:rsid w:val="00861E46"/>
    <w:rsid w:val="00867655"/>
    <w:rsid w:val="00870359"/>
    <w:rsid w:val="0087097F"/>
    <w:rsid w:val="00876B85"/>
    <w:rsid w:val="00880AB8"/>
    <w:rsid w:val="00880D57"/>
    <w:rsid w:val="008834E0"/>
    <w:rsid w:val="00897844"/>
    <w:rsid w:val="008B152B"/>
    <w:rsid w:val="008C16E3"/>
    <w:rsid w:val="008C2DC0"/>
    <w:rsid w:val="008C69EB"/>
    <w:rsid w:val="008C7ED7"/>
    <w:rsid w:val="008D4EC9"/>
    <w:rsid w:val="008D5DCA"/>
    <w:rsid w:val="008E2E71"/>
    <w:rsid w:val="008E58F2"/>
    <w:rsid w:val="008E691F"/>
    <w:rsid w:val="008E750E"/>
    <w:rsid w:val="008F77F5"/>
    <w:rsid w:val="00901410"/>
    <w:rsid w:val="0090355F"/>
    <w:rsid w:val="0090730F"/>
    <w:rsid w:val="00911F1F"/>
    <w:rsid w:val="00914C74"/>
    <w:rsid w:val="00916CB5"/>
    <w:rsid w:val="00917B3C"/>
    <w:rsid w:val="00920380"/>
    <w:rsid w:val="009250BD"/>
    <w:rsid w:val="00925328"/>
    <w:rsid w:val="00925D55"/>
    <w:rsid w:val="00933687"/>
    <w:rsid w:val="00944376"/>
    <w:rsid w:val="00947326"/>
    <w:rsid w:val="00971CD2"/>
    <w:rsid w:val="0098167D"/>
    <w:rsid w:val="0099362A"/>
    <w:rsid w:val="00997248"/>
    <w:rsid w:val="009A43A7"/>
    <w:rsid w:val="009B3F69"/>
    <w:rsid w:val="009C20C8"/>
    <w:rsid w:val="009C4690"/>
    <w:rsid w:val="009C756A"/>
    <w:rsid w:val="009D0784"/>
    <w:rsid w:val="009D59F2"/>
    <w:rsid w:val="009D5CE9"/>
    <w:rsid w:val="009E0DF5"/>
    <w:rsid w:val="009E2BF9"/>
    <w:rsid w:val="009F1167"/>
    <w:rsid w:val="009F48CA"/>
    <w:rsid w:val="009F7C61"/>
    <w:rsid w:val="00A0191D"/>
    <w:rsid w:val="00A019D5"/>
    <w:rsid w:val="00A02A91"/>
    <w:rsid w:val="00A043E7"/>
    <w:rsid w:val="00A054B6"/>
    <w:rsid w:val="00A07286"/>
    <w:rsid w:val="00A10E66"/>
    <w:rsid w:val="00A20386"/>
    <w:rsid w:val="00A216AB"/>
    <w:rsid w:val="00A34E8F"/>
    <w:rsid w:val="00A40016"/>
    <w:rsid w:val="00A4361A"/>
    <w:rsid w:val="00A565FB"/>
    <w:rsid w:val="00A60966"/>
    <w:rsid w:val="00A61746"/>
    <w:rsid w:val="00A651DB"/>
    <w:rsid w:val="00A66780"/>
    <w:rsid w:val="00A83962"/>
    <w:rsid w:val="00A8538F"/>
    <w:rsid w:val="00A86864"/>
    <w:rsid w:val="00A87297"/>
    <w:rsid w:val="00A87613"/>
    <w:rsid w:val="00A90A91"/>
    <w:rsid w:val="00A958DC"/>
    <w:rsid w:val="00AA6A88"/>
    <w:rsid w:val="00AA7F2D"/>
    <w:rsid w:val="00AA7F3B"/>
    <w:rsid w:val="00AA7F40"/>
    <w:rsid w:val="00AB4063"/>
    <w:rsid w:val="00AB6145"/>
    <w:rsid w:val="00AC21D9"/>
    <w:rsid w:val="00AC68C4"/>
    <w:rsid w:val="00AD0B4E"/>
    <w:rsid w:val="00AE134B"/>
    <w:rsid w:val="00AE2EA5"/>
    <w:rsid w:val="00AF2088"/>
    <w:rsid w:val="00AF6E70"/>
    <w:rsid w:val="00B00A1B"/>
    <w:rsid w:val="00B06312"/>
    <w:rsid w:val="00B10C1B"/>
    <w:rsid w:val="00B146AE"/>
    <w:rsid w:val="00B16043"/>
    <w:rsid w:val="00B24D95"/>
    <w:rsid w:val="00B26F75"/>
    <w:rsid w:val="00B32ED3"/>
    <w:rsid w:val="00B35E23"/>
    <w:rsid w:val="00B418AA"/>
    <w:rsid w:val="00B479CE"/>
    <w:rsid w:val="00B52DEC"/>
    <w:rsid w:val="00B551CB"/>
    <w:rsid w:val="00B570D0"/>
    <w:rsid w:val="00B630E3"/>
    <w:rsid w:val="00B6552A"/>
    <w:rsid w:val="00B7456D"/>
    <w:rsid w:val="00B82890"/>
    <w:rsid w:val="00B95001"/>
    <w:rsid w:val="00B96451"/>
    <w:rsid w:val="00BA5281"/>
    <w:rsid w:val="00BA7EAA"/>
    <w:rsid w:val="00BB1123"/>
    <w:rsid w:val="00BB36A7"/>
    <w:rsid w:val="00BB3992"/>
    <w:rsid w:val="00BC526D"/>
    <w:rsid w:val="00BC5FD2"/>
    <w:rsid w:val="00BC74B8"/>
    <w:rsid w:val="00BD18A0"/>
    <w:rsid w:val="00BE0146"/>
    <w:rsid w:val="00BE1C61"/>
    <w:rsid w:val="00BE37AD"/>
    <w:rsid w:val="00BE4AA5"/>
    <w:rsid w:val="00BE4F49"/>
    <w:rsid w:val="00BE5405"/>
    <w:rsid w:val="00BE5442"/>
    <w:rsid w:val="00BE6490"/>
    <w:rsid w:val="00BF1B31"/>
    <w:rsid w:val="00BF6197"/>
    <w:rsid w:val="00C01830"/>
    <w:rsid w:val="00C12143"/>
    <w:rsid w:val="00C1592C"/>
    <w:rsid w:val="00C24320"/>
    <w:rsid w:val="00C24E1A"/>
    <w:rsid w:val="00C27C9F"/>
    <w:rsid w:val="00C35CF5"/>
    <w:rsid w:val="00C3732A"/>
    <w:rsid w:val="00C417E7"/>
    <w:rsid w:val="00C5244D"/>
    <w:rsid w:val="00C66706"/>
    <w:rsid w:val="00C7105C"/>
    <w:rsid w:val="00C760B4"/>
    <w:rsid w:val="00C83C95"/>
    <w:rsid w:val="00C8606D"/>
    <w:rsid w:val="00C908C3"/>
    <w:rsid w:val="00CA0468"/>
    <w:rsid w:val="00CA49B8"/>
    <w:rsid w:val="00CB50A9"/>
    <w:rsid w:val="00CB556D"/>
    <w:rsid w:val="00CB6DD5"/>
    <w:rsid w:val="00CC1119"/>
    <w:rsid w:val="00CC38F4"/>
    <w:rsid w:val="00CC7828"/>
    <w:rsid w:val="00CD0DE5"/>
    <w:rsid w:val="00CD1FFB"/>
    <w:rsid w:val="00CD202D"/>
    <w:rsid w:val="00CD2E6D"/>
    <w:rsid w:val="00CD3BEE"/>
    <w:rsid w:val="00CD5D0A"/>
    <w:rsid w:val="00CF2509"/>
    <w:rsid w:val="00CF6004"/>
    <w:rsid w:val="00CF7329"/>
    <w:rsid w:val="00D01097"/>
    <w:rsid w:val="00D10B48"/>
    <w:rsid w:val="00D1116E"/>
    <w:rsid w:val="00D14E39"/>
    <w:rsid w:val="00D237B1"/>
    <w:rsid w:val="00D24E79"/>
    <w:rsid w:val="00D30616"/>
    <w:rsid w:val="00D32015"/>
    <w:rsid w:val="00D36C3E"/>
    <w:rsid w:val="00D4661A"/>
    <w:rsid w:val="00D4691B"/>
    <w:rsid w:val="00D47C0A"/>
    <w:rsid w:val="00D51D97"/>
    <w:rsid w:val="00D572B5"/>
    <w:rsid w:val="00D60E21"/>
    <w:rsid w:val="00D63B59"/>
    <w:rsid w:val="00D66A02"/>
    <w:rsid w:val="00D67A9E"/>
    <w:rsid w:val="00D7001D"/>
    <w:rsid w:val="00D717CE"/>
    <w:rsid w:val="00D71C29"/>
    <w:rsid w:val="00D8216F"/>
    <w:rsid w:val="00D8219C"/>
    <w:rsid w:val="00D82A00"/>
    <w:rsid w:val="00D86CCB"/>
    <w:rsid w:val="00D92787"/>
    <w:rsid w:val="00D95F72"/>
    <w:rsid w:val="00D974D4"/>
    <w:rsid w:val="00DA13F2"/>
    <w:rsid w:val="00DA43B6"/>
    <w:rsid w:val="00DA46BB"/>
    <w:rsid w:val="00DA723B"/>
    <w:rsid w:val="00DB02DF"/>
    <w:rsid w:val="00DB2FAC"/>
    <w:rsid w:val="00DC23B9"/>
    <w:rsid w:val="00DC6EB2"/>
    <w:rsid w:val="00DD6772"/>
    <w:rsid w:val="00DD77DB"/>
    <w:rsid w:val="00DE7D27"/>
    <w:rsid w:val="00DF55D3"/>
    <w:rsid w:val="00DF7A47"/>
    <w:rsid w:val="00E10187"/>
    <w:rsid w:val="00E11C5C"/>
    <w:rsid w:val="00E12432"/>
    <w:rsid w:val="00E2377C"/>
    <w:rsid w:val="00E30530"/>
    <w:rsid w:val="00E41352"/>
    <w:rsid w:val="00E41C5B"/>
    <w:rsid w:val="00E43829"/>
    <w:rsid w:val="00E443FD"/>
    <w:rsid w:val="00E44D83"/>
    <w:rsid w:val="00E45532"/>
    <w:rsid w:val="00E52432"/>
    <w:rsid w:val="00E53BFD"/>
    <w:rsid w:val="00E54927"/>
    <w:rsid w:val="00E6058B"/>
    <w:rsid w:val="00E67EE9"/>
    <w:rsid w:val="00E82448"/>
    <w:rsid w:val="00E87F4A"/>
    <w:rsid w:val="00E93579"/>
    <w:rsid w:val="00EA4360"/>
    <w:rsid w:val="00EA678D"/>
    <w:rsid w:val="00EB0D5A"/>
    <w:rsid w:val="00EB1492"/>
    <w:rsid w:val="00EC1DA6"/>
    <w:rsid w:val="00EC1FFC"/>
    <w:rsid w:val="00EC28C5"/>
    <w:rsid w:val="00ED11D4"/>
    <w:rsid w:val="00ED1A4D"/>
    <w:rsid w:val="00ED6058"/>
    <w:rsid w:val="00ED7F94"/>
    <w:rsid w:val="00EE009B"/>
    <w:rsid w:val="00EE411F"/>
    <w:rsid w:val="00EE4646"/>
    <w:rsid w:val="00EE679B"/>
    <w:rsid w:val="00EE6B73"/>
    <w:rsid w:val="00EF0589"/>
    <w:rsid w:val="00EF4DCC"/>
    <w:rsid w:val="00EF50CA"/>
    <w:rsid w:val="00EF778E"/>
    <w:rsid w:val="00F01AE2"/>
    <w:rsid w:val="00F04538"/>
    <w:rsid w:val="00F07416"/>
    <w:rsid w:val="00F13338"/>
    <w:rsid w:val="00F134E9"/>
    <w:rsid w:val="00F156F7"/>
    <w:rsid w:val="00F23316"/>
    <w:rsid w:val="00F245A6"/>
    <w:rsid w:val="00F307CB"/>
    <w:rsid w:val="00F30922"/>
    <w:rsid w:val="00F3246D"/>
    <w:rsid w:val="00F33441"/>
    <w:rsid w:val="00F3727E"/>
    <w:rsid w:val="00F40AB7"/>
    <w:rsid w:val="00F46A16"/>
    <w:rsid w:val="00F5555A"/>
    <w:rsid w:val="00F6602C"/>
    <w:rsid w:val="00F7541D"/>
    <w:rsid w:val="00F80184"/>
    <w:rsid w:val="00F86A08"/>
    <w:rsid w:val="00F95BC3"/>
    <w:rsid w:val="00F97BB1"/>
    <w:rsid w:val="00FA3284"/>
    <w:rsid w:val="00FA384C"/>
    <w:rsid w:val="00FA51A9"/>
    <w:rsid w:val="00FA61D6"/>
    <w:rsid w:val="00FB4B5A"/>
    <w:rsid w:val="00FB6EC3"/>
    <w:rsid w:val="00FC248B"/>
    <w:rsid w:val="00FD25D1"/>
    <w:rsid w:val="00FD36F3"/>
    <w:rsid w:val="00FD66B3"/>
    <w:rsid w:val="00FE0A37"/>
    <w:rsid w:val="00FE31F2"/>
    <w:rsid w:val="00FF03B8"/>
    <w:rsid w:val="00FF1FCE"/>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BodyTextIndent2">
    <w:name w:val="Body Text Indent 2"/>
    <w:basedOn w:val="Normal"/>
    <w:link w:val="BodyTextIndent2Char"/>
    <w:semiHidden/>
    <w:unhideWhenUsed/>
    <w:rsid w:val="00E53BFD"/>
    <w:pPr>
      <w:spacing w:after="120" w:line="480" w:lineRule="auto"/>
      <w:ind w:left="360"/>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semiHidden/>
    <w:rsid w:val="00E53BFD"/>
    <w:rPr>
      <w:rFonts w:ascii="Times New Roman" w:eastAsia="Times New Roman" w:hAnsi="Times New Roman" w:cs="Times New Roman"/>
      <w:sz w:val="24"/>
      <w:szCs w:val="20"/>
      <w:lang w:val="es-PR"/>
    </w:rPr>
  </w:style>
  <w:style w:type="paragraph" w:styleId="ListParagraph">
    <w:name w:val="List Paragraph"/>
    <w:basedOn w:val="Normal"/>
    <w:uiPriority w:val="34"/>
    <w:qFormat/>
    <w:rsid w:val="00B00A1B"/>
    <w:pPr>
      <w:spacing w:after="0" w:line="240" w:lineRule="auto"/>
      <w:ind w:left="720"/>
      <w:contextualSpacing/>
    </w:pPr>
    <w:rPr>
      <w:rFonts w:ascii="Times New Roman" w:eastAsia="Times New Roman" w:hAnsi="Times New Roman" w:cs="Times New Roman"/>
      <w:sz w:val="24"/>
      <w:szCs w:val="20"/>
      <w:lang w:val="en-US"/>
    </w:rPr>
  </w:style>
  <w:style w:type="paragraph" w:styleId="Header">
    <w:name w:val="header"/>
    <w:basedOn w:val="Normal"/>
    <w:link w:val="HeaderChar"/>
    <w:uiPriority w:val="99"/>
    <w:unhideWhenUsed/>
    <w:rsid w:val="00BB39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3992"/>
    <w:rPr>
      <w:lang w:val="es-PR"/>
    </w:rPr>
  </w:style>
  <w:style w:type="paragraph" w:styleId="Footer">
    <w:name w:val="footer"/>
    <w:basedOn w:val="Normal"/>
    <w:link w:val="FooterChar"/>
    <w:uiPriority w:val="99"/>
    <w:unhideWhenUsed/>
    <w:rsid w:val="00BB39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3992"/>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202872">
      <w:bodyDiv w:val="1"/>
      <w:marLeft w:val="0"/>
      <w:marRight w:val="0"/>
      <w:marTop w:val="0"/>
      <w:marBottom w:val="0"/>
      <w:divBdr>
        <w:top w:val="none" w:sz="0" w:space="0" w:color="auto"/>
        <w:left w:val="none" w:sz="0" w:space="0" w:color="auto"/>
        <w:bottom w:val="none" w:sz="0" w:space="0" w:color="auto"/>
        <w:right w:val="none" w:sz="0" w:space="0" w:color="auto"/>
      </w:divBdr>
    </w:div>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16157229">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398211493">
      <w:bodyDiv w:val="1"/>
      <w:marLeft w:val="0"/>
      <w:marRight w:val="0"/>
      <w:marTop w:val="0"/>
      <w:marBottom w:val="0"/>
      <w:divBdr>
        <w:top w:val="none" w:sz="0" w:space="0" w:color="auto"/>
        <w:left w:val="none" w:sz="0" w:space="0" w:color="auto"/>
        <w:bottom w:val="none" w:sz="0" w:space="0" w:color="auto"/>
        <w:right w:val="none" w:sz="0" w:space="0" w:color="auto"/>
      </w:divBdr>
    </w:div>
    <w:div w:id="1454665212">
      <w:bodyDiv w:val="1"/>
      <w:marLeft w:val="0"/>
      <w:marRight w:val="0"/>
      <w:marTop w:val="0"/>
      <w:marBottom w:val="0"/>
      <w:divBdr>
        <w:top w:val="none" w:sz="0" w:space="0" w:color="auto"/>
        <w:left w:val="none" w:sz="0" w:space="0" w:color="auto"/>
        <w:bottom w:val="none" w:sz="0" w:space="0" w:color="auto"/>
        <w:right w:val="none" w:sz="0" w:space="0" w:color="auto"/>
      </w:divBdr>
    </w:div>
    <w:div w:id="1714114534">
      <w:bodyDiv w:val="1"/>
      <w:marLeft w:val="0"/>
      <w:marRight w:val="0"/>
      <w:marTop w:val="0"/>
      <w:marBottom w:val="0"/>
      <w:divBdr>
        <w:top w:val="none" w:sz="0" w:space="0" w:color="auto"/>
        <w:left w:val="none" w:sz="0" w:space="0" w:color="auto"/>
        <w:bottom w:val="none" w:sz="0" w:space="0" w:color="auto"/>
        <w:right w:val="none" w:sz="0" w:space="0" w:color="auto"/>
      </w:divBdr>
    </w:div>
    <w:div w:id="1859658173">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1404</Words>
  <Characters>8007</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dcterms:created xsi:type="dcterms:W3CDTF">2025-06-20T13:53:00Z</dcterms:created>
  <dcterms:modified xsi:type="dcterms:W3CDTF">2025-06-20T13:53:00Z</dcterms:modified>
</cp:coreProperties>
</file>