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2628E603" w:rsidR="00CB4BCC" w:rsidRPr="006E04E7" w:rsidRDefault="00FD5230" w:rsidP="00CB4BCC">
      <w:pPr>
        <w:spacing w:after="0" w:line="240" w:lineRule="auto"/>
        <w:jc w:val="center"/>
        <w:rPr>
          <w:rFonts w:ascii="Book Antiqua" w:eastAsia="Times New Roman" w:hAnsi="Book Antiqua" w:cs="Times New Roman"/>
          <w:spacing w:val="12"/>
          <w:kern w:val="0"/>
          <w:sz w:val="28"/>
          <w:szCs w:val="28"/>
          <w14:ligatures w14:val="none"/>
        </w:rPr>
      </w:pPr>
      <w:r w:rsidRPr="006E04E7">
        <w:rPr>
          <w:rFonts w:ascii="Book Antiqua" w:eastAsia="Times New Roman" w:hAnsi="Book Antiqua" w:cs="Times New Roman"/>
          <w:spacing w:val="12"/>
          <w:kern w:val="0"/>
          <w:sz w:val="28"/>
          <w:szCs w:val="28"/>
          <w14:ligatures w14:val="none"/>
        </w:rPr>
        <w:t>GOBIERNO</w:t>
      </w:r>
      <w:r w:rsidR="00CB4BCC" w:rsidRPr="006E04E7">
        <w:rPr>
          <w:rFonts w:ascii="Book Antiqua" w:eastAsia="Times New Roman" w:hAnsi="Book Antiqua" w:cs="Times New Roman"/>
          <w:spacing w:val="12"/>
          <w:kern w:val="0"/>
          <w:sz w:val="28"/>
          <w:szCs w:val="28"/>
          <w14:ligatures w14:val="none"/>
        </w:rPr>
        <w:t xml:space="preserve"> DE PUERTO RICO</w:t>
      </w:r>
    </w:p>
    <w:p w14:paraId="7F83C0D6" w14:textId="77777777" w:rsidR="00CB4BCC" w:rsidRPr="006E04E7" w:rsidRDefault="00CB4BCC" w:rsidP="00CB4BCC">
      <w:pPr>
        <w:spacing w:after="0" w:line="240" w:lineRule="auto"/>
        <w:jc w:val="center"/>
        <w:rPr>
          <w:rFonts w:ascii="Book Antiqua" w:eastAsia="Times New Roman" w:hAnsi="Book Antiqua" w:cs="Times New Roman"/>
          <w:kern w:val="0"/>
          <w:szCs w:val="20"/>
          <w14:ligatures w14:val="none"/>
        </w:rPr>
      </w:pPr>
    </w:p>
    <w:p w14:paraId="7C89D709" w14:textId="77777777" w:rsidR="00CB4BCC" w:rsidRPr="006E04E7" w:rsidRDefault="00CB4BCC" w:rsidP="00CB4BCC">
      <w:pPr>
        <w:spacing w:after="0" w:line="240" w:lineRule="auto"/>
        <w:jc w:val="center"/>
        <w:rPr>
          <w:rFonts w:ascii="Book Antiqua" w:eastAsia="Times New Roman" w:hAnsi="Book Antiqua" w:cs="Times New Roman"/>
          <w:kern w:val="0"/>
          <w:szCs w:val="20"/>
          <w14:ligatures w14:val="none"/>
        </w:rPr>
      </w:pPr>
    </w:p>
    <w:p w14:paraId="4F0B79DE" w14:textId="42350FBA" w:rsidR="00CB4BCC" w:rsidRPr="006E04E7"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6E04E7">
        <w:rPr>
          <w:rFonts w:ascii="Book Antiqua" w:eastAsia="Times New Roman" w:hAnsi="Book Antiqua" w:cs="Times New Roman"/>
          <w:kern w:val="0"/>
          <w:szCs w:val="20"/>
          <w14:ligatures w14:val="none"/>
        </w:rPr>
        <w:t>20</w:t>
      </w:r>
      <w:r w:rsidR="009C2BC8">
        <w:rPr>
          <w:rFonts w:ascii="Book Antiqua" w:eastAsia="Times New Roman" w:hAnsi="Book Antiqua" w:cs="Times New Roman"/>
          <w:kern w:val="0"/>
          <w:szCs w:val="20"/>
          <w:vertAlign w:val="superscript"/>
          <w14:ligatures w14:val="none"/>
        </w:rPr>
        <w:t>.</w:t>
      </w:r>
      <w:r w:rsidR="00CB4BCC" w:rsidRPr="006E04E7">
        <w:rPr>
          <w:rFonts w:ascii="Book Antiqua" w:eastAsia="Times New Roman" w:hAnsi="Book Antiqua" w:cs="Times New Roman"/>
          <w:kern w:val="0"/>
          <w:szCs w:val="20"/>
          <w:vertAlign w:val="superscript"/>
          <w14:ligatures w14:val="none"/>
        </w:rPr>
        <w:t>a</w:t>
      </w:r>
      <w:r w:rsidR="00CB4BCC" w:rsidRPr="006E04E7">
        <w:rPr>
          <w:rFonts w:ascii="Book Antiqua" w:eastAsia="Times New Roman" w:hAnsi="Book Antiqua" w:cs="Times New Roman"/>
          <w:kern w:val="0"/>
          <w:szCs w:val="20"/>
          <w14:ligatures w14:val="none"/>
        </w:rPr>
        <w:tab/>
        <w:t>Asamblea</w:t>
      </w:r>
      <w:r w:rsidR="00CB4BCC" w:rsidRPr="006E04E7">
        <w:rPr>
          <w:rFonts w:ascii="Book Antiqua" w:eastAsia="Times New Roman" w:hAnsi="Book Antiqua" w:cs="Times New Roman"/>
          <w:kern w:val="0"/>
          <w:szCs w:val="20"/>
          <w14:ligatures w14:val="none"/>
        </w:rPr>
        <w:tab/>
      </w:r>
      <w:r w:rsidR="008623E3" w:rsidRPr="006E04E7">
        <w:rPr>
          <w:rFonts w:ascii="Book Antiqua" w:eastAsia="Times New Roman" w:hAnsi="Book Antiqua" w:cs="Times New Roman"/>
          <w:kern w:val="0"/>
          <w:szCs w:val="20"/>
          <w14:ligatures w14:val="none"/>
        </w:rPr>
        <w:t>3</w:t>
      </w:r>
      <w:r w:rsidR="009C2BC8">
        <w:rPr>
          <w:rFonts w:ascii="Book Antiqua" w:eastAsia="Times New Roman" w:hAnsi="Book Antiqua" w:cs="Times New Roman"/>
          <w:kern w:val="0"/>
          <w:szCs w:val="20"/>
          <w:vertAlign w:val="superscript"/>
          <w14:ligatures w14:val="none"/>
        </w:rPr>
        <w:t>.</w:t>
      </w:r>
      <w:r w:rsidR="00CB4BCC" w:rsidRPr="006E04E7">
        <w:rPr>
          <w:rFonts w:ascii="Book Antiqua" w:eastAsia="Times New Roman" w:hAnsi="Book Antiqua" w:cs="Times New Roman"/>
          <w:kern w:val="0"/>
          <w:szCs w:val="20"/>
          <w:vertAlign w:val="superscript"/>
          <w14:ligatures w14:val="none"/>
        </w:rPr>
        <w:t>a</w:t>
      </w:r>
      <w:r w:rsidR="00CB4BCC" w:rsidRPr="006E04E7">
        <w:rPr>
          <w:rFonts w:ascii="Book Antiqua" w:eastAsia="Times New Roman" w:hAnsi="Book Antiqua" w:cs="Times New Roman"/>
          <w:kern w:val="0"/>
          <w:szCs w:val="20"/>
          <w14:ligatures w14:val="none"/>
        </w:rPr>
        <w:tab/>
      </w:r>
      <w:r w:rsidR="009A3E84">
        <w:rPr>
          <w:rFonts w:ascii="Book Antiqua" w:eastAsia="Times New Roman" w:hAnsi="Book Antiqua" w:cs="Times New Roman"/>
          <w:kern w:val="0"/>
          <w:szCs w:val="20"/>
          <w14:ligatures w14:val="none"/>
        </w:rPr>
        <w:t xml:space="preserve">   </w:t>
      </w:r>
      <w:r w:rsidR="00CB4BCC" w:rsidRPr="006E04E7">
        <w:rPr>
          <w:rFonts w:ascii="Book Antiqua" w:eastAsia="Times New Roman" w:hAnsi="Book Antiqua" w:cs="Times New Roman"/>
          <w:kern w:val="0"/>
          <w:szCs w:val="20"/>
          <w14:ligatures w14:val="none"/>
        </w:rPr>
        <w:t>Sesión</w:t>
      </w:r>
    </w:p>
    <w:p w14:paraId="064F0E65" w14:textId="6362A50C" w:rsidR="00CB4BCC" w:rsidRPr="006E04E7"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6E04E7">
        <w:rPr>
          <w:rFonts w:ascii="Book Antiqua" w:eastAsia="Times New Roman" w:hAnsi="Book Antiqua" w:cs="Times New Roman"/>
          <w:kern w:val="0"/>
          <w:szCs w:val="20"/>
          <w14:ligatures w14:val="none"/>
        </w:rPr>
        <w:tab/>
        <w:t>Legislativa</w:t>
      </w:r>
      <w:r w:rsidRPr="006E04E7">
        <w:rPr>
          <w:rFonts w:ascii="Book Antiqua" w:eastAsia="Times New Roman" w:hAnsi="Book Antiqua" w:cs="Times New Roman"/>
          <w:kern w:val="0"/>
          <w:szCs w:val="20"/>
          <w14:ligatures w14:val="none"/>
        </w:rPr>
        <w:tab/>
      </w:r>
      <w:r w:rsidRPr="006E04E7">
        <w:rPr>
          <w:rFonts w:ascii="Book Antiqua" w:eastAsia="Times New Roman" w:hAnsi="Book Antiqua" w:cs="Times New Roman"/>
          <w:kern w:val="0"/>
          <w:szCs w:val="20"/>
          <w14:ligatures w14:val="none"/>
        </w:rPr>
        <w:tab/>
      </w:r>
      <w:r w:rsidR="009A3E84">
        <w:rPr>
          <w:rFonts w:ascii="Book Antiqua" w:eastAsia="Times New Roman" w:hAnsi="Book Antiqua" w:cs="Times New Roman"/>
          <w:kern w:val="0"/>
          <w:szCs w:val="20"/>
          <w14:ligatures w14:val="none"/>
        </w:rPr>
        <w:t xml:space="preserve">   </w:t>
      </w:r>
      <w:r w:rsidRPr="006E04E7">
        <w:rPr>
          <w:rFonts w:ascii="Book Antiqua" w:eastAsia="Times New Roman" w:hAnsi="Book Antiqua" w:cs="Times New Roman"/>
          <w:kern w:val="0"/>
          <w:szCs w:val="20"/>
          <w14:ligatures w14:val="none"/>
        </w:rPr>
        <w:t>Ordinaria</w:t>
      </w:r>
    </w:p>
    <w:p w14:paraId="21E7FCE1" w14:textId="77777777" w:rsidR="00CB4BCC" w:rsidRPr="006E04E7" w:rsidRDefault="00CB4BCC" w:rsidP="00CB4BCC">
      <w:pPr>
        <w:spacing w:after="0" w:line="240" w:lineRule="auto"/>
        <w:rPr>
          <w:rFonts w:ascii="Book Antiqua" w:eastAsia="Times New Roman" w:hAnsi="Book Antiqua" w:cs="Times New Roman"/>
          <w:kern w:val="0"/>
          <w:szCs w:val="20"/>
          <w14:ligatures w14:val="none"/>
        </w:rPr>
      </w:pPr>
    </w:p>
    <w:p w14:paraId="2CE4B615" w14:textId="77777777" w:rsidR="00101518" w:rsidRPr="006E04E7" w:rsidRDefault="00101518" w:rsidP="00CB4BCC">
      <w:pPr>
        <w:spacing w:after="0" w:line="240" w:lineRule="auto"/>
        <w:rPr>
          <w:rFonts w:ascii="Book Antiqua" w:eastAsia="Times New Roman" w:hAnsi="Book Antiqua" w:cs="Times New Roman"/>
          <w:kern w:val="0"/>
          <w:szCs w:val="20"/>
          <w14:ligatures w14:val="none"/>
        </w:rPr>
      </w:pPr>
    </w:p>
    <w:p w14:paraId="5BDD0274" w14:textId="3D671E92" w:rsidR="00CB4BCC" w:rsidRPr="006E04E7" w:rsidRDefault="00101518" w:rsidP="00CB4BCC">
      <w:pPr>
        <w:spacing w:after="0" w:line="240" w:lineRule="auto"/>
        <w:jc w:val="center"/>
        <w:rPr>
          <w:rFonts w:ascii="Book Antiqua" w:eastAsia="Times New Roman" w:hAnsi="Book Antiqua" w:cs="Times New Roman"/>
          <w:b/>
          <w:spacing w:val="12"/>
          <w:kern w:val="0"/>
          <w:sz w:val="36"/>
          <w:szCs w:val="20"/>
          <w14:ligatures w14:val="none"/>
        </w:rPr>
      </w:pPr>
      <w:r w:rsidRPr="006E04E7">
        <w:rPr>
          <w:rFonts w:ascii="Book Antiqua" w:eastAsia="Times New Roman" w:hAnsi="Book Antiqua" w:cs="Times New Roman"/>
          <w:b/>
          <w:spacing w:val="12"/>
          <w:kern w:val="0"/>
          <w:sz w:val="36"/>
          <w:szCs w:val="20"/>
          <w14:ligatures w14:val="none"/>
        </w:rPr>
        <w:t>CÁMARA DE REPRESENTANTES</w:t>
      </w:r>
    </w:p>
    <w:p w14:paraId="48B3F741" w14:textId="77777777" w:rsidR="00CB4BCC" w:rsidRPr="006E04E7" w:rsidRDefault="00CB4BCC" w:rsidP="00CB4BCC">
      <w:pPr>
        <w:spacing w:after="0" w:line="240" w:lineRule="auto"/>
        <w:jc w:val="center"/>
        <w:rPr>
          <w:rFonts w:ascii="Book Antiqua" w:eastAsia="Times New Roman" w:hAnsi="Book Antiqua" w:cs="Times New Roman"/>
          <w:b/>
          <w:kern w:val="0"/>
          <w14:ligatures w14:val="none"/>
        </w:rPr>
      </w:pPr>
    </w:p>
    <w:p w14:paraId="3B214DA8" w14:textId="751901FD" w:rsidR="00CB4BCC" w:rsidRPr="006E04E7" w:rsidRDefault="00CB4BCC" w:rsidP="00CB4BCC">
      <w:pPr>
        <w:spacing w:after="0" w:line="240" w:lineRule="auto"/>
        <w:jc w:val="center"/>
        <w:rPr>
          <w:rFonts w:ascii="Book Antiqua" w:eastAsia="Times New Roman" w:hAnsi="Book Antiqua" w:cs="Times New Roman"/>
          <w:b/>
          <w:kern w:val="0"/>
          <w:sz w:val="52"/>
          <w:szCs w:val="20"/>
          <w14:ligatures w14:val="none"/>
        </w:rPr>
      </w:pPr>
      <w:r w:rsidRPr="006E04E7">
        <w:rPr>
          <w:rFonts w:ascii="Book Antiqua" w:eastAsia="Times New Roman" w:hAnsi="Book Antiqua" w:cs="Times New Roman"/>
          <w:b/>
          <w:kern w:val="0"/>
          <w:sz w:val="52"/>
          <w:szCs w:val="20"/>
          <w14:ligatures w14:val="none"/>
        </w:rPr>
        <w:t>P. de</w:t>
      </w:r>
      <w:r w:rsidR="00101518" w:rsidRPr="006E04E7">
        <w:rPr>
          <w:rFonts w:ascii="Book Antiqua" w:eastAsia="Times New Roman" w:hAnsi="Book Antiqua" w:cs="Times New Roman"/>
          <w:b/>
          <w:kern w:val="0"/>
          <w:sz w:val="52"/>
          <w:szCs w:val="20"/>
          <w14:ligatures w14:val="none"/>
        </w:rPr>
        <w:t xml:space="preserve"> </w:t>
      </w:r>
      <w:r w:rsidR="00993EAF" w:rsidRPr="006E04E7">
        <w:rPr>
          <w:rFonts w:ascii="Book Antiqua" w:eastAsia="Times New Roman" w:hAnsi="Book Antiqua" w:cs="Times New Roman"/>
          <w:b/>
          <w:kern w:val="0"/>
          <w:sz w:val="52"/>
          <w:szCs w:val="20"/>
          <w14:ligatures w14:val="none"/>
        </w:rPr>
        <w:t>l</w:t>
      </w:r>
      <w:r w:rsidR="00101518" w:rsidRPr="006E04E7">
        <w:rPr>
          <w:rFonts w:ascii="Book Antiqua" w:eastAsia="Times New Roman" w:hAnsi="Book Antiqua" w:cs="Times New Roman"/>
          <w:b/>
          <w:kern w:val="0"/>
          <w:sz w:val="52"/>
          <w:szCs w:val="20"/>
          <w14:ligatures w14:val="none"/>
        </w:rPr>
        <w:t>a</w:t>
      </w:r>
      <w:r w:rsidR="00993EAF" w:rsidRPr="006E04E7">
        <w:rPr>
          <w:rFonts w:ascii="Book Antiqua" w:eastAsia="Times New Roman" w:hAnsi="Book Antiqua" w:cs="Times New Roman"/>
          <w:b/>
          <w:kern w:val="0"/>
          <w:sz w:val="52"/>
          <w:szCs w:val="20"/>
          <w14:ligatures w14:val="none"/>
        </w:rPr>
        <w:t xml:space="preserve"> </w:t>
      </w:r>
      <w:r w:rsidR="00101518" w:rsidRPr="006E04E7">
        <w:rPr>
          <w:rFonts w:ascii="Book Antiqua" w:eastAsia="Times New Roman" w:hAnsi="Book Antiqua" w:cs="Times New Roman"/>
          <w:b/>
          <w:kern w:val="0"/>
          <w:sz w:val="52"/>
          <w:szCs w:val="20"/>
          <w14:ligatures w14:val="none"/>
        </w:rPr>
        <w:t>C</w:t>
      </w:r>
      <w:r w:rsidR="00993EAF" w:rsidRPr="006E04E7">
        <w:rPr>
          <w:rFonts w:ascii="Book Antiqua" w:eastAsia="Times New Roman" w:hAnsi="Book Antiqua" w:cs="Times New Roman"/>
          <w:b/>
          <w:kern w:val="0"/>
          <w:sz w:val="52"/>
          <w:szCs w:val="20"/>
          <w14:ligatures w14:val="none"/>
        </w:rPr>
        <w:t xml:space="preserve">. </w:t>
      </w:r>
      <w:r w:rsidR="007C0447" w:rsidRPr="006E04E7">
        <w:rPr>
          <w:rFonts w:ascii="Book Antiqua" w:eastAsia="Times New Roman" w:hAnsi="Book Antiqua" w:cs="Times New Roman"/>
          <w:b/>
          <w:kern w:val="0"/>
          <w:sz w:val="52"/>
          <w:szCs w:val="20"/>
          <w14:ligatures w14:val="none"/>
        </w:rPr>
        <w:t>3</w:t>
      </w:r>
      <w:r w:rsidR="008623E3" w:rsidRPr="006E04E7">
        <w:rPr>
          <w:rFonts w:ascii="Book Antiqua" w:eastAsia="Times New Roman" w:hAnsi="Book Antiqua" w:cs="Times New Roman"/>
          <w:b/>
          <w:kern w:val="0"/>
          <w:sz w:val="52"/>
          <w:szCs w:val="20"/>
          <w14:ligatures w14:val="none"/>
        </w:rPr>
        <w:t>43</w:t>
      </w:r>
    </w:p>
    <w:p w14:paraId="5C12BC4A" w14:textId="77777777" w:rsidR="009B217F" w:rsidRPr="006E04E7" w:rsidRDefault="009B217F" w:rsidP="00CB4BCC">
      <w:pPr>
        <w:spacing w:after="0" w:line="240" w:lineRule="auto"/>
        <w:jc w:val="center"/>
        <w:rPr>
          <w:rFonts w:ascii="Book Antiqua" w:eastAsia="Calibri" w:hAnsi="Book Antiqua" w:cs="Times New Roman"/>
          <w:b/>
          <w:bCs/>
          <w:kern w:val="0"/>
          <w:sz w:val="28"/>
          <w:szCs w:val="28"/>
          <w14:ligatures w14:val="none"/>
        </w:rPr>
      </w:pPr>
    </w:p>
    <w:p w14:paraId="07AD0618" w14:textId="52914AF4" w:rsidR="00CB4BCC" w:rsidRPr="009C2BC8" w:rsidRDefault="009B217F" w:rsidP="00CB4BCC">
      <w:pPr>
        <w:spacing w:after="0" w:line="240" w:lineRule="auto"/>
        <w:jc w:val="center"/>
        <w:rPr>
          <w:rFonts w:ascii="Book Antiqua" w:eastAsia="Calibri" w:hAnsi="Book Antiqua" w:cs="Times New Roman"/>
          <w:spacing w:val="12"/>
          <w:kern w:val="0"/>
          <w:sz w:val="28"/>
          <w:szCs w:val="28"/>
          <w14:ligatures w14:val="none"/>
        </w:rPr>
      </w:pPr>
      <w:r w:rsidRPr="009C2BC8">
        <w:rPr>
          <w:rFonts w:ascii="Book Antiqua" w:eastAsia="Calibri" w:hAnsi="Book Antiqua" w:cs="Times New Roman"/>
          <w:spacing w:val="12"/>
          <w:kern w:val="0"/>
          <w:sz w:val="28"/>
          <w:szCs w:val="28"/>
          <w14:ligatures w14:val="none"/>
        </w:rPr>
        <w:t>INFORME</w:t>
      </w:r>
      <w:r w:rsidR="009C2BC8" w:rsidRPr="009C2BC8">
        <w:rPr>
          <w:rFonts w:ascii="Book Antiqua" w:eastAsia="Calibri" w:hAnsi="Book Antiqua" w:cs="Times New Roman"/>
          <w:spacing w:val="12"/>
          <w:kern w:val="0"/>
          <w:sz w:val="28"/>
          <w:szCs w:val="28"/>
          <w14:ligatures w14:val="none"/>
        </w:rPr>
        <w:t xml:space="preserve"> POSITIVO</w:t>
      </w:r>
    </w:p>
    <w:p w14:paraId="13CF74F4" w14:textId="77777777" w:rsidR="00CB4BCC" w:rsidRPr="006E04E7" w:rsidRDefault="00CB4BCC" w:rsidP="00CB4BCC">
      <w:pPr>
        <w:spacing w:after="0" w:line="240" w:lineRule="auto"/>
        <w:jc w:val="center"/>
        <w:rPr>
          <w:rFonts w:ascii="Book Antiqua" w:eastAsia="Calibri" w:hAnsi="Book Antiqua" w:cs="Times New Roman"/>
          <w:b/>
          <w:bCs/>
          <w:kern w:val="0"/>
          <w:sz w:val="28"/>
          <w:szCs w:val="28"/>
          <w14:ligatures w14:val="none"/>
        </w:rPr>
      </w:pPr>
    </w:p>
    <w:p w14:paraId="18C66AE4" w14:textId="6F3A8625" w:rsidR="00CB4BCC" w:rsidRPr="006E04E7" w:rsidRDefault="00D32464" w:rsidP="003C2B1D">
      <w:pPr>
        <w:spacing w:after="0" w:line="240" w:lineRule="auto"/>
        <w:jc w:val="center"/>
        <w:rPr>
          <w:rFonts w:ascii="Book Antiqua" w:eastAsia="Calibri" w:hAnsi="Book Antiqua" w:cs="Times New Roman"/>
          <w:kern w:val="0"/>
          <w14:ligatures w14:val="none"/>
        </w:rPr>
      </w:pPr>
      <w:r>
        <w:rPr>
          <w:rFonts w:ascii="Book Antiqua" w:eastAsia="Calibri" w:hAnsi="Book Antiqua" w:cs="Times New Roman"/>
          <w:kern w:val="0"/>
          <w14:ligatures w14:val="none"/>
        </w:rPr>
        <w:t xml:space="preserve"> 22 </w:t>
      </w:r>
      <w:r w:rsidR="00101518" w:rsidRPr="006E04E7">
        <w:rPr>
          <w:rFonts w:ascii="Book Antiqua" w:eastAsia="Calibri" w:hAnsi="Book Antiqua" w:cs="Times New Roman"/>
          <w:kern w:val="0"/>
          <w14:ligatures w14:val="none"/>
        </w:rPr>
        <w:t>de</w:t>
      </w:r>
      <w:r w:rsidR="006B55C5" w:rsidRPr="006E04E7">
        <w:rPr>
          <w:rFonts w:ascii="Book Antiqua" w:eastAsia="Calibri" w:hAnsi="Book Antiqua" w:cs="Times New Roman"/>
          <w:kern w:val="0"/>
          <w14:ligatures w14:val="none"/>
        </w:rPr>
        <w:t xml:space="preserve"> </w:t>
      </w:r>
      <w:r w:rsidR="00101518" w:rsidRPr="006E04E7">
        <w:rPr>
          <w:rFonts w:ascii="Book Antiqua" w:eastAsia="Calibri" w:hAnsi="Book Antiqua" w:cs="Times New Roman"/>
          <w:kern w:val="0"/>
          <w14:ligatures w14:val="none"/>
        </w:rPr>
        <w:t>abril</w:t>
      </w:r>
      <w:r w:rsidR="00CB4BCC" w:rsidRPr="006E04E7">
        <w:rPr>
          <w:rFonts w:ascii="Book Antiqua" w:eastAsia="Calibri" w:hAnsi="Book Antiqua" w:cs="Times New Roman"/>
          <w:kern w:val="0"/>
          <w14:ligatures w14:val="none"/>
        </w:rPr>
        <w:t xml:space="preserve"> de 202</w:t>
      </w:r>
      <w:r w:rsidR="008623E3" w:rsidRPr="006E04E7">
        <w:rPr>
          <w:rFonts w:ascii="Book Antiqua" w:eastAsia="Calibri" w:hAnsi="Book Antiqua" w:cs="Times New Roman"/>
          <w:kern w:val="0"/>
          <w14:ligatures w14:val="none"/>
        </w:rPr>
        <w:t>6</w:t>
      </w:r>
    </w:p>
    <w:p w14:paraId="042A8F4B" w14:textId="77777777" w:rsidR="00101518" w:rsidRPr="006E04E7" w:rsidRDefault="00101518" w:rsidP="00CB4BCC">
      <w:pPr>
        <w:spacing w:after="0" w:line="360" w:lineRule="auto"/>
        <w:jc w:val="center"/>
        <w:rPr>
          <w:rFonts w:ascii="Book Antiqua" w:eastAsia="Calibri" w:hAnsi="Book Antiqua" w:cs="Times New Roman"/>
          <w:b/>
          <w:bCs/>
          <w:kern w:val="0"/>
          <w:sz w:val="28"/>
          <w:szCs w:val="28"/>
          <w14:ligatures w14:val="none"/>
        </w:rPr>
      </w:pPr>
    </w:p>
    <w:p w14:paraId="624ADA67" w14:textId="1B9F2C1B" w:rsidR="000743E5" w:rsidRPr="00466987" w:rsidRDefault="00CB4BCC" w:rsidP="00CB4BCC">
      <w:pPr>
        <w:spacing w:after="0" w:line="360" w:lineRule="auto"/>
        <w:jc w:val="both"/>
        <w:rPr>
          <w:rFonts w:ascii="Book Antiqua" w:eastAsia="Calibri" w:hAnsi="Book Antiqua" w:cs="Times New Roman"/>
          <w:spacing w:val="12"/>
          <w:kern w:val="0"/>
          <w14:ligatures w14:val="none"/>
        </w:rPr>
      </w:pPr>
      <w:r w:rsidRPr="00466987">
        <w:rPr>
          <w:rFonts w:ascii="Book Antiqua" w:eastAsia="Calibri" w:hAnsi="Book Antiqua" w:cs="Times New Roman"/>
          <w:spacing w:val="12"/>
          <w:kern w:val="0"/>
          <w14:ligatures w14:val="none"/>
        </w:rPr>
        <w:t>A</w:t>
      </w:r>
      <w:r w:rsidR="00101518" w:rsidRPr="00466987">
        <w:rPr>
          <w:rFonts w:ascii="Book Antiqua" w:eastAsia="Calibri" w:hAnsi="Book Antiqua" w:cs="Times New Roman"/>
          <w:spacing w:val="12"/>
          <w:kern w:val="0"/>
          <w14:ligatures w14:val="none"/>
        </w:rPr>
        <w:t xml:space="preserve"> </w:t>
      </w:r>
      <w:r w:rsidRPr="00466987">
        <w:rPr>
          <w:rFonts w:ascii="Book Antiqua" w:eastAsia="Calibri" w:hAnsi="Book Antiqua" w:cs="Times New Roman"/>
          <w:spacing w:val="12"/>
          <w:kern w:val="0"/>
          <w14:ligatures w14:val="none"/>
        </w:rPr>
        <w:t>L</w:t>
      </w:r>
      <w:r w:rsidR="00101518" w:rsidRPr="00466987">
        <w:rPr>
          <w:rFonts w:ascii="Book Antiqua" w:eastAsia="Calibri" w:hAnsi="Book Antiqua" w:cs="Times New Roman"/>
          <w:spacing w:val="12"/>
          <w:kern w:val="0"/>
          <w14:ligatures w14:val="none"/>
        </w:rPr>
        <w:t xml:space="preserve">A CÁMARA DE REPRESENTANTES </w:t>
      </w:r>
      <w:r w:rsidRPr="00466987">
        <w:rPr>
          <w:rFonts w:ascii="Book Antiqua" w:eastAsia="Calibri" w:hAnsi="Book Antiqua" w:cs="Times New Roman"/>
          <w:spacing w:val="12"/>
          <w:kern w:val="0"/>
          <w14:ligatures w14:val="none"/>
        </w:rPr>
        <w:t>DE PUERTO RICO</w:t>
      </w:r>
    </w:p>
    <w:p w14:paraId="063281EC" w14:textId="11AF508E" w:rsidR="00CB4BCC" w:rsidRPr="006E04E7" w:rsidRDefault="006C3629" w:rsidP="003A5702">
      <w:pPr>
        <w:spacing w:after="120" w:line="288" w:lineRule="auto"/>
        <w:ind w:firstLine="706"/>
        <w:jc w:val="both"/>
        <w:rPr>
          <w:rFonts w:ascii="Book Antiqua" w:eastAsia="Calibri" w:hAnsi="Book Antiqua" w:cs="Times New Roman"/>
          <w:kern w:val="0"/>
          <w14:ligatures w14:val="none"/>
        </w:rPr>
      </w:pPr>
      <w:r w:rsidRPr="006E04E7">
        <w:rPr>
          <w:rFonts w:ascii="Book Antiqua" w:eastAsia="Calibri" w:hAnsi="Book Antiqua" w:cs="Times New Roman"/>
          <w:kern w:val="0"/>
          <w14:ligatures w14:val="none"/>
        </w:rPr>
        <w:t>P</w:t>
      </w:r>
      <w:r w:rsidR="00CB4BCC" w:rsidRPr="006E04E7">
        <w:rPr>
          <w:rFonts w:ascii="Book Antiqua" w:eastAsia="Calibri" w:hAnsi="Book Antiqua" w:cs="Times New Roman"/>
          <w:kern w:val="0"/>
          <w14:ligatures w14:val="none"/>
        </w:rPr>
        <w:t>revi</w:t>
      </w:r>
      <w:r w:rsidR="00B41268" w:rsidRPr="006E04E7">
        <w:rPr>
          <w:rFonts w:ascii="Book Antiqua" w:eastAsia="Calibri" w:hAnsi="Book Antiqua" w:cs="Times New Roman"/>
          <w:kern w:val="0"/>
          <w14:ligatures w14:val="none"/>
        </w:rPr>
        <w:t>a</w:t>
      </w:r>
      <w:r w:rsidR="00CB4BCC" w:rsidRPr="006E04E7">
        <w:rPr>
          <w:rFonts w:ascii="Book Antiqua" w:eastAsia="Calibri" w:hAnsi="Book Antiqua" w:cs="Times New Roman"/>
          <w:kern w:val="0"/>
          <w14:ligatures w14:val="none"/>
        </w:rPr>
        <w:t xml:space="preserve"> consideración y evaluación</w:t>
      </w:r>
      <w:r w:rsidR="00CC270A" w:rsidRPr="006E04E7">
        <w:rPr>
          <w:rFonts w:ascii="Book Antiqua" w:eastAsia="Calibri" w:hAnsi="Book Antiqua" w:cs="Times New Roman"/>
          <w:kern w:val="0"/>
          <w14:ligatures w14:val="none"/>
        </w:rPr>
        <w:t xml:space="preserve"> del Proyecto de la Cámara </w:t>
      </w:r>
      <w:r w:rsidR="007C0447" w:rsidRPr="006E04E7">
        <w:rPr>
          <w:rFonts w:ascii="Book Antiqua" w:eastAsia="Calibri" w:hAnsi="Book Antiqua" w:cs="Times New Roman"/>
          <w:kern w:val="0"/>
          <w14:ligatures w14:val="none"/>
        </w:rPr>
        <w:t>3</w:t>
      </w:r>
      <w:r w:rsidR="008623E3" w:rsidRPr="006E04E7">
        <w:rPr>
          <w:rFonts w:ascii="Book Antiqua" w:eastAsia="Calibri" w:hAnsi="Book Antiqua" w:cs="Times New Roman"/>
          <w:kern w:val="0"/>
          <w14:ligatures w14:val="none"/>
        </w:rPr>
        <w:t>43</w:t>
      </w:r>
      <w:r w:rsidR="00790829">
        <w:rPr>
          <w:rFonts w:ascii="Book Antiqua" w:eastAsia="Calibri" w:hAnsi="Book Antiqua" w:cs="Times New Roman"/>
          <w:kern w:val="0"/>
          <w14:ligatures w14:val="none"/>
        </w:rPr>
        <w:t xml:space="preserve"> (</w:t>
      </w:r>
      <w:r w:rsidR="00790829" w:rsidRPr="006E04E7">
        <w:rPr>
          <w:rFonts w:ascii="Book Antiqua" w:eastAsia="Times New Roman" w:hAnsi="Book Antiqua" w:cs="Arial"/>
          <w:kern w:val="0"/>
          <w14:ligatures w14:val="none"/>
        </w:rPr>
        <w:t xml:space="preserve">P. de la </w:t>
      </w:r>
      <w:r w:rsidR="00790829">
        <w:rPr>
          <w:rFonts w:ascii="Book Antiqua" w:eastAsia="Times New Roman" w:hAnsi="Book Antiqua" w:cs="Arial"/>
          <w:kern w:val="0"/>
          <w14:ligatures w14:val="none"/>
        </w:rPr>
        <w:t>C</w:t>
      </w:r>
      <w:r w:rsidR="00790829" w:rsidRPr="006E04E7">
        <w:rPr>
          <w:rFonts w:ascii="Book Antiqua" w:eastAsia="Times New Roman" w:hAnsi="Book Antiqua" w:cs="Arial"/>
          <w:kern w:val="0"/>
          <w14:ligatures w14:val="none"/>
        </w:rPr>
        <w:t>. 343)</w:t>
      </w:r>
      <w:r w:rsidR="00CB4BCC" w:rsidRPr="006E04E7">
        <w:rPr>
          <w:rFonts w:ascii="Book Antiqua" w:eastAsia="Calibri" w:hAnsi="Book Antiqua" w:cs="Times New Roman"/>
          <w:kern w:val="0"/>
          <w14:ligatures w14:val="none"/>
        </w:rPr>
        <w:t xml:space="preserve"> </w:t>
      </w:r>
      <w:r w:rsidR="00790829">
        <w:rPr>
          <w:rFonts w:ascii="Book Antiqua" w:eastAsia="Calibri" w:hAnsi="Book Antiqua" w:cs="Times New Roman"/>
          <w:kern w:val="0"/>
          <w14:ligatures w14:val="none"/>
        </w:rPr>
        <w:t>l</w:t>
      </w:r>
      <w:r w:rsidR="00745116" w:rsidRPr="006E04E7">
        <w:rPr>
          <w:rFonts w:ascii="Book Antiqua" w:eastAsia="Calibri" w:hAnsi="Book Antiqua" w:cs="Times New Roman"/>
          <w:kern w:val="0"/>
          <w14:ligatures w14:val="none"/>
        </w:rPr>
        <w:t xml:space="preserve">a </w:t>
      </w:r>
      <w:r w:rsidRPr="006E04E7">
        <w:rPr>
          <w:rFonts w:ascii="Book Antiqua" w:eastAsia="Calibri" w:hAnsi="Book Antiqua" w:cs="Times New Roman"/>
          <w:kern w:val="0"/>
          <w14:ligatures w14:val="none"/>
        </w:rPr>
        <w:t xml:space="preserve">Comisión de lo Jurídico </w:t>
      </w:r>
      <w:r w:rsidR="00CB4BCC" w:rsidRPr="006E04E7">
        <w:rPr>
          <w:rFonts w:ascii="Book Antiqua" w:eastAsia="Calibri" w:hAnsi="Book Antiqua" w:cs="Times New Roman"/>
          <w:kern w:val="0"/>
          <w14:ligatures w14:val="none"/>
        </w:rPr>
        <w:t xml:space="preserve">recomienda </w:t>
      </w:r>
      <w:r w:rsidR="00EA6431">
        <w:rPr>
          <w:rFonts w:ascii="Book Antiqua" w:eastAsia="Calibri" w:hAnsi="Book Antiqua" w:cs="Times New Roman"/>
          <w:kern w:val="0"/>
          <w14:ligatures w14:val="none"/>
        </w:rPr>
        <w:t>que se</w:t>
      </w:r>
      <w:r w:rsidR="00CB4BCC" w:rsidRPr="006E04E7">
        <w:rPr>
          <w:rFonts w:ascii="Book Antiqua" w:eastAsia="Calibri" w:hAnsi="Book Antiqua" w:cs="Times New Roman"/>
          <w:kern w:val="0"/>
          <w14:ligatures w14:val="none"/>
        </w:rPr>
        <w:t xml:space="preserve"> apr</w:t>
      </w:r>
      <w:r w:rsidR="00EA6431">
        <w:rPr>
          <w:rFonts w:ascii="Book Antiqua" w:eastAsia="Calibri" w:hAnsi="Book Antiqua" w:cs="Times New Roman"/>
          <w:kern w:val="0"/>
          <w14:ligatures w14:val="none"/>
        </w:rPr>
        <w:t>uebe</w:t>
      </w:r>
      <w:r w:rsidR="00CB4BCC" w:rsidRPr="006E04E7">
        <w:rPr>
          <w:rFonts w:ascii="Book Antiqua" w:eastAsia="Calibri" w:hAnsi="Book Antiqua" w:cs="Times New Roman"/>
          <w:b/>
          <w:bCs/>
          <w:i/>
          <w:iCs/>
          <w:kern w:val="0"/>
          <w14:ligatures w14:val="none"/>
        </w:rPr>
        <w:t xml:space="preserve"> </w:t>
      </w:r>
      <w:r w:rsidR="000177B6" w:rsidRPr="006E04E7">
        <w:rPr>
          <w:rFonts w:ascii="Book Antiqua" w:eastAsia="Calibri" w:hAnsi="Book Antiqua" w:cs="Times New Roman"/>
          <w:kern w:val="0"/>
          <w14:ligatures w14:val="none"/>
        </w:rPr>
        <w:t xml:space="preserve">con las enmiendas en el </w:t>
      </w:r>
      <w:proofErr w:type="spellStart"/>
      <w:r w:rsidR="000177B6" w:rsidRPr="006E04E7">
        <w:rPr>
          <w:rFonts w:ascii="Book Antiqua" w:eastAsia="Calibri" w:hAnsi="Book Antiqua" w:cs="Times New Roman"/>
          <w:kern w:val="0"/>
          <w14:ligatures w14:val="none"/>
        </w:rPr>
        <w:t>entirillado</w:t>
      </w:r>
      <w:proofErr w:type="spellEnd"/>
      <w:r w:rsidR="000177B6" w:rsidRPr="006E04E7">
        <w:rPr>
          <w:rFonts w:ascii="Book Antiqua" w:eastAsia="Calibri" w:hAnsi="Book Antiqua" w:cs="Times New Roman"/>
          <w:kern w:val="0"/>
          <w14:ligatures w14:val="none"/>
        </w:rPr>
        <w:t xml:space="preserve"> electrónico que</w:t>
      </w:r>
      <w:r w:rsidR="00EA6431">
        <w:rPr>
          <w:rFonts w:ascii="Book Antiqua" w:eastAsia="Calibri" w:hAnsi="Book Antiqua" w:cs="Times New Roman"/>
          <w:kern w:val="0"/>
          <w14:ligatures w14:val="none"/>
        </w:rPr>
        <w:t xml:space="preserve"> se</w:t>
      </w:r>
      <w:r w:rsidR="000177B6" w:rsidRPr="006E04E7">
        <w:rPr>
          <w:rFonts w:ascii="Book Antiqua" w:eastAsia="Calibri" w:hAnsi="Book Antiqua" w:cs="Times New Roman"/>
          <w:kern w:val="0"/>
          <w14:ligatures w14:val="none"/>
        </w:rPr>
        <w:t xml:space="preserve"> acompaña.</w:t>
      </w:r>
    </w:p>
    <w:p w14:paraId="083C6F99" w14:textId="688F937E" w:rsidR="00D93876" w:rsidRPr="00EA6431" w:rsidRDefault="00CB4BCC" w:rsidP="001A261F">
      <w:pPr>
        <w:spacing w:after="0" w:line="360" w:lineRule="auto"/>
        <w:jc w:val="center"/>
        <w:rPr>
          <w:rFonts w:ascii="Book Antiqua" w:eastAsia="Calibri" w:hAnsi="Book Antiqua" w:cs="Times New Roman"/>
          <w:spacing w:val="12"/>
          <w:kern w:val="0"/>
          <w14:ligatures w14:val="none"/>
        </w:rPr>
      </w:pPr>
      <w:r w:rsidRPr="00EA6431">
        <w:rPr>
          <w:rFonts w:ascii="Book Antiqua" w:eastAsia="Calibri" w:hAnsi="Book Antiqua" w:cs="Times New Roman"/>
          <w:spacing w:val="12"/>
          <w:kern w:val="0"/>
          <w14:ligatures w14:val="none"/>
        </w:rPr>
        <w:t>ALCANCE DE LA MEDIDA</w:t>
      </w:r>
    </w:p>
    <w:p w14:paraId="363E029D" w14:textId="30AE909C" w:rsidR="000C18F3" w:rsidRDefault="00D93876" w:rsidP="00E2054D">
      <w:pPr>
        <w:spacing w:after="0" w:line="288" w:lineRule="auto"/>
        <w:ind w:firstLine="706"/>
        <w:jc w:val="both"/>
        <w:rPr>
          <w:rFonts w:ascii="Book Antiqua" w:hAnsi="Book Antiqua"/>
          <w:shd w:val="clear" w:color="auto" w:fill="FFFFFF"/>
        </w:rPr>
      </w:pPr>
      <w:r w:rsidRPr="006E04E7">
        <w:rPr>
          <w:rFonts w:ascii="Book Antiqua" w:eastAsia="Times New Roman" w:hAnsi="Book Antiqua" w:cs="Arial"/>
          <w:kern w:val="0"/>
          <w14:ligatures w14:val="none"/>
        </w:rPr>
        <w:t xml:space="preserve">El </w:t>
      </w:r>
      <w:r w:rsidR="00745116" w:rsidRPr="006E04E7">
        <w:rPr>
          <w:rFonts w:ascii="Book Antiqua" w:eastAsia="Times New Roman" w:hAnsi="Book Antiqua" w:cs="Arial"/>
          <w:kern w:val="0"/>
          <w14:ligatures w14:val="none"/>
        </w:rPr>
        <w:t xml:space="preserve">P. de la </w:t>
      </w:r>
      <w:r w:rsidR="00E2054D">
        <w:rPr>
          <w:rFonts w:ascii="Book Antiqua" w:eastAsia="Times New Roman" w:hAnsi="Book Antiqua" w:cs="Arial"/>
          <w:kern w:val="0"/>
          <w14:ligatures w14:val="none"/>
        </w:rPr>
        <w:t>C</w:t>
      </w:r>
      <w:r w:rsidR="00745116" w:rsidRPr="006E04E7">
        <w:rPr>
          <w:rFonts w:ascii="Book Antiqua" w:eastAsia="Times New Roman" w:hAnsi="Book Antiqua" w:cs="Arial"/>
          <w:kern w:val="0"/>
          <w14:ligatures w14:val="none"/>
        </w:rPr>
        <w:t>. 343</w:t>
      </w:r>
      <w:r w:rsidRPr="006E04E7">
        <w:rPr>
          <w:rFonts w:ascii="Book Antiqua" w:eastAsia="Times New Roman" w:hAnsi="Book Antiqua" w:cs="Arial"/>
          <w:kern w:val="0"/>
          <w14:ligatures w14:val="none"/>
        </w:rPr>
        <w:t xml:space="preserve"> propone</w:t>
      </w:r>
      <w:r w:rsidR="009A11A3">
        <w:rPr>
          <w:rFonts w:ascii="Book Antiqua" w:eastAsia="Times New Roman" w:hAnsi="Book Antiqua" w:cs="Arial"/>
          <w:kern w:val="0"/>
          <w14:ligatures w14:val="none"/>
        </w:rPr>
        <w:t xml:space="preserve"> </w:t>
      </w:r>
      <w:r w:rsidR="00D01D54" w:rsidRPr="00D01D54">
        <w:rPr>
          <w:rFonts w:ascii="Book Antiqua" w:eastAsia="Times New Roman" w:hAnsi="Book Antiqua" w:cs="Arial"/>
          <w:kern w:val="0"/>
          <w14:ligatures w14:val="none"/>
        </w:rPr>
        <w:t>enmendar el inciso (b) de la Regla 44.3 de las Reglas de Procedimiento Civil de Puerto Rico para hacer correcciones técnicas</w:t>
      </w:r>
      <w:r w:rsidR="00852466">
        <w:rPr>
          <w:rFonts w:ascii="Book Antiqua" w:eastAsia="Times New Roman" w:hAnsi="Book Antiqua" w:cs="Arial"/>
          <w:kern w:val="0"/>
          <w14:ligatures w14:val="none"/>
        </w:rPr>
        <w:t xml:space="preserve">; </w:t>
      </w:r>
      <w:r w:rsidR="00745116" w:rsidRPr="006E04E7">
        <w:rPr>
          <w:rFonts w:ascii="Book Antiqua" w:hAnsi="Book Antiqua"/>
        </w:rPr>
        <w:t>añadir un nuevo inciso (c) a la Regla 44.3 de las Reglas de Procedimiento Civil de Puerto Rico, a los fines de establecer que, en los casos sobre despido injustificado, al amparo de la Ley Núm. 80 del 30 de mayo de 1976, según enmendada</w:t>
      </w:r>
      <w:r w:rsidR="007354C5">
        <w:rPr>
          <w:rFonts w:ascii="Book Antiqua" w:hAnsi="Book Antiqua"/>
        </w:rPr>
        <w:t xml:space="preserve"> (</w:t>
      </w:r>
      <w:r w:rsidR="007354C5" w:rsidRPr="006E04E7">
        <w:rPr>
          <w:rFonts w:ascii="Book Antiqua" w:hAnsi="Book Antiqua"/>
        </w:rPr>
        <w:t>Ley Núm. 80</w:t>
      </w:r>
      <w:r w:rsidR="007354C5">
        <w:rPr>
          <w:rFonts w:ascii="Book Antiqua" w:hAnsi="Book Antiqua"/>
        </w:rPr>
        <w:t>),</w:t>
      </w:r>
      <w:r w:rsidR="00745116" w:rsidRPr="006E04E7">
        <w:rPr>
          <w:rFonts w:ascii="Book Antiqua" w:hAnsi="Book Antiqua"/>
        </w:rPr>
        <w:t xml:space="preserve"> cuando se dicte sentencia a favor del obrero y que el patrono venga obligado a pagar la mesada, los intereses a ser devengados se impondrán desde la fecha en que ocurrió el despido</w:t>
      </w:r>
      <w:r w:rsidR="006E04E7" w:rsidRPr="006E04E7">
        <w:rPr>
          <w:rFonts w:ascii="Book Antiqua" w:hAnsi="Book Antiqua"/>
        </w:rPr>
        <w:t xml:space="preserve"> cuando haya temeridad en un procedimiento ordinario</w:t>
      </w:r>
      <w:r w:rsidR="000C18F3" w:rsidRPr="006E04E7">
        <w:rPr>
          <w:rFonts w:ascii="Book Antiqua" w:hAnsi="Book Antiqua"/>
          <w:shd w:val="clear" w:color="auto" w:fill="FFFFFF"/>
        </w:rPr>
        <w:t>.</w:t>
      </w:r>
      <w:r w:rsidR="000C18F3" w:rsidRPr="006E04E7">
        <w:rPr>
          <w:rStyle w:val="FootnoteReference"/>
          <w:rFonts w:ascii="Book Antiqua" w:hAnsi="Book Antiqua"/>
          <w:shd w:val="clear" w:color="auto" w:fill="FFFFFF"/>
        </w:rPr>
        <w:footnoteReference w:id="1"/>
      </w:r>
    </w:p>
    <w:p w14:paraId="2D2EFB33" w14:textId="77777777" w:rsidR="003A5702" w:rsidRDefault="003A5702" w:rsidP="00D22A35">
      <w:pPr>
        <w:spacing w:after="0" w:line="360" w:lineRule="auto"/>
        <w:ind w:firstLine="706"/>
        <w:jc w:val="both"/>
        <w:rPr>
          <w:rFonts w:ascii="Book Antiqua" w:hAnsi="Book Antiqua"/>
          <w:shd w:val="clear" w:color="auto" w:fill="FFFFFF"/>
        </w:rPr>
      </w:pPr>
    </w:p>
    <w:p w14:paraId="5C4C8D58" w14:textId="77777777" w:rsidR="00E2054D" w:rsidRDefault="00E2054D" w:rsidP="00D22A35">
      <w:pPr>
        <w:spacing w:after="0" w:line="360" w:lineRule="auto"/>
        <w:ind w:firstLine="706"/>
        <w:jc w:val="both"/>
        <w:rPr>
          <w:rFonts w:ascii="Book Antiqua" w:hAnsi="Book Antiqua"/>
          <w:shd w:val="clear" w:color="auto" w:fill="FFFFFF"/>
        </w:rPr>
      </w:pPr>
    </w:p>
    <w:p w14:paraId="70EC8271" w14:textId="77777777" w:rsidR="003A5702" w:rsidRDefault="003A5702" w:rsidP="00D22A35">
      <w:pPr>
        <w:spacing w:after="0" w:line="360" w:lineRule="auto"/>
        <w:ind w:firstLine="706"/>
        <w:jc w:val="both"/>
        <w:rPr>
          <w:rFonts w:ascii="Book Antiqua" w:hAnsi="Book Antiqua"/>
          <w:shd w:val="clear" w:color="auto" w:fill="FFFFFF"/>
        </w:rPr>
      </w:pPr>
    </w:p>
    <w:p w14:paraId="3B23F142" w14:textId="38E90A39" w:rsidR="00EA2870" w:rsidRPr="00276B35" w:rsidRDefault="003067F4" w:rsidP="00FE5459">
      <w:pPr>
        <w:spacing w:line="240" w:lineRule="auto"/>
        <w:jc w:val="center"/>
        <w:rPr>
          <w:rFonts w:ascii="Book Antiqua" w:eastAsia="Times New Roman" w:hAnsi="Book Antiqua" w:cs="Times New Roman"/>
          <w:spacing w:val="12"/>
          <w:kern w:val="0"/>
          <w14:ligatures w14:val="none"/>
        </w:rPr>
      </w:pPr>
      <w:r w:rsidRPr="00276B35">
        <w:rPr>
          <w:rFonts w:ascii="Book Antiqua" w:eastAsia="Times New Roman" w:hAnsi="Book Antiqua" w:cs="Times New Roman"/>
          <w:spacing w:val="12"/>
          <w:kern w:val="0"/>
          <w14:ligatures w14:val="none"/>
        </w:rPr>
        <w:lastRenderedPageBreak/>
        <w:t>TRASFONDO</w:t>
      </w:r>
    </w:p>
    <w:p w14:paraId="373271D7" w14:textId="77777777" w:rsidR="00782193" w:rsidRDefault="00745116" w:rsidP="00807FA1">
      <w:pPr>
        <w:spacing w:after="0" w:line="288" w:lineRule="auto"/>
        <w:ind w:firstLine="706"/>
        <w:jc w:val="both"/>
        <w:rPr>
          <w:rFonts w:ascii="Book Antiqua" w:eastAsia="Times New Roman" w:hAnsi="Book Antiqua" w:cs="Times New Roman"/>
          <w:kern w:val="0"/>
          <w14:ligatures w14:val="none"/>
        </w:rPr>
      </w:pPr>
      <w:r w:rsidRPr="006E04E7">
        <w:rPr>
          <w:rFonts w:ascii="Book Antiqua" w:eastAsia="Times New Roman" w:hAnsi="Book Antiqua" w:cs="Times New Roman"/>
          <w:kern w:val="0"/>
          <w14:ligatures w14:val="none"/>
        </w:rPr>
        <w:t>La intención legislativa de este proyecto</w:t>
      </w:r>
      <w:r w:rsidR="00D22A35" w:rsidRPr="006E04E7">
        <w:rPr>
          <w:rFonts w:ascii="Book Antiqua" w:eastAsia="Times New Roman" w:hAnsi="Book Antiqua" w:cs="Times New Roman"/>
          <w:kern w:val="0"/>
          <w14:ligatures w14:val="none"/>
        </w:rPr>
        <w:t xml:space="preserve"> de ley</w:t>
      </w:r>
      <w:r w:rsidRPr="006E04E7">
        <w:rPr>
          <w:rFonts w:ascii="Book Antiqua" w:eastAsia="Times New Roman" w:hAnsi="Book Antiqua" w:cs="Times New Roman"/>
          <w:kern w:val="0"/>
          <w14:ligatures w14:val="none"/>
        </w:rPr>
        <w:t xml:space="preserve"> </w:t>
      </w:r>
      <w:r w:rsidR="00865474">
        <w:rPr>
          <w:rFonts w:ascii="Book Antiqua" w:eastAsia="Times New Roman" w:hAnsi="Book Antiqua" w:cs="Times New Roman"/>
          <w:kern w:val="0"/>
          <w14:ligatures w14:val="none"/>
        </w:rPr>
        <w:t xml:space="preserve">se presentó </w:t>
      </w:r>
      <w:r w:rsidR="00865474" w:rsidRPr="006E04E7">
        <w:rPr>
          <w:rFonts w:ascii="Book Antiqua" w:eastAsia="Times New Roman" w:hAnsi="Book Antiqua" w:cs="Times New Roman"/>
          <w:kern w:val="0"/>
          <w14:ligatures w14:val="none"/>
        </w:rPr>
        <w:t>el 5 de febrero de 2019</w:t>
      </w:r>
      <w:r w:rsidR="00865474">
        <w:rPr>
          <w:rFonts w:ascii="Book Antiqua" w:eastAsia="Times New Roman" w:hAnsi="Book Antiqua" w:cs="Times New Roman"/>
          <w:kern w:val="0"/>
          <w14:ligatures w14:val="none"/>
        </w:rPr>
        <w:t xml:space="preserve"> </w:t>
      </w:r>
      <w:r w:rsidRPr="006E04E7">
        <w:rPr>
          <w:rFonts w:ascii="Book Antiqua" w:eastAsia="Times New Roman" w:hAnsi="Book Antiqua" w:cs="Times New Roman"/>
          <w:kern w:val="0"/>
          <w14:ligatures w14:val="none"/>
        </w:rPr>
        <w:t>en el Proyecto de la Cámara 1960, ante la Decimoctava Asamblea Legislativa por el autor del P. de la C. 343. En aquella ocasión fue referido ante la consideración de la Comisión de lo Jurídico</w:t>
      </w:r>
      <w:r w:rsidR="00D22A35" w:rsidRPr="006E04E7">
        <w:rPr>
          <w:rFonts w:ascii="Book Antiqua" w:eastAsia="Times New Roman" w:hAnsi="Book Antiqua" w:cs="Times New Roman"/>
          <w:kern w:val="0"/>
          <w14:ligatures w14:val="none"/>
        </w:rPr>
        <w:t xml:space="preserve"> </w:t>
      </w:r>
      <w:r w:rsidRPr="006E04E7">
        <w:rPr>
          <w:rFonts w:ascii="Book Antiqua" w:eastAsia="Times New Roman" w:hAnsi="Book Antiqua" w:cs="Times New Roman"/>
          <w:kern w:val="0"/>
          <w14:ligatures w14:val="none"/>
        </w:rPr>
        <w:t xml:space="preserve">dos días después de presentarse, pero al término de dicha Asamblea Legislativa la medida no tuvo trámite ulterior alguno. </w:t>
      </w:r>
    </w:p>
    <w:p w14:paraId="2264CF9D" w14:textId="26331DC0" w:rsidR="004E1D46" w:rsidRPr="006E04E7" w:rsidRDefault="00782193" w:rsidP="00807FA1">
      <w:pPr>
        <w:spacing w:after="0" w:line="288" w:lineRule="auto"/>
        <w:ind w:firstLine="706"/>
        <w:jc w:val="both"/>
        <w:rPr>
          <w:rFonts w:ascii="Book Antiqua" w:hAnsi="Book Antiqua"/>
          <w:color w:val="333333"/>
          <w:shd w:val="clear" w:color="auto" w:fill="FFFFFF"/>
        </w:rPr>
      </w:pPr>
      <w:r>
        <w:rPr>
          <w:rFonts w:ascii="Book Antiqua" w:eastAsia="Times New Roman" w:hAnsi="Book Antiqua" w:cs="Times New Roman"/>
          <w:kern w:val="0"/>
          <w14:ligatures w14:val="none"/>
        </w:rPr>
        <w:t>E</w:t>
      </w:r>
      <w:r w:rsidR="00745116" w:rsidRPr="006E04E7">
        <w:rPr>
          <w:rFonts w:ascii="Book Antiqua" w:eastAsia="Times New Roman" w:hAnsi="Book Antiqua" w:cs="Times New Roman"/>
          <w:kern w:val="0"/>
          <w14:ligatures w14:val="none"/>
        </w:rPr>
        <w:t>l 16 de febrero de 2021, se volvió a presentar esta legislación; esta vez en la Decimonovena Asamblea Legislativa</w:t>
      </w:r>
      <w:r>
        <w:rPr>
          <w:rFonts w:ascii="Book Antiqua" w:eastAsia="Times New Roman" w:hAnsi="Book Antiqua" w:cs="Times New Roman"/>
          <w:kern w:val="0"/>
          <w14:ligatures w14:val="none"/>
        </w:rPr>
        <w:t xml:space="preserve"> mediante</w:t>
      </w:r>
      <w:r w:rsidR="00745116" w:rsidRPr="006E04E7">
        <w:rPr>
          <w:rFonts w:ascii="Book Antiqua" w:eastAsia="Times New Roman" w:hAnsi="Book Antiqua" w:cs="Times New Roman"/>
          <w:kern w:val="0"/>
          <w14:ligatures w14:val="none"/>
        </w:rPr>
        <w:t xml:space="preserve"> el Proyecto de la Cámara 532 </w:t>
      </w:r>
      <w:r>
        <w:rPr>
          <w:rFonts w:ascii="Book Antiqua" w:eastAsia="Times New Roman" w:hAnsi="Book Antiqua" w:cs="Times New Roman"/>
          <w:kern w:val="0"/>
          <w14:ligatures w14:val="none"/>
        </w:rPr>
        <w:t>—</w:t>
      </w:r>
      <w:r w:rsidR="00745116" w:rsidRPr="006E04E7">
        <w:rPr>
          <w:rFonts w:ascii="Book Antiqua" w:eastAsia="Times New Roman" w:hAnsi="Book Antiqua" w:cs="Times New Roman"/>
          <w:kern w:val="0"/>
          <w14:ligatures w14:val="none"/>
        </w:rPr>
        <w:t>por el</w:t>
      </w:r>
      <w:r w:rsidR="00DB3A9C">
        <w:rPr>
          <w:rFonts w:ascii="Book Antiqua" w:eastAsia="Times New Roman" w:hAnsi="Book Antiqua" w:cs="Times New Roman"/>
          <w:kern w:val="0"/>
          <w14:ligatures w14:val="none"/>
        </w:rPr>
        <w:t xml:space="preserve"> mismo autor</w:t>
      </w:r>
      <w:r>
        <w:rPr>
          <w:rFonts w:ascii="Book Antiqua" w:eastAsia="Times New Roman" w:hAnsi="Book Antiqua" w:cs="Times New Roman"/>
          <w:kern w:val="0"/>
          <w14:ligatures w14:val="none"/>
        </w:rPr>
        <w:t>—</w:t>
      </w:r>
      <w:r w:rsidR="00745116" w:rsidRPr="006E04E7">
        <w:rPr>
          <w:rFonts w:ascii="Book Antiqua" w:eastAsia="Times New Roman" w:hAnsi="Book Antiqua" w:cs="Times New Roman"/>
          <w:kern w:val="0"/>
          <w14:ligatures w14:val="none"/>
        </w:rPr>
        <w:t xml:space="preserve"> y referido ante la Comisión de lo Jurídico. Esta versión fue descargada y aprobada sin enmiendas el </w:t>
      </w:r>
      <w:r w:rsidR="00B1606F" w:rsidRPr="006E04E7">
        <w:rPr>
          <w:rFonts w:ascii="Book Antiqua" w:eastAsia="Times New Roman" w:hAnsi="Book Antiqua" w:cs="Times New Roman"/>
          <w:kern w:val="0"/>
          <w14:ligatures w14:val="none"/>
        </w:rPr>
        <w:t>23 de junio de 2023</w:t>
      </w:r>
      <w:r w:rsidR="00A82625">
        <w:rPr>
          <w:rFonts w:ascii="Book Antiqua" w:eastAsia="Times New Roman" w:hAnsi="Book Antiqua" w:cs="Times New Roman"/>
          <w:kern w:val="0"/>
          <w14:ligatures w14:val="none"/>
        </w:rPr>
        <w:t>. Fue</w:t>
      </w:r>
      <w:r w:rsidR="00B1606F" w:rsidRPr="006E04E7">
        <w:rPr>
          <w:rFonts w:ascii="Book Antiqua" w:eastAsia="Times New Roman" w:hAnsi="Book Antiqua" w:cs="Times New Roman"/>
          <w:kern w:val="0"/>
          <w14:ligatures w14:val="none"/>
        </w:rPr>
        <w:t xml:space="preserve"> referida ante la Comisión de lo Jurídico y Desarrollo Económico del Senado dos días después.</w:t>
      </w:r>
      <w:r w:rsidR="00FC366E">
        <w:rPr>
          <w:rFonts w:ascii="Book Antiqua" w:eastAsia="Times New Roman" w:hAnsi="Book Antiqua" w:cs="Times New Roman"/>
          <w:kern w:val="0"/>
          <w14:ligatures w14:val="none"/>
        </w:rPr>
        <w:t xml:space="preserve"> No tuvo </w:t>
      </w:r>
      <w:r w:rsidR="00FC366E" w:rsidRPr="006E04E7">
        <w:rPr>
          <w:rFonts w:ascii="Book Antiqua" w:eastAsia="Times New Roman" w:hAnsi="Book Antiqua" w:cs="Times New Roman"/>
          <w:kern w:val="0"/>
          <w14:ligatures w14:val="none"/>
        </w:rPr>
        <w:t>trámite ulterior alguno</w:t>
      </w:r>
      <w:r w:rsidR="00B1606F" w:rsidRPr="006E04E7">
        <w:rPr>
          <w:rFonts w:ascii="Book Antiqua" w:eastAsia="Times New Roman" w:hAnsi="Book Antiqua" w:cs="Times New Roman"/>
          <w:kern w:val="0"/>
          <w14:ligatures w14:val="none"/>
        </w:rPr>
        <w:t xml:space="preserve">. </w:t>
      </w:r>
    </w:p>
    <w:p w14:paraId="015F67E8" w14:textId="6D7026D0" w:rsidR="00F94272" w:rsidRPr="00FE5459" w:rsidRDefault="00CB4BCC" w:rsidP="008703A0">
      <w:pPr>
        <w:spacing w:after="0" w:line="360" w:lineRule="auto"/>
        <w:jc w:val="center"/>
        <w:rPr>
          <w:rFonts w:ascii="Book Antiqua" w:eastAsia="Calibri" w:hAnsi="Book Antiqua" w:cs="Times New Roman"/>
          <w:spacing w:val="12"/>
          <w:kern w:val="0"/>
          <w14:ligatures w14:val="none"/>
        </w:rPr>
      </w:pPr>
      <w:r w:rsidRPr="00FE5459">
        <w:rPr>
          <w:rFonts w:ascii="Book Antiqua" w:eastAsia="Calibri" w:hAnsi="Book Antiqua" w:cs="Times New Roman"/>
          <w:spacing w:val="12"/>
          <w:kern w:val="0"/>
          <w14:ligatures w14:val="none"/>
        </w:rPr>
        <w:t>ANÁLISIS DE LA MEDIDA</w:t>
      </w:r>
    </w:p>
    <w:p w14:paraId="15631E35" w14:textId="61AF8EFA" w:rsidR="00B1606F" w:rsidRPr="006E04E7" w:rsidRDefault="00B1606F" w:rsidP="00872595">
      <w:pPr>
        <w:spacing w:after="120" w:line="288" w:lineRule="auto"/>
        <w:ind w:firstLine="706"/>
        <w:jc w:val="both"/>
        <w:rPr>
          <w:rFonts w:ascii="Book Antiqua" w:eastAsia="Calibri" w:hAnsi="Book Antiqua" w:cs="Times New Roman"/>
          <w:bCs/>
          <w:kern w:val="0"/>
          <w14:ligatures w14:val="none"/>
        </w:rPr>
      </w:pPr>
      <w:r w:rsidRPr="006E04E7">
        <w:rPr>
          <w:rFonts w:ascii="Book Antiqua" w:eastAsia="Calibri" w:hAnsi="Book Antiqua" w:cs="Times New Roman"/>
          <w:bCs/>
          <w:kern w:val="0"/>
          <w14:ligatures w14:val="none"/>
        </w:rPr>
        <w:t>La necesidad de aproba</w:t>
      </w:r>
      <w:r w:rsidR="00EE6B45">
        <w:rPr>
          <w:rFonts w:ascii="Book Antiqua" w:eastAsia="Calibri" w:hAnsi="Book Antiqua" w:cs="Times New Roman"/>
          <w:bCs/>
          <w:kern w:val="0"/>
          <w14:ligatures w14:val="none"/>
        </w:rPr>
        <w:t>r esta medida</w:t>
      </w:r>
      <w:r w:rsidRPr="006E04E7">
        <w:rPr>
          <w:rFonts w:ascii="Book Antiqua" w:eastAsia="Calibri" w:hAnsi="Book Antiqua" w:cs="Times New Roman"/>
          <w:bCs/>
          <w:kern w:val="0"/>
          <w14:ligatures w14:val="none"/>
        </w:rPr>
        <w:t xml:space="preserve"> surge de interpretaciones judiciales que han limitado el momento en que se consideraría el pago de los intereses legales, de recaer una sentencia favorable al empleado en caso de una reclamación por la citada Ley 80. En ese sentido, nos dice parte de la Exposición de Motivos del P. de la C. 343</w:t>
      </w:r>
      <w:r w:rsidR="005827CB" w:rsidRPr="006E04E7">
        <w:rPr>
          <w:rFonts w:ascii="Book Antiqua" w:eastAsia="Calibri" w:hAnsi="Book Antiqua" w:cs="Times New Roman"/>
          <w:bCs/>
          <w:kern w:val="0"/>
          <w14:ligatures w14:val="none"/>
        </w:rPr>
        <w:t>:</w:t>
      </w:r>
    </w:p>
    <w:p w14:paraId="361BD08C" w14:textId="75053B62" w:rsidR="005827CB" w:rsidRPr="00FE5459" w:rsidRDefault="00D22A35" w:rsidP="00110A2C">
      <w:pPr>
        <w:spacing w:line="240" w:lineRule="auto"/>
        <w:ind w:left="706" w:firstLine="14"/>
        <w:jc w:val="both"/>
        <w:rPr>
          <w:rFonts w:ascii="Book Antiqua" w:hAnsi="Book Antiqua"/>
        </w:rPr>
      </w:pPr>
      <w:r w:rsidRPr="00FE5459">
        <w:rPr>
          <w:rFonts w:ascii="Book Antiqua" w:hAnsi="Book Antiqua"/>
        </w:rPr>
        <w:t>[</w:t>
      </w:r>
      <w:r w:rsidR="005827CB" w:rsidRPr="00FE5459">
        <w:rPr>
          <w:rFonts w:ascii="Book Antiqua" w:hAnsi="Book Antiqua"/>
        </w:rPr>
        <w:t>la</w:t>
      </w:r>
      <w:r w:rsidRPr="00FE5459">
        <w:rPr>
          <w:rFonts w:ascii="Book Antiqua" w:hAnsi="Book Antiqua"/>
        </w:rPr>
        <w:t>]</w:t>
      </w:r>
      <w:r w:rsidR="005827CB" w:rsidRPr="00FE5459">
        <w:rPr>
          <w:rFonts w:ascii="Book Antiqua" w:hAnsi="Book Antiqua"/>
        </w:rPr>
        <w:t xml:space="preserve"> Ley Núm. 80, sobre despido injustificado tiene como propósito proteger al trabajador, penalizar y desalentar al patrono que despide injustamente, además goza de tan alto interés público que los pagos que recibe un obrero, conocido como mesada, cuando ha sido despedido injustificadamente estén exentos del pago de contribuciones. Sin embargo, el Tribunal Supremo en C.O.P.R. VS. S.P.U. 181 DPR 299 (2011), resolvió que un obrero que es despedido injustificadamente y que obtiene sentencia en la que se determina que el patrono tiene que pagar la mesada, se le impondrá el pago de intereses legales desde que se dicte sentencia en el Tribunal de Primera Instancia, conforme a la Regla 44.3, de las de Procedimiento Civil. De igual forma,</w:t>
      </w:r>
      <w:r w:rsidR="00110A2C">
        <w:rPr>
          <w:rFonts w:ascii="Book Antiqua" w:hAnsi="Book Antiqua"/>
        </w:rPr>
        <w:t xml:space="preserve"> </w:t>
      </w:r>
      <w:r w:rsidR="005827CB" w:rsidRPr="00FE5459">
        <w:rPr>
          <w:rFonts w:ascii="Book Antiqua" w:hAnsi="Book Antiqua"/>
        </w:rPr>
        <w:t xml:space="preserve">en Vélez Cortés v. Baxter </w:t>
      </w:r>
      <w:proofErr w:type="spellStart"/>
      <w:r w:rsidR="005827CB" w:rsidRPr="00FE5459">
        <w:rPr>
          <w:rFonts w:ascii="Book Antiqua" w:hAnsi="Book Antiqua"/>
        </w:rPr>
        <w:t>Healthcare</w:t>
      </w:r>
      <w:proofErr w:type="spellEnd"/>
      <w:r w:rsidR="005827CB" w:rsidRPr="00FE5459">
        <w:rPr>
          <w:rFonts w:ascii="Book Antiqua" w:hAnsi="Book Antiqua"/>
        </w:rPr>
        <w:t xml:space="preserve">, 175 DPR 729 (2009), el Tribunal Supremo sostuvo la determinación del Tribunal de Apelaciones cuando este concluye que procede el pago de intereses desde que se dictó sentencia parcial. Dichas determinaciones no son cónsonas con el espíritu de la Ley Núm. 80, según enmendada, y es un claro error del Tribunal Supremo al interpretar la Regla 44.3 de las Reglas de Procedimiento Civil, que debemos corregir.  </w:t>
      </w:r>
    </w:p>
    <w:p w14:paraId="641C690B" w14:textId="0BC5510F" w:rsidR="005827CB" w:rsidRPr="00FE5459" w:rsidRDefault="005827CB" w:rsidP="00110A2C">
      <w:pPr>
        <w:spacing w:line="240" w:lineRule="auto"/>
        <w:ind w:left="706" w:firstLine="14"/>
        <w:jc w:val="both"/>
        <w:rPr>
          <w:rFonts w:ascii="Book Antiqua" w:hAnsi="Book Antiqua"/>
        </w:rPr>
      </w:pPr>
      <w:r w:rsidRPr="00FE5459">
        <w:rPr>
          <w:rFonts w:ascii="Book Antiqua" w:hAnsi="Book Antiqua"/>
        </w:rPr>
        <w:lastRenderedPageBreak/>
        <w:t>Por todo lo antes expuesto, esta Asamblea Legislativa determina que en los casos al amparo de la Ley Núm. 80, del obrero prevalecer el interés legal se computará desde el momento del despido.</w:t>
      </w:r>
      <w:r w:rsidRPr="00FE5459">
        <w:rPr>
          <w:rStyle w:val="FootnoteReference"/>
          <w:rFonts w:ascii="Book Antiqua" w:hAnsi="Book Antiqua"/>
        </w:rPr>
        <w:footnoteReference w:id="2"/>
      </w:r>
    </w:p>
    <w:p w14:paraId="03FF488D" w14:textId="34976159" w:rsidR="00D22A35" w:rsidRPr="006E04E7" w:rsidRDefault="00CB4BCC" w:rsidP="000E0A4A">
      <w:pPr>
        <w:spacing w:after="0" w:line="288" w:lineRule="auto"/>
        <w:ind w:firstLine="706"/>
        <w:jc w:val="both"/>
        <w:rPr>
          <w:rFonts w:ascii="Book Antiqua" w:eastAsia="Calibri" w:hAnsi="Book Antiqua" w:cs="Times New Roman"/>
          <w:bCs/>
          <w:kern w:val="0"/>
          <w14:ligatures w14:val="none"/>
        </w:rPr>
      </w:pPr>
      <w:r w:rsidRPr="006E04E7">
        <w:rPr>
          <w:rFonts w:ascii="Book Antiqua" w:eastAsia="Calibri" w:hAnsi="Book Antiqua" w:cs="Times New Roman"/>
          <w:bCs/>
          <w:kern w:val="0"/>
          <w14:ligatures w14:val="none"/>
        </w:rPr>
        <w:t xml:space="preserve">Como parte de la evaluación </w:t>
      </w:r>
      <w:r w:rsidR="00A94F88" w:rsidRPr="006E04E7">
        <w:rPr>
          <w:rFonts w:ascii="Book Antiqua" w:eastAsia="Calibri" w:hAnsi="Book Antiqua" w:cs="Times New Roman"/>
          <w:bCs/>
          <w:kern w:val="0"/>
          <w14:ligatures w14:val="none"/>
        </w:rPr>
        <w:t xml:space="preserve">del P. de la C. </w:t>
      </w:r>
      <w:r w:rsidR="007C0447" w:rsidRPr="006E04E7">
        <w:rPr>
          <w:rFonts w:ascii="Book Antiqua" w:eastAsia="Calibri" w:hAnsi="Book Antiqua" w:cs="Times New Roman"/>
          <w:bCs/>
          <w:kern w:val="0"/>
          <w14:ligatures w14:val="none"/>
        </w:rPr>
        <w:t>3</w:t>
      </w:r>
      <w:r w:rsidR="00D22A35" w:rsidRPr="006E04E7">
        <w:rPr>
          <w:rFonts w:ascii="Book Antiqua" w:eastAsia="Calibri" w:hAnsi="Book Antiqua" w:cs="Times New Roman"/>
          <w:bCs/>
          <w:kern w:val="0"/>
          <w14:ligatures w14:val="none"/>
        </w:rPr>
        <w:t>43</w:t>
      </w:r>
      <w:r w:rsidR="00B54FB7">
        <w:rPr>
          <w:rFonts w:ascii="Book Antiqua" w:eastAsia="Calibri" w:hAnsi="Book Antiqua" w:cs="Times New Roman"/>
          <w:bCs/>
          <w:kern w:val="0"/>
          <w14:ligatures w14:val="none"/>
        </w:rPr>
        <w:t>,</w:t>
      </w:r>
      <w:r w:rsidRPr="006E04E7">
        <w:rPr>
          <w:rFonts w:ascii="Book Antiqua" w:eastAsia="Calibri" w:hAnsi="Book Antiqua" w:cs="Times New Roman"/>
          <w:bCs/>
          <w:kern w:val="0"/>
          <w14:ligatures w14:val="none"/>
        </w:rPr>
        <w:t xml:space="preserve"> </w:t>
      </w:r>
      <w:r w:rsidR="00B54FB7">
        <w:rPr>
          <w:rFonts w:ascii="Book Antiqua" w:eastAsia="Calibri" w:hAnsi="Book Antiqua" w:cs="Times New Roman"/>
          <w:bCs/>
          <w:kern w:val="0"/>
          <w14:ligatures w14:val="none"/>
        </w:rPr>
        <w:t>est</w:t>
      </w:r>
      <w:r w:rsidRPr="006E04E7">
        <w:rPr>
          <w:rFonts w:ascii="Book Antiqua" w:eastAsia="Calibri" w:hAnsi="Book Antiqua" w:cs="Times New Roman"/>
          <w:bCs/>
          <w:kern w:val="0"/>
          <w14:ligatures w14:val="none"/>
        </w:rPr>
        <w:t xml:space="preserve">a </w:t>
      </w:r>
      <w:r w:rsidR="00B54FB7">
        <w:rPr>
          <w:rFonts w:ascii="Book Antiqua" w:eastAsia="Calibri" w:hAnsi="Book Antiqua" w:cs="Times New Roman"/>
          <w:bCs/>
          <w:kern w:val="0"/>
          <w14:ligatures w14:val="none"/>
        </w:rPr>
        <w:t>c</w:t>
      </w:r>
      <w:r w:rsidRPr="006E04E7">
        <w:rPr>
          <w:rFonts w:ascii="Book Antiqua" w:eastAsia="Calibri" w:hAnsi="Book Antiqua" w:cs="Times New Roman"/>
          <w:bCs/>
          <w:kern w:val="0"/>
          <w14:ligatures w14:val="none"/>
        </w:rPr>
        <w:t>omisión solicitó</w:t>
      </w:r>
      <w:r w:rsidR="00FE2E3C" w:rsidRPr="006E04E7">
        <w:rPr>
          <w:rFonts w:ascii="Book Antiqua" w:eastAsia="Calibri" w:hAnsi="Book Antiqua" w:cs="Times New Roman"/>
          <w:bCs/>
          <w:kern w:val="0"/>
          <w14:ligatures w14:val="none"/>
        </w:rPr>
        <w:t xml:space="preserve"> comentarios</w:t>
      </w:r>
      <w:r w:rsidRPr="006E04E7">
        <w:rPr>
          <w:rFonts w:ascii="Book Antiqua" w:eastAsia="Calibri" w:hAnsi="Book Antiqua" w:cs="Times New Roman"/>
          <w:bCs/>
          <w:kern w:val="0"/>
          <w14:ligatures w14:val="none"/>
        </w:rPr>
        <w:t xml:space="preserve"> </w:t>
      </w:r>
      <w:r w:rsidR="00A94F88" w:rsidRPr="006E04E7">
        <w:rPr>
          <w:rFonts w:ascii="Book Antiqua" w:eastAsia="Calibri" w:hAnsi="Book Antiqua" w:cs="Times New Roman"/>
          <w:bCs/>
          <w:kern w:val="0"/>
          <w14:ligatures w14:val="none"/>
        </w:rPr>
        <w:t xml:space="preserve">a </w:t>
      </w:r>
      <w:r w:rsidR="007659D6">
        <w:rPr>
          <w:rFonts w:ascii="Book Antiqua" w:eastAsia="Calibri" w:hAnsi="Book Antiqua" w:cs="Times New Roman"/>
          <w:bCs/>
          <w:kern w:val="0"/>
          <w14:ligatures w14:val="none"/>
        </w:rPr>
        <w:t xml:space="preserve">entidades </w:t>
      </w:r>
      <w:r w:rsidR="00FE2E3C" w:rsidRPr="006E04E7">
        <w:rPr>
          <w:rFonts w:ascii="Book Antiqua" w:eastAsia="Calibri" w:hAnsi="Book Antiqua" w:cs="Times New Roman"/>
          <w:bCs/>
          <w:kern w:val="0"/>
          <w14:ligatures w14:val="none"/>
        </w:rPr>
        <w:t xml:space="preserve">con el conocimiento especializado en </w:t>
      </w:r>
      <w:r w:rsidR="007659D6">
        <w:rPr>
          <w:rFonts w:ascii="Book Antiqua" w:eastAsia="Calibri" w:hAnsi="Book Antiqua" w:cs="Times New Roman"/>
          <w:bCs/>
          <w:kern w:val="0"/>
          <w14:ligatures w14:val="none"/>
        </w:rPr>
        <w:t>este tema</w:t>
      </w:r>
      <w:r w:rsidR="00FE2E3C" w:rsidRPr="006E04E7">
        <w:rPr>
          <w:rFonts w:ascii="Book Antiqua" w:eastAsia="Calibri" w:hAnsi="Book Antiqua" w:cs="Times New Roman"/>
          <w:bCs/>
          <w:kern w:val="0"/>
          <w14:ligatures w14:val="none"/>
        </w:rPr>
        <w:t>. De éstas, presentaron memoriales e</w:t>
      </w:r>
      <w:r w:rsidR="00211176" w:rsidRPr="006E04E7">
        <w:rPr>
          <w:rFonts w:ascii="Book Antiqua" w:eastAsia="Calibri" w:hAnsi="Book Antiqua" w:cs="Times New Roman"/>
          <w:bCs/>
          <w:kern w:val="0"/>
          <w14:ligatures w14:val="none"/>
        </w:rPr>
        <w:t xml:space="preserve">l Departamento de </w:t>
      </w:r>
      <w:r w:rsidR="00D22A35" w:rsidRPr="006E04E7">
        <w:rPr>
          <w:rFonts w:ascii="Book Antiqua" w:eastAsia="Calibri" w:hAnsi="Book Antiqua" w:cs="Times New Roman"/>
          <w:bCs/>
          <w:kern w:val="0"/>
          <w14:ligatures w14:val="none"/>
        </w:rPr>
        <w:t xml:space="preserve">Trabajo y Recursos Humanos y la Oficina de Administración de los Tribunales. </w:t>
      </w:r>
    </w:p>
    <w:p w14:paraId="4DB26585" w14:textId="2ACA395E" w:rsidR="00D22A35" w:rsidRPr="006E04E7" w:rsidRDefault="00D22A35" w:rsidP="000E0A4A">
      <w:pPr>
        <w:spacing w:after="120" w:line="288" w:lineRule="auto"/>
        <w:ind w:firstLine="706"/>
        <w:jc w:val="both"/>
        <w:rPr>
          <w:rFonts w:ascii="Book Antiqua" w:eastAsia="Calibri" w:hAnsi="Book Antiqua" w:cs="Times New Roman"/>
          <w:bCs/>
          <w:kern w:val="0"/>
          <w14:ligatures w14:val="none"/>
        </w:rPr>
      </w:pPr>
      <w:r w:rsidRPr="006E04E7">
        <w:rPr>
          <w:rFonts w:ascii="Book Antiqua" w:eastAsia="Calibri" w:hAnsi="Book Antiqua" w:cs="Times New Roman"/>
          <w:bCs/>
          <w:kern w:val="0"/>
          <w14:ligatures w14:val="none"/>
        </w:rPr>
        <w:t xml:space="preserve">A continuación, </w:t>
      </w:r>
      <w:r w:rsidR="007659D6">
        <w:rPr>
          <w:rFonts w:ascii="Book Antiqua" w:eastAsia="Calibri" w:hAnsi="Book Antiqua" w:cs="Times New Roman"/>
          <w:bCs/>
          <w:kern w:val="0"/>
          <w14:ligatures w14:val="none"/>
        </w:rPr>
        <w:t xml:space="preserve">se </w:t>
      </w:r>
      <w:r w:rsidRPr="006E04E7">
        <w:rPr>
          <w:rFonts w:ascii="Book Antiqua" w:eastAsia="Calibri" w:hAnsi="Book Antiqua" w:cs="Times New Roman"/>
          <w:bCs/>
          <w:kern w:val="0"/>
          <w14:ligatures w14:val="none"/>
        </w:rPr>
        <w:t>expone</w:t>
      </w:r>
      <w:r w:rsidR="007659D6">
        <w:rPr>
          <w:rFonts w:ascii="Book Antiqua" w:eastAsia="Calibri" w:hAnsi="Book Antiqua" w:cs="Times New Roman"/>
          <w:bCs/>
          <w:kern w:val="0"/>
          <w14:ligatures w14:val="none"/>
        </w:rPr>
        <w:t>n</w:t>
      </w:r>
      <w:r w:rsidRPr="006E04E7">
        <w:rPr>
          <w:rFonts w:ascii="Book Antiqua" w:eastAsia="Calibri" w:hAnsi="Book Antiqua" w:cs="Times New Roman"/>
          <w:bCs/>
          <w:kern w:val="0"/>
          <w14:ligatures w14:val="none"/>
        </w:rPr>
        <w:t xml:space="preserve"> los puntos más importantes que</w:t>
      </w:r>
      <w:r w:rsidR="007659D6">
        <w:rPr>
          <w:rFonts w:ascii="Book Antiqua" w:eastAsia="Calibri" w:hAnsi="Book Antiqua" w:cs="Times New Roman"/>
          <w:bCs/>
          <w:kern w:val="0"/>
          <w14:ligatures w14:val="none"/>
        </w:rPr>
        <w:t xml:space="preserve"> tales entidades esbozaron</w:t>
      </w:r>
      <w:r w:rsidRPr="006E04E7">
        <w:rPr>
          <w:rFonts w:ascii="Book Antiqua" w:eastAsia="Calibri" w:hAnsi="Book Antiqua" w:cs="Times New Roman"/>
          <w:bCs/>
          <w:kern w:val="0"/>
          <w14:ligatures w14:val="none"/>
        </w:rPr>
        <w:t xml:space="preserve">. </w:t>
      </w:r>
    </w:p>
    <w:p w14:paraId="3DD37C5C" w14:textId="49E814D1" w:rsidR="00D22A35" w:rsidRPr="006E04E7" w:rsidRDefault="00442D75" w:rsidP="000E0A4A">
      <w:pPr>
        <w:spacing w:after="0" w:line="28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 xml:space="preserve">El </w:t>
      </w:r>
      <w:r w:rsidRPr="00442D75">
        <w:rPr>
          <w:rFonts w:ascii="Book Antiqua" w:eastAsia="Calibri" w:hAnsi="Book Antiqua" w:cs="Times New Roman"/>
          <w:b/>
          <w:kern w:val="0"/>
          <w14:ligatures w14:val="none"/>
        </w:rPr>
        <w:t>Departamento del Trabajo y Recursos Humanos</w:t>
      </w:r>
      <w:r w:rsidRPr="00442D75">
        <w:rPr>
          <w:rFonts w:ascii="Book Antiqua" w:eastAsia="Calibri" w:hAnsi="Book Antiqua" w:cs="Times New Roman"/>
          <w:bCs/>
          <w:kern w:val="0"/>
          <w14:ligatures w14:val="none"/>
        </w:rPr>
        <w:t xml:space="preserve"> (DTRH)</w:t>
      </w:r>
      <w:r>
        <w:rPr>
          <w:rFonts w:ascii="Book Antiqua" w:eastAsia="Calibri" w:hAnsi="Book Antiqua" w:cs="Times New Roman"/>
          <w:bCs/>
          <w:kern w:val="0"/>
          <w14:ligatures w14:val="none"/>
        </w:rPr>
        <w:t xml:space="preserve"> </w:t>
      </w:r>
      <w:r w:rsidR="00D22A35" w:rsidRPr="006E04E7">
        <w:rPr>
          <w:rFonts w:ascii="Book Antiqua" w:eastAsia="Calibri" w:hAnsi="Book Antiqua" w:cs="Times New Roman"/>
          <w:bCs/>
          <w:kern w:val="0"/>
          <w14:ligatures w14:val="none"/>
        </w:rPr>
        <w:t>apoya este proyecto de ley, sujeto a que</w:t>
      </w:r>
      <w:r w:rsidR="00463857">
        <w:rPr>
          <w:rFonts w:ascii="Book Antiqua" w:eastAsia="Calibri" w:hAnsi="Book Antiqua" w:cs="Times New Roman"/>
          <w:bCs/>
          <w:kern w:val="0"/>
          <w14:ligatures w14:val="none"/>
        </w:rPr>
        <w:t xml:space="preserve"> se</w:t>
      </w:r>
      <w:r w:rsidR="00D22A35" w:rsidRPr="006E04E7">
        <w:rPr>
          <w:rFonts w:ascii="Book Antiqua" w:eastAsia="Calibri" w:hAnsi="Book Antiqua" w:cs="Times New Roman"/>
          <w:bCs/>
          <w:kern w:val="0"/>
          <w14:ligatures w14:val="none"/>
        </w:rPr>
        <w:t xml:space="preserve"> acoja</w:t>
      </w:r>
      <w:r w:rsidR="00463857">
        <w:rPr>
          <w:rFonts w:ascii="Book Antiqua" w:eastAsia="Calibri" w:hAnsi="Book Antiqua" w:cs="Times New Roman"/>
          <w:bCs/>
          <w:kern w:val="0"/>
          <w14:ligatures w14:val="none"/>
        </w:rPr>
        <w:t>n ciertos</w:t>
      </w:r>
      <w:r w:rsidR="00D22A35" w:rsidRPr="006E04E7">
        <w:rPr>
          <w:rFonts w:ascii="Book Antiqua" w:eastAsia="Calibri" w:hAnsi="Book Antiqua" w:cs="Times New Roman"/>
          <w:bCs/>
          <w:kern w:val="0"/>
          <w14:ligatures w14:val="none"/>
        </w:rPr>
        <w:t xml:space="preserve"> cambios y recomendaciones</w:t>
      </w:r>
      <w:r w:rsidR="00463857">
        <w:rPr>
          <w:rFonts w:ascii="Book Antiqua" w:eastAsia="Calibri" w:hAnsi="Book Antiqua" w:cs="Times New Roman"/>
          <w:bCs/>
          <w:kern w:val="0"/>
          <w14:ligatures w14:val="none"/>
        </w:rPr>
        <w:t>.</w:t>
      </w:r>
      <w:r w:rsidR="00D22A35" w:rsidRPr="006E04E7">
        <w:rPr>
          <w:rStyle w:val="FootnoteReference"/>
          <w:rFonts w:ascii="Book Antiqua" w:eastAsia="Calibri" w:hAnsi="Book Antiqua" w:cs="Times New Roman"/>
          <w:bCs/>
          <w:kern w:val="0"/>
          <w14:ligatures w14:val="none"/>
        </w:rPr>
        <w:footnoteReference w:id="3"/>
      </w:r>
      <w:r w:rsidR="00D22A35" w:rsidRPr="006E04E7">
        <w:rPr>
          <w:rFonts w:ascii="Book Antiqua" w:eastAsia="Calibri" w:hAnsi="Book Antiqua" w:cs="Times New Roman"/>
          <w:bCs/>
          <w:kern w:val="0"/>
          <w14:ligatures w14:val="none"/>
        </w:rPr>
        <w:t xml:space="preserve"> </w:t>
      </w:r>
    </w:p>
    <w:p w14:paraId="24CDFAA7" w14:textId="4498848A" w:rsidR="00151EAB" w:rsidRDefault="00D670AB" w:rsidP="000E0A4A">
      <w:pPr>
        <w:spacing w:after="0" w:line="288" w:lineRule="auto"/>
        <w:ind w:firstLine="706"/>
        <w:jc w:val="both"/>
        <w:rPr>
          <w:rFonts w:ascii="Book Antiqua" w:hAnsi="Book Antiqua"/>
        </w:rPr>
      </w:pPr>
      <w:r w:rsidRPr="006E04E7">
        <w:rPr>
          <w:rFonts w:ascii="Book Antiqua" w:hAnsi="Book Antiqua"/>
        </w:rPr>
        <w:t xml:space="preserve">Primero, </w:t>
      </w:r>
      <w:r w:rsidR="00CF7063">
        <w:rPr>
          <w:rFonts w:ascii="Book Antiqua" w:hAnsi="Book Antiqua"/>
        </w:rPr>
        <w:t xml:space="preserve">resumió </w:t>
      </w:r>
      <w:r w:rsidRPr="006E04E7">
        <w:rPr>
          <w:rFonts w:ascii="Book Antiqua" w:hAnsi="Book Antiqua"/>
        </w:rPr>
        <w:t>la jurisprudencia aplicable y destac</w:t>
      </w:r>
      <w:r w:rsidR="005A70D8">
        <w:rPr>
          <w:rFonts w:ascii="Book Antiqua" w:hAnsi="Book Antiqua"/>
        </w:rPr>
        <w:t>ó</w:t>
      </w:r>
      <w:r w:rsidRPr="006E04E7">
        <w:rPr>
          <w:rFonts w:ascii="Book Antiqua" w:hAnsi="Book Antiqua"/>
        </w:rPr>
        <w:t xml:space="preserve"> la naturaleza reparadora que motivó la aprobación de la Ley</w:t>
      </w:r>
      <w:r w:rsidR="005A70D8">
        <w:rPr>
          <w:rFonts w:ascii="Book Antiqua" w:hAnsi="Book Antiqua"/>
        </w:rPr>
        <w:t xml:space="preserve"> Núm.</w:t>
      </w:r>
      <w:r w:rsidRPr="006E04E7">
        <w:rPr>
          <w:rFonts w:ascii="Book Antiqua" w:hAnsi="Book Antiqua"/>
        </w:rPr>
        <w:t xml:space="preserve"> 80. </w:t>
      </w:r>
      <w:r w:rsidR="005A70D8">
        <w:rPr>
          <w:rFonts w:ascii="Book Antiqua" w:hAnsi="Book Antiqua"/>
        </w:rPr>
        <w:t>R</w:t>
      </w:r>
      <w:r w:rsidRPr="006E04E7">
        <w:rPr>
          <w:rFonts w:ascii="Book Antiqua" w:hAnsi="Book Antiqua"/>
        </w:rPr>
        <w:t>elat</w:t>
      </w:r>
      <w:r w:rsidR="005A70D8">
        <w:rPr>
          <w:rFonts w:ascii="Book Antiqua" w:hAnsi="Book Antiqua"/>
        </w:rPr>
        <w:t>ó</w:t>
      </w:r>
      <w:r w:rsidRPr="006E04E7">
        <w:rPr>
          <w:rFonts w:ascii="Book Antiqua" w:hAnsi="Book Antiqua"/>
        </w:rPr>
        <w:t xml:space="preserve"> sobre la aprobación de la Ley </w:t>
      </w:r>
      <w:r w:rsidR="0050542C">
        <w:rPr>
          <w:rFonts w:ascii="Book Antiqua" w:hAnsi="Book Antiqua"/>
        </w:rPr>
        <w:t xml:space="preserve">Núm. </w:t>
      </w:r>
      <w:r w:rsidRPr="006E04E7">
        <w:rPr>
          <w:rFonts w:ascii="Book Antiqua" w:hAnsi="Book Antiqua"/>
        </w:rPr>
        <w:t>4-2017,</w:t>
      </w:r>
      <w:r w:rsidR="0050542C">
        <w:rPr>
          <w:rStyle w:val="FootnoteReference"/>
          <w:rFonts w:ascii="Book Antiqua" w:hAnsi="Book Antiqua"/>
        </w:rPr>
        <w:footnoteReference w:id="4"/>
      </w:r>
      <w:r w:rsidRPr="006E04E7">
        <w:rPr>
          <w:rFonts w:ascii="Book Antiqua" w:hAnsi="Book Antiqua"/>
        </w:rPr>
        <w:t xml:space="preserve"> la cual enmendó la Ley </w:t>
      </w:r>
      <w:r w:rsidR="0050542C">
        <w:rPr>
          <w:rFonts w:ascii="Book Antiqua" w:hAnsi="Book Antiqua"/>
        </w:rPr>
        <w:t xml:space="preserve">Núm. </w:t>
      </w:r>
      <w:r w:rsidRPr="006E04E7">
        <w:rPr>
          <w:rFonts w:ascii="Book Antiqua" w:hAnsi="Book Antiqua"/>
        </w:rPr>
        <w:t xml:space="preserve">80 para establecer que el ingreso proveniente de cualquier compensación emitida al empleado por razón de su despido injustificado </w:t>
      </w:r>
      <w:r w:rsidR="00E52FA7">
        <w:rPr>
          <w:rFonts w:ascii="Book Antiqua" w:hAnsi="Book Antiqua"/>
        </w:rPr>
        <w:t>—</w:t>
      </w:r>
      <w:r w:rsidRPr="006E04E7">
        <w:rPr>
          <w:rFonts w:ascii="Book Antiqua" w:hAnsi="Book Antiqua"/>
        </w:rPr>
        <w:t>sea voluntariamente o producto de sentencia judicial</w:t>
      </w:r>
      <w:r w:rsidR="00E52FA7">
        <w:rPr>
          <w:rFonts w:ascii="Book Antiqua" w:hAnsi="Book Antiqua"/>
        </w:rPr>
        <w:t>—</w:t>
      </w:r>
      <w:r w:rsidRPr="006E04E7">
        <w:rPr>
          <w:rFonts w:ascii="Book Antiqua" w:hAnsi="Book Antiqua"/>
        </w:rPr>
        <w:t xml:space="preserve"> será “libre del pago de contribución sobre ingresos”. Las únicas retenciones que son válidas en estos casos son aquellas requeridas por leyes aprobadas por el Congreso de Estados Unidos. </w:t>
      </w:r>
    </w:p>
    <w:p w14:paraId="00C71D37" w14:textId="5AF905D4" w:rsidR="00D670AB" w:rsidRDefault="00375DD7" w:rsidP="000E0A4A">
      <w:pPr>
        <w:spacing w:after="0" w:line="288" w:lineRule="auto"/>
        <w:ind w:firstLine="706"/>
        <w:jc w:val="both"/>
        <w:rPr>
          <w:rFonts w:ascii="Book Antiqua" w:hAnsi="Book Antiqua"/>
        </w:rPr>
      </w:pPr>
      <w:r>
        <w:rPr>
          <w:rFonts w:ascii="Book Antiqua" w:hAnsi="Book Antiqua"/>
        </w:rPr>
        <w:t>E</w:t>
      </w:r>
      <w:r w:rsidR="00D670AB" w:rsidRPr="006E04E7">
        <w:rPr>
          <w:rFonts w:ascii="Book Antiqua" w:hAnsi="Book Antiqua"/>
        </w:rPr>
        <w:t xml:space="preserve">l DTRH nos recuerda que existen dos procesos para las reclamaciones incoadas por trabajadores despedidos para vindicar sus derechos. </w:t>
      </w:r>
      <w:r w:rsidR="00762A82" w:rsidRPr="006E04E7">
        <w:rPr>
          <w:rFonts w:ascii="Book Antiqua" w:hAnsi="Book Antiqua"/>
        </w:rPr>
        <w:t xml:space="preserve">Existe el procedimiento permitido por el </w:t>
      </w:r>
      <w:r w:rsidR="009A7E1F">
        <w:rPr>
          <w:rFonts w:ascii="Book Antiqua" w:hAnsi="Book Antiqua"/>
        </w:rPr>
        <w:t>artículo</w:t>
      </w:r>
      <w:r w:rsidR="00762A82" w:rsidRPr="006E04E7">
        <w:rPr>
          <w:rFonts w:ascii="Book Antiqua" w:hAnsi="Book Antiqua"/>
        </w:rPr>
        <w:t xml:space="preserve"> 11 de la Ley Núm. 80, según enmendada, el cual busca un procedimiento judicial expedito para las acciones fundadas en dicha ley. También está la Ley Núm. 2 de 17 de octubre de 1961, según enmendada</w:t>
      </w:r>
      <w:r w:rsidR="008609B1">
        <w:rPr>
          <w:rFonts w:ascii="Book Antiqua" w:hAnsi="Book Antiqua"/>
        </w:rPr>
        <w:t>.</w:t>
      </w:r>
      <w:r w:rsidR="00546D5A">
        <w:rPr>
          <w:rStyle w:val="FootnoteReference"/>
          <w:rFonts w:ascii="Book Antiqua" w:hAnsi="Book Antiqua"/>
        </w:rPr>
        <w:footnoteReference w:id="5"/>
      </w:r>
      <w:r w:rsidR="00762A82" w:rsidRPr="006E04E7">
        <w:rPr>
          <w:rFonts w:ascii="Book Antiqua" w:hAnsi="Book Antiqua"/>
        </w:rPr>
        <w:t xml:space="preserve"> </w:t>
      </w:r>
      <w:r w:rsidR="008609B1">
        <w:rPr>
          <w:rFonts w:ascii="Book Antiqua" w:hAnsi="Book Antiqua"/>
        </w:rPr>
        <w:t xml:space="preserve">Esta </w:t>
      </w:r>
      <w:r w:rsidR="00762A82" w:rsidRPr="006E04E7">
        <w:rPr>
          <w:rFonts w:ascii="Book Antiqua" w:hAnsi="Book Antiqua"/>
        </w:rPr>
        <w:t xml:space="preserve">reconoce procedimientos rápidos para estos casos e incluye sanciones contra los patronos que retrasen o se opongan injustificadamente a compensar a empleados que han sido despedidos de manera injustificada. </w:t>
      </w:r>
    </w:p>
    <w:p w14:paraId="0934151E" w14:textId="77777777" w:rsidR="00546D5A" w:rsidRDefault="00546D5A" w:rsidP="000E0A4A">
      <w:pPr>
        <w:spacing w:after="0" w:line="288" w:lineRule="auto"/>
        <w:ind w:firstLine="706"/>
        <w:jc w:val="both"/>
        <w:rPr>
          <w:rFonts w:ascii="Book Antiqua" w:hAnsi="Book Antiqua"/>
        </w:rPr>
      </w:pPr>
    </w:p>
    <w:p w14:paraId="42B638DD" w14:textId="77777777" w:rsidR="00375DD7" w:rsidRPr="006E04E7" w:rsidRDefault="00375DD7" w:rsidP="000E0A4A">
      <w:pPr>
        <w:spacing w:after="0" w:line="288" w:lineRule="auto"/>
        <w:ind w:firstLine="706"/>
        <w:jc w:val="both"/>
        <w:rPr>
          <w:rFonts w:ascii="Book Antiqua" w:hAnsi="Book Antiqua"/>
        </w:rPr>
      </w:pPr>
    </w:p>
    <w:p w14:paraId="5DA6691C" w14:textId="1D0185D0" w:rsidR="00762A82" w:rsidRPr="006E04E7" w:rsidRDefault="00762A82" w:rsidP="000E0A4A">
      <w:pPr>
        <w:spacing w:after="0" w:line="288" w:lineRule="auto"/>
        <w:ind w:firstLine="706"/>
        <w:jc w:val="both"/>
        <w:rPr>
          <w:rFonts w:ascii="Book Antiqua" w:hAnsi="Book Antiqua"/>
        </w:rPr>
      </w:pPr>
      <w:r w:rsidRPr="006E04E7">
        <w:rPr>
          <w:rFonts w:ascii="Book Antiqua" w:hAnsi="Book Antiqua"/>
        </w:rPr>
        <w:lastRenderedPageBreak/>
        <w:t>Luego</w:t>
      </w:r>
      <w:r w:rsidR="00B53BB1">
        <w:rPr>
          <w:rFonts w:ascii="Book Antiqua" w:hAnsi="Book Antiqua"/>
        </w:rPr>
        <w:t>,</w:t>
      </w:r>
      <w:r w:rsidRPr="006E04E7">
        <w:rPr>
          <w:rFonts w:ascii="Book Antiqua" w:hAnsi="Book Antiqua"/>
        </w:rPr>
        <w:t xml:space="preserve"> el DTRH resumi</w:t>
      </w:r>
      <w:r w:rsidR="00B53BB1">
        <w:rPr>
          <w:rFonts w:ascii="Book Antiqua" w:hAnsi="Book Antiqua"/>
        </w:rPr>
        <w:t>ó</w:t>
      </w:r>
      <w:r w:rsidRPr="006E04E7">
        <w:rPr>
          <w:rFonts w:ascii="Book Antiqua" w:hAnsi="Book Antiqua"/>
        </w:rPr>
        <w:t xml:space="preserve"> la Regla 44.3 de las Reglas de Procedimiento Civil, que versa sobre el pago del interés legal: desde cuándo se computa y cuáles son las circunstancias para su pago</w:t>
      </w:r>
      <w:r w:rsidR="009F527F">
        <w:rPr>
          <w:rFonts w:ascii="Book Antiqua" w:hAnsi="Book Antiqua"/>
        </w:rPr>
        <w:t>.</w:t>
      </w:r>
      <w:r w:rsidRPr="006E04E7">
        <w:rPr>
          <w:rFonts w:ascii="Book Antiqua" w:hAnsi="Book Antiqua"/>
        </w:rPr>
        <w:t xml:space="preserve"> </w:t>
      </w:r>
      <w:r w:rsidR="009F527F">
        <w:rPr>
          <w:rFonts w:ascii="Book Antiqua" w:hAnsi="Book Antiqua"/>
        </w:rPr>
        <w:t>E</w:t>
      </w:r>
      <w:r w:rsidRPr="006E04E7">
        <w:rPr>
          <w:rFonts w:ascii="Book Antiqua" w:hAnsi="Book Antiqua"/>
        </w:rPr>
        <w:t>l inciso (a) de dicha regla establece que se debe pagar el interés que determina la Oficina del Comisionado de Instituciones Financieras, computado sobre la cuantía de la sentencia desde el momento en que se dictó y hasta que se satisfaga la misma</w:t>
      </w:r>
      <w:r w:rsidR="009F527F">
        <w:rPr>
          <w:rFonts w:ascii="Book Antiqua" w:hAnsi="Book Antiqua"/>
        </w:rPr>
        <w:t>.</w:t>
      </w:r>
      <w:r w:rsidRPr="006E04E7">
        <w:rPr>
          <w:rFonts w:ascii="Book Antiqua" w:hAnsi="Book Antiqua"/>
        </w:rPr>
        <w:t xml:space="preserve"> </w:t>
      </w:r>
      <w:r w:rsidR="009F527F">
        <w:rPr>
          <w:rFonts w:ascii="Book Antiqua" w:hAnsi="Book Antiqua"/>
        </w:rPr>
        <w:t>E</w:t>
      </w:r>
      <w:r w:rsidRPr="006E04E7">
        <w:rPr>
          <w:rFonts w:ascii="Book Antiqua" w:hAnsi="Book Antiqua"/>
        </w:rPr>
        <w:t xml:space="preserve">l inciso (b) establece que se debe pagar desde el momento de la presentación de la demanda, en aquellos casos en que el demandado haya obrado con temeridad </w:t>
      </w:r>
      <w:r w:rsidR="00326B40">
        <w:rPr>
          <w:rFonts w:ascii="Book Antiqua" w:hAnsi="Book Antiqua"/>
        </w:rPr>
        <w:t>—</w:t>
      </w:r>
      <w:r w:rsidRPr="006E04E7">
        <w:rPr>
          <w:rFonts w:ascii="Book Antiqua" w:hAnsi="Book Antiqua"/>
        </w:rPr>
        <w:t>que actúa con “terquedad, obstinación, contumacia e insistencia en una actitud desprovista de fundamentos”</w:t>
      </w:r>
      <w:r w:rsidR="00326B40">
        <w:rPr>
          <w:rFonts w:ascii="Book Antiqua" w:hAnsi="Book Antiqua"/>
        </w:rPr>
        <w:t>—</w:t>
      </w:r>
      <w:r w:rsidRPr="006E04E7">
        <w:rPr>
          <w:rFonts w:ascii="Book Antiqua" w:hAnsi="Book Antiqua"/>
        </w:rPr>
        <w:t xml:space="preserve"> y por lo tanto obliga a la otra parte a asumir innecesariamente las molestias, los gastos del trabajo y los inconvenientes de un pleito. </w:t>
      </w:r>
    </w:p>
    <w:p w14:paraId="1C7B54BC" w14:textId="00D1FC4A" w:rsidR="00D105EB" w:rsidRPr="006E04E7" w:rsidRDefault="00847ED6" w:rsidP="000E0A4A">
      <w:pPr>
        <w:spacing w:after="0" w:line="288" w:lineRule="auto"/>
        <w:ind w:firstLine="706"/>
        <w:jc w:val="both"/>
        <w:rPr>
          <w:rFonts w:ascii="Book Antiqua" w:hAnsi="Book Antiqua"/>
        </w:rPr>
      </w:pPr>
      <w:r>
        <w:rPr>
          <w:rFonts w:ascii="Book Antiqua" w:hAnsi="Book Antiqua"/>
        </w:rPr>
        <w:t xml:space="preserve">Así, </w:t>
      </w:r>
      <w:r w:rsidR="00D105EB" w:rsidRPr="006E04E7">
        <w:rPr>
          <w:rFonts w:ascii="Book Antiqua" w:hAnsi="Book Antiqua"/>
        </w:rPr>
        <w:t>el DTRH recomienda que se enmiende el P. de la C. 343 para “que aplique únicamente cuando el patrono demandado haya obrado con temeridad. De esta forma, estos intereses se fijarían en las instancias en que el patrono promueva innecesariamente el pleito y sería un disuasivo para la litigación frívola”. Recomienda además que el lenguaje recoja con claridad que este disuasivo aplique únicamente al procedimiento ordinario en la Ley Núm. 80</w:t>
      </w:r>
      <w:r w:rsidR="00332634">
        <w:rPr>
          <w:rFonts w:ascii="Book Antiqua" w:hAnsi="Book Antiqua"/>
        </w:rPr>
        <w:t>.</w:t>
      </w:r>
      <w:r w:rsidR="00D105EB" w:rsidRPr="006E04E7">
        <w:rPr>
          <w:rFonts w:ascii="Book Antiqua" w:hAnsi="Book Antiqua"/>
        </w:rPr>
        <w:t xml:space="preserve"> </w:t>
      </w:r>
    </w:p>
    <w:p w14:paraId="791F89AB" w14:textId="7D08840A" w:rsidR="00D105EB" w:rsidRPr="006E04E7" w:rsidRDefault="00D105EB" w:rsidP="000E0A4A">
      <w:pPr>
        <w:spacing w:after="0" w:line="288" w:lineRule="auto"/>
        <w:ind w:firstLine="706"/>
        <w:jc w:val="both"/>
        <w:rPr>
          <w:rFonts w:ascii="Book Antiqua" w:hAnsi="Book Antiqua"/>
        </w:rPr>
      </w:pPr>
      <w:r w:rsidRPr="006E04E7">
        <w:rPr>
          <w:rFonts w:ascii="Book Antiqua" w:hAnsi="Book Antiqua"/>
        </w:rPr>
        <w:t xml:space="preserve">En aquellos casos en que el patrono no obre con temeridad, continuaría la imposición de los intereses desde el momento en que se dicta la sentencia hasta que la misma sea satisfecha, tal y como lo ha reconocido la jurisprudencia. </w:t>
      </w:r>
    </w:p>
    <w:p w14:paraId="6DBE2176" w14:textId="21E783C4" w:rsidR="007535C4" w:rsidRDefault="00D105EB" w:rsidP="00872595">
      <w:pPr>
        <w:spacing w:after="120" w:line="288" w:lineRule="auto"/>
        <w:ind w:firstLine="706"/>
        <w:jc w:val="both"/>
        <w:rPr>
          <w:rFonts w:ascii="Book Antiqua" w:hAnsi="Book Antiqua"/>
        </w:rPr>
      </w:pPr>
      <w:r w:rsidRPr="006E04E7">
        <w:rPr>
          <w:rFonts w:ascii="Book Antiqua" w:hAnsi="Book Antiqua"/>
        </w:rPr>
        <w:t>Concluye el DTRH que su recomendación también se fundamenta en su ánimo de “ser conscientes del historial legislativo y de las interpretaciones que han realizado tanto los foros judiciales como administrativos, con relación a lo propuesto mediante esta pieza legislativa”.</w:t>
      </w:r>
    </w:p>
    <w:p w14:paraId="46BD127F" w14:textId="1490B3C1" w:rsidR="00D105EB" w:rsidRDefault="005D7771" w:rsidP="000B01C4">
      <w:pPr>
        <w:spacing w:after="120" w:line="288" w:lineRule="auto"/>
        <w:ind w:firstLine="706"/>
        <w:jc w:val="both"/>
        <w:rPr>
          <w:rFonts w:ascii="Book Antiqua" w:eastAsia="Calibri" w:hAnsi="Book Antiqua" w:cs="Times New Roman"/>
          <w:bCs/>
          <w:kern w:val="0"/>
          <w14:ligatures w14:val="none"/>
        </w:rPr>
      </w:pPr>
      <w:r w:rsidRPr="006E04E7">
        <w:rPr>
          <w:rFonts w:ascii="Book Antiqua" w:eastAsia="Calibri" w:hAnsi="Book Antiqua" w:cs="Times New Roman"/>
          <w:bCs/>
          <w:kern w:val="0"/>
          <w14:ligatures w14:val="none"/>
        </w:rPr>
        <w:t xml:space="preserve">La </w:t>
      </w:r>
      <w:r w:rsidR="007D37FE" w:rsidRPr="007D37FE">
        <w:rPr>
          <w:rFonts w:ascii="Book Antiqua" w:eastAsia="Calibri" w:hAnsi="Book Antiqua" w:cs="Times New Roman"/>
          <w:b/>
          <w:kern w:val="0"/>
          <w14:ligatures w14:val="none"/>
        </w:rPr>
        <w:t xml:space="preserve">Oficina </w:t>
      </w:r>
      <w:r w:rsidR="00E028A0">
        <w:rPr>
          <w:rFonts w:ascii="Book Antiqua" w:eastAsia="Calibri" w:hAnsi="Book Antiqua" w:cs="Times New Roman"/>
          <w:b/>
          <w:kern w:val="0"/>
          <w14:ligatures w14:val="none"/>
        </w:rPr>
        <w:t>d</w:t>
      </w:r>
      <w:r w:rsidR="007D37FE" w:rsidRPr="007D37FE">
        <w:rPr>
          <w:rFonts w:ascii="Book Antiqua" w:eastAsia="Calibri" w:hAnsi="Book Antiqua" w:cs="Times New Roman"/>
          <w:b/>
          <w:kern w:val="0"/>
          <w14:ligatures w14:val="none"/>
        </w:rPr>
        <w:t xml:space="preserve">e Administración </w:t>
      </w:r>
      <w:r w:rsidR="00E028A0">
        <w:rPr>
          <w:rFonts w:ascii="Book Antiqua" w:eastAsia="Calibri" w:hAnsi="Book Antiqua" w:cs="Times New Roman"/>
          <w:b/>
          <w:kern w:val="0"/>
          <w14:ligatures w14:val="none"/>
        </w:rPr>
        <w:t>d</w:t>
      </w:r>
      <w:r w:rsidR="007D37FE" w:rsidRPr="007D37FE">
        <w:rPr>
          <w:rFonts w:ascii="Book Antiqua" w:eastAsia="Calibri" w:hAnsi="Book Antiqua" w:cs="Times New Roman"/>
          <w:b/>
          <w:kern w:val="0"/>
          <w14:ligatures w14:val="none"/>
        </w:rPr>
        <w:t xml:space="preserve">e </w:t>
      </w:r>
      <w:r w:rsidR="00E028A0">
        <w:rPr>
          <w:rFonts w:ascii="Book Antiqua" w:eastAsia="Calibri" w:hAnsi="Book Antiqua" w:cs="Times New Roman"/>
          <w:b/>
          <w:kern w:val="0"/>
          <w14:ligatures w14:val="none"/>
        </w:rPr>
        <w:t>l</w:t>
      </w:r>
      <w:r w:rsidR="007D37FE" w:rsidRPr="007D37FE">
        <w:rPr>
          <w:rFonts w:ascii="Book Antiqua" w:eastAsia="Calibri" w:hAnsi="Book Antiqua" w:cs="Times New Roman"/>
          <w:b/>
          <w:kern w:val="0"/>
          <w14:ligatures w14:val="none"/>
        </w:rPr>
        <w:t>os Tribunales</w:t>
      </w:r>
      <w:r w:rsidR="007D37FE" w:rsidRPr="007D37FE">
        <w:rPr>
          <w:rFonts w:ascii="Book Antiqua" w:eastAsia="Calibri" w:hAnsi="Book Antiqua" w:cs="Times New Roman"/>
          <w:bCs/>
          <w:kern w:val="0"/>
          <w14:ligatures w14:val="none"/>
        </w:rPr>
        <w:t xml:space="preserve"> (OAT)</w:t>
      </w:r>
      <w:r w:rsidR="00E028A0">
        <w:rPr>
          <w:rFonts w:ascii="Book Antiqua" w:eastAsia="Calibri" w:hAnsi="Book Antiqua" w:cs="Times New Roman"/>
          <w:bCs/>
          <w:kern w:val="0"/>
          <w14:ligatures w14:val="none"/>
        </w:rPr>
        <w:t xml:space="preserve"> </w:t>
      </w:r>
      <w:r w:rsidRPr="006E04E7">
        <w:rPr>
          <w:rFonts w:ascii="Book Antiqua" w:eastAsia="Calibri" w:hAnsi="Book Antiqua" w:cs="Times New Roman"/>
          <w:bCs/>
          <w:kern w:val="0"/>
          <w14:ligatures w14:val="none"/>
        </w:rPr>
        <w:t>resum</w:t>
      </w:r>
      <w:r w:rsidR="00E028A0">
        <w:rPr>
          <w:rFonts w:ascii="Book Antiqua" w:eastAsia="Calibri" w:hAnsi="Book Antiqua" w:cs="Times New Roman"/>
          <w:bCs/>
          <w:kern w:val="0"/>
          <w14:ligatures w14:val="none"/>
        </w:rPr>
        <w:t>ió</w:t>
      </w:r>
      <w:r w:rsidRPr="006E04E7">
        <w:rPr>
          <w:rFonts w:ascii="Book Antiqua" w:eastAsia="Calibri" w:hAnsi="Book Antiqua" w:cs="Times New Roman"/>
          <w:bCs/>
          <w:kern w:val="0"/>
          <w14:ligatures w14:val="none"/>
        </w:rPr>
        <w:t xml:space="preserve"> la medida, </w:t>
      </w:r>
      <w:r w:rsidR="00E028A0">
        <w:rPr>
          <w:rFonts w:ascii="Book Antiqua" w:eastAsia="Calibri" w:hAnsi="Book Antiqua" w:cs="Times New Roman"/>
          <w:bCs/>
          <w:kern w:val="0"/>
          <w14:ligatures w14:val="none"/>
        </w:rPr>
        <w:t xml:space="preserve">y </w:t>
      </w:r>
      <w:r w:rsidRPr="006E04E7">
        <w:rPr>
          <w:rFonts w:ascii="Book Antiqua" w:eastAsia="Calibri" w:hAnsi="Book Antiqua" w:cs="Times New Roman"/>
          <w:bCs/>
          <w:kern w:val="0"/>
          <w14:ligatures w14:val="none"/>
        </w:rPr>
        <w:t xml:space="preserve">la estructura y naturaleza de la Regla 44.3 </w:t>
      </w:r>
      <w:r w:rsidR="00E028A0">
        <w:rPr>
          <w:rFonts w:ascii="Book Antiqua" w:eastAsia="Calibri" w:hAnsi="Book Antiqua" w:cs="Times New Roman"/>
          <w:bCs/>
          <w:kern w:val="0"/>
          <w14:ligatures w14:val="none"/>
        </w:rPr>
        <w:t>—</w:t>
      </w:r>
      <w:r w:rsidRPr="006E04E7">
        <w:rPr>
          <w:rFonts w:ascii="Book Antiqua" w:eastAsia="Calibri" w:hAnsi="Book Antiqua" w:cs="Times New Roman"/>
          <w:bCs/>
          <w:kern w:val="0"/>
          <w14:ligatures w14:val="none"/>
        </w:rPr>
        <w:t>en l</w:t>
      </w:r>
      <w:r w:rsidR="00E028A0">
        <w:rPr>
          <w:rFonts w:ascii="Book Antiqua" w:eastAsia="Calibri" w:hAnsi="Book Antiqua" w:cs="Times New Roman"/>
          <w:bCs/>
          <w:kern w:val="0"/>
          <w14:ligatures w14:val="none"/>
        </w:rPr>
        <w:t>o</w:t>
      </w:r>
      <w:r w:rsidRPr="006E04E7">
        <w:rPr>
          <w:rFonts w:ascii="Book Antiqua" w:eastAsia="Calibri" w:hAnsi="Book Antiqua" w:cs="Times New Roman"/>
          <w:bCs/>
          <w:kern w:val="0"/>
          <w14:ligatures w14:val="none"/>
        </w:rPr>
        <w:t xml:space="preserve"> que concurre con el </w:t>
      </w:r>
      <w:r w:rsidR="00D105EB" w:rsidRPr="006E04E7">
        <w:rPr>
          <w:rFonts w:ascii="Book Antiqua" w:eastAsia="Calibri" w:hAnsi="Book Antiqua" w:cs="Times New Roman"/>
          <w:bCs/>
          <w:kern w:val="0"/>
          <w14:ligatures w14:val="none"/>
        </w:rPr>
        <w:t>DTRH</w:t>
      </w:r>
      <w:r w:rsidR="00E028A0">
        <w:rPr>
          <w:rFonts w:ascii="Book Antiqua" w:eastAsia="Calibri" w:hAnsi="Book Antiqua" w:cs="Times New Roman"/>
          <w:bCs/>
          <w:kern w:val="0"/>
          <w14:ligatures w14:val="none"/>
        </w:rPr>
        <w:t>.</w:t>
      </w:r>
      <w:r w:rsidR="00F034E4">
        <w:rPr>
          <w:rFonts w:ascii="Book Antiqua" w:eastAsia="Calibri" w:hAnsi="Book Antiqua" w:cs="Times New Roman"/>
          <w:bCs/>
          <w:kern w:val="0"/>
          <w14:ligatures w14:val="none"/>
        </w:rPr>
        <w:t xml:space="preserve"> Aunque</w:t>
      </w:r>
      <w:r w:rsidRPr="006E04E7">
        <w:rPr>
          <w:rFonts w:ascii="Book Antiqua" w:eastAsia="Calibri" w:hAnsi="Book Antiqua" w:cs="Times New Roman"/>
          <w:bCs/>
          <w:kern w:val="0"/>
          <w14:ligatures w14:val="none"/>
        </w:rPr>
        <w:t xml:space="preserve"> no </w:t>
      </w:r>
      <w:r w:rsidR="00F034E4">
        <w:rPr>
          <w:rFonts w:ascii="Book Antiqua" w:eastAsia="Calibri" w:hAnsi="Book Antiqua" w:cs="Times New Roman"/>
          <w:bCs/>
          <w:kern w:val="0"/>
          <w14:ligatures w14:val="none"/>
        </w:rPr>
        <w:t>tuvo</w:t>
      </w:r>
      <w:r w:rsidRPr="006E04E7">
        <w:rPr>
          <w:rFonts w:ascii="Book Antiqua" w:eastAsia="Calibri" w:hAnsi="Book Antiqua" w:cs="Times New Roman"/>
          <w:bCs/>
          <w:kern w:val="0"/>
          <w14:ligatures w14:val="none"/>
        </w:rPr>
        <w:t xml:space="preserve"> una postura clara sobre el P. de la C. 34</w:t>
      </w:r>
      <w:r w:rsidR="00F034E4">
        <w:rPr>
          <w:rFonts w:ascii="Book Antiqua" w:eastAsia="Calibri" w:hAnsi="Book Antiqua" w:cs="Times New Roman"/>
          <w:bCs/>
          <w:kern w:val="0"/>
          <w14:ligatures w14:val="none"/>
        </w:rPr>
        <w:t>3,</w:t>
      </w:r>
      <w:r w:rsidR="003E493A">
        <w:rPr>
          <w:rFonts w:ascii="Book Antiqua" w:eastAsia="Calibri" w:hAnsi="Book Antiqua" w:cs="Times New Roman"/>
          <w:bCs/>
          <w:kern w:val="0"/>
          <w14:ligatures w14:val="none"/>
        </w:rPr>
        <w:t xml:space="preserve"> </w:t>
      </w:r>
      <w:r w:rsidR="003E493A" w:rsidRPr="006E04E7">
        <w:rPr>
          <w:rFonts w:ascii="Book Antiqua" w:eastAsia="Calibri" w:hAnsi="Book Antiqua" w:cs="Times New Roman"/>
          <w:bCs/>
          <w:kern w:val="0"/>
          <w14:ligatures w14:val="none"/>
        </w:rPr>
        <w:t>plante</w:t>
      </w:r>
      <w:r w:rsidR="003E493A">
        <w:rPr>
          <w:rFonts w:ascii="Book Antiqua" w:eastAsia="Calibri" w:hAnsi="Book Antiqua" w:cs="Times New Roman"/>
          <w:bCs/>
          <w:kern w:val="0"/>
          <w14:ligatures w14:val="none"/>
        </w:rPr>
        <w:t>ó</w:t>
      </w:r>
      <w:r w:rsidR="003E493A" w:rsidRPr="006E04E7">
        <w:rPr>
          <w:rFonts w:ascii="Book Antiqua" w:eastAsia="Calibri" w:hAnsi="Book Antiqua" w:cs="Times New Roman"/>
          <w:bCs/>
          <w:kern w:val="0"/>
          <w14:ligatures w14:val="none"/>
        </w:rPr>
        <w:t xml:space="preserve"> </w:t>
      </w:r>
      <w:r w:rsidR="003E493A">
        <w:rPr>
          <w:rFonts w:ascii="Book Antiqua" w:eastAsia="Calibri" w:hAnsi="Book Antiqua" w:cs="Times New Roman"/>
          <w:bCs/>
          <w:kern w:val="0"/>
          <w14:ligatures w14:val="none"/>
        </w:rPr>
        <w:t>lo siguiente</w:t>
      </w:r>
      <w:r w:rsidR="003E493A" w:rsidRPr="006E04E7">
        <w:rPr>
          <w:rFonts w:ascii="Book Antiqua" w:eastAsia="Calibri" w:hAnsi="Book Antiqua" w:cs="Times New Roman"/>
          <w:bCs/>
          <w:kern w:val="0"/>
          <w14:ligatures w14:val="none"/>
        </w:rPr>
        <w:t>:</w:t>
      </w:r>
      <w:r w:rsidR="00D105EB" w:rsidRPr="006E04E7">
        <w:rPr>
          <w:rStyle w:val="FootnoteReference"/>
          <w:rFonts w:ascii="Book Antiqua" w:eastAsia="Calibri" w:hAnsi="Book Antiqua" w:cs="Times New Roman"/>
          <w:bCs/>
          <w:kern w:val="0"/>
          <w14:ligatures w14:val="none"/>
        </w:rPr>
        <w:footnoteReference w:id="6"/>
      </w:r>
      <w:r w:rsidR="00D105EB" w:rsidRPr="006E04E7">
        <w:rPr>
          <w:rFonts w:ascii="Book Antiqua" w:eastAsia="Calibri" w:hAnsi="Book Antiqua" w:cs="Times New Roman"/>
          <w:bCs/>
          <w:kern w:val="0"/>
          <w14:ligatures w14:val="none"/>
        </w:rPr>
        <w:t xml:space="preserve"> </w:t>
      </w:r>
    </w:p>
    <w:p w14:paraId="7468A5AA" w14:textId="77777777" w:rsidR="00872595" w:rsidRDefault="00872595" w:rsidP="000B01C4">
      <w:pPr>
        <w:spacing w:after="120" w:line="288" w:lineRule="auto"/>
        <w:ind w:firstLine="706"/>
        <w:jc w:val="both"/>
        <w:rPr>
          <w:rFonts w:ascii="Book Antiqua" w:eastAsia="Calibri" w:hAnsi="Book Antiqua" w:cs="Times New Roman"/>
          <w:bCs/>
          <w:kern w:val="0"/>
          <w14:ligatures w14:val="none"/>
        </w:rPr>
      </w:pPr>
    </w:p>
    <w:p w14:paraId="6F05892B" w14:textId="77777777" w:rsidR="00872595" w:rsidRDefault="00872595" w:rsidP="000B01C4">
      <w:pPr>
        <w:spacing w:after="120" w:line="288" w:lineRule="auto"/>
        <w:ind w:firstLine="706"/>
        <w:jc w:val="both"/>
        <w:rPr>
          <w:rFonts w:ascii="Book Antiqua" w:eastAsia="Calibri" w:hAnsi="Book Antiqua" w:cs="Times New Roman"/>
          <w:bCs/>
          <w:kern w:val="0"/>
          <w14:ligatures w14:val="none"/>
        </w:rPr>
      </w:pPr>
    </w:p>
    <w:p w14:paraId="47A08687" w14:textId="77777777" w:rsidR="00872595" w:rsidRDefault="00872595" w:rsidP="000B01C4">
      <w:pPr>
        <w:spacing w:after="120" w:line="288" w:lineRule="auto"/>
        <w:ind w:firstLine="706"/>
        <w:jc w:val="both"/>
        <w:rPr>
          <w:rFonts w:ascii="Book Antiqua" w:eastAsia="Calibri" w:hAnsi="Book Antiqua" w:cs="Times New Roman"/>
          <w:bCs/>
          <w:kern w:val="0"/>
          <w14:ligatures w14:val="none"/>
        </w:rPr>
      </w:pPr>
    </w:p>
    <w:p w14:paraId="17EE979D" w14:textId="77777777" w:rsidR="00872595" w:rsidRPr="006E04E7" w:rsidRDefault="00872595" w:rsidP="000B01C4">
      <w:pPr>
        <w:spacing w:after="120" w:line="288" w:lineRule="auto"/>
        <w:ind w:firstLine="706"/>
        <w:jc w:val="both"/>
        <w:rPr>
          <w:rFonts w:ascii="Book Antiqua" w:eastAsia="Calibri" w:hAnsi="Book Antiqua" w:cs="Times New Roman"/>
          <w:bCs/>
          <w:kern w:val="0"/>
          <w14:ligatures w14:val="none"/>
        </w:rPr>
      </w:pPr>
    </w:p>
    <w:p w14:paraId="40490F9D" w14:textId="059D68F0" w:rsidR="005D7771" w:rsidRPr="006E04E7" w:rsidRDefault="005D7771" w:rsidP="00BE1E28">
      <w:pPr>
        <w:spacing w:after="120" w:line="240" w:lineRule="auto"/>
        <w:ind w:left="706"/>
        <w:jc w:val="both"/>
        <w:rPr>
          <w:rFonts w:ascii="Book Antiqua" w:eastAsia="Calibri" w:hAnsi="Book Antiqua" w:cs="Times New Roman"/>
          <w:bCs/>
          <w:kern w:val="0"/>
          <w:sz w:val="22"/>
          <w:szCs w:val="22"/>
          <w14:ligatures w14:val="none"/>
        </w:rPr>
      </w:pPr>
      <w:r w:rsidRPr="00BE1E28">
        <w:rPr>
          <w:rFonts w:ascii="Book Antiqua" w:eastAsia="Calibri" w:hAnsi="Book Antiqua" w:cs="Times New Roman"/>
          <w:bCs/>
          <w:kern w:val="0"/>
          <w14:ligatures w14:val="none"/>
        </w:rPr>
        <w:lastRenderedPageBreak/>
        <w:t xml:space="preserve">Conforme a la exposición de motivos de la medida bajo evaluación, la Asamblea Legislativa entiende que la imposición de intereses post sentencia en los casos sobre despido injustificado no es cónsono con el espíritu de la Ley Núm. 80 de 30 de mayo de 1976, antes citada. Por tal razón, la medida propone que, de prevalecer el obrero en su reclamación, el interés legal se compute desde el momento del despido. Reconocemos la prerrogativa legislativa en el sentido de imponer un interés </w:t>
      </w:r>
      <w:proofErr w:type="spellStart"/>
      <w:r w:rsidRPr="00BE1E28">
        <w:rPr>
          <w:rFonts w:ascii="Book Antiqua" w:eastAsia="Calibri" w:hAnsi="Book Antiqua" w:cs="Times New Roman"/>
          <w:bCs/>
          <w:kern w:val="0"/>
          <w14:ligatures w14:val="none"/>
        </w:rPr>
        <w:t>presentencia</w:t>
      </w:r>
      <w:proofErr w:type="spellEnd"/>
      <w:r w:rsidRPr="00BE1E28">
        <w:rPr>
          <w:rFonts w:ascii="Book Antiqua" w:eastAsia="Calibri" w:hAnsi="Book Antiqua" w:cs="Times New Roman"/>
          <w:bCs/>
          <w:kern w:val="0"/>
          <w14:ligatures w14:val="none"/>
        </w:rPr>
        <w:t xml:space="preserve"> en los casos en que se estime meritorio, como lo propuesto en el proyecto de referencia. Tal determinación es un asunto de política pública de la competencia</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de las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otras ramas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de</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gobierno, por lo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que</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declinamos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emitir</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comentarios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sobre los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méritos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de la</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medida</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legislativa</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bajo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estudio. No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obstante,</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debido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a</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que los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casos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bajo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la</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referida</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Ley</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Núm.</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80</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se</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pueden</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adjudicar tanto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por el procedimiento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ordinario, como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por</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el procedimiento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sumario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dispuesto</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en la</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Ley</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Núm. 2</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de 17</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de</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octubre</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de</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1961, según</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enmendada, sugerimos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se</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aclare</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la</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intención</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legislativa</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respecto a la imposición</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del interés legal</w:t>
      </w:r>
      <w:r w:rsidR="00B45BDD" w:rsidRPr="00BE1E28">
        <w:rPr>
          <w:rFonts w:ascii="Book Antiqua" w:eastAsia="Calibri" w:hAnsi="Book Antiqua" w:cs="Times New Roman"/>
          <w:bCs/>
          <w:kern w:val="0"/>
          <w14:ligatures w14:val="none"/>
        </w:rPr>
        <w:t xml:space="preserve"> </w:t>
      </w:r>
      <w:proofErr w:type="spellStart"/>
      <w:r w:rsidRPr="00BE1E28">
        <w:rPr>
          <w:rFonts w:ascii="Book Antiqua" w:eastAsia="Calibri" w:hAnsi="Book Antiqua" w:cs="Times New Roman"/>
          <w:bCs/>
          <w:kern w:val="0"/>
          <w14:ligatures w14:val="none"/>
        </w:rPr>
        <w:t>presentencia</w:t>
      </w:r>
      <w:proofErr w:type="spellEnd"/>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en</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ambos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tipos</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de</w:t>
      </w:r>
      <w:r w:rsidR="00B45BDD" w:rsidRPr="00BE1E28">
        <w:rPr>
          <w:rFonts w:ascii="Book Antiqua" w:eastAsia="Calibri" w:hAnsi="Book Antiqua" w:cs="Times New Roman"/>
          <w:bCs/>
          <w:kern w:val="0"/>
          <w14:ligatures w14:val="none"/>
        </w:rPr>
        <w:t xml:space="preserve"> </w:t>
      </w:r>
      <w:r w:rsidRPr="00BE1E28">
        <w:rPr>
          <w:rFonts w:ascii="Book Antiqua" w:eastAsia="Calibri" w:hAnsi="Book Antiqua" w:cs="Times New Roman"/>
          <w:bCs/>
          <w:kern w:val="0"/>
          <w14:ligatures w14:val="none"/>
        </w:rPr>
        <w:t>procedimientos.</w:t>
      </w:r>
    </w:p>
    <w:p w14:paraId="377F361C" w14:textId="363CB69F" w:rsidR="00B45BDD" w:rsidRPr="006E04E7" w:rsidRDefault="00E271B9" w:rsidP="00E271B9">
      <w:pPr>
        <w:spacing w:after="240" w:line="28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Esta c</w:t>
      </w:r>
      <w:r w:rsidR="00B45BDD" w:rsidRPr="006E04E7">
        <w:rPr>
          <w:rFonts w:ascii="Book Antiqua" w:eastAsia="Calibri" w:hAnsi="Book Antiqua" w:cs="Times New Roman"/>
          <w:bCs/>
          <w:kern w:val="0"/>
          <w14:ligatures w14:val="none"/>
        </w:rPr>
        <w:t xml:space="preserve">omisión </w:t>
      </w:r>
      <w:r>
        <w:rPr>
          <w:rFonts w:ascii="Book Antiqua" w:eastAsia="Calibri" w:hAnsi="Book Antiqua" w:cs="Times New Roman"/>
          <w:bCs/>
          <w:kern w:val="0"/>
          <w14:ligatures w14:val="none"/>
        </w:rPr>
        <w:t xml:space="preserve">hizo </w:t>
      </w:r>
      <w:r w:rsidR="00B45BDD" w:rsidRPr="006E04E7">
        <w:rPr>
          <w:rFonts w:ascii="Book Antiqua" w:eastAsia="Calibri" w:hAnsi="Book Antiqua" w:cs="Times New Roman"/>
          <w:bCs/>
          <w:kern w:val="0"/>
          <w14:ligatures w14:val="none"/>
        </w:rPr>
        <w:t>el análisis correspondiente y acog</w:t>
      </w:r>
      <w:r w:rsidR="00CA3407">
        <w:rPr>
          <w:rFonts w:ascii="Book Antiqua" w:eastAsia="Calibri" w:hAnsi="Book Antiqua" w:cs="Times New Roman"/>
          <w:bCs/>
          <w:kern w:val="0"/>
          <w14:ligatures w14:val="none"/>
        </w:rPr>
        <w:t>ió</w:t>
      </w:r>
      <w:r w:rsidR="00B45BDD" w:rsidRPr="006E04E7">
        <w:rPr>
          <w:rFonts w:ascii="Book Antiqua" w:eastAsia="Calibri" w:hAnsi="Book Antiqua" w:cs="Times New Roman"/>
          <w:bCs/>
          <w:kern w:val="0"/>
          <w14:ligatures w14:val="none"/>
        </w:rPr>
        <w:t xml:space="preserve"> las enmiendas que</w:t>
      </w:r>
      <w:r w:rsidR="00CA3407">
        <w:rPr>
          <w:rFonts w:ascii="Book Antiqua" w:eastAsia="Calibri" w:hAnsi="Book Antiqua" w:cs="Times New Roman"/>
          <w:bCs/>
          <w:kern w:val="0"/>
          <w14:ligatures w14:val="none"/>
        </w:rPr>
        <w:t xml:space="preserve"> ambas entidades</w:t>
      </w:r>
      <w:r w:rsidR="009B612B">
        <w:rPr>
          <w:rFonts w:ascii="Book Antiqua" w:eastAsia="Calibri" w:hAnsi="Book Antiqua" w:cs="Times New Roman"/>
          <w:bCs/>
          <w:kern w:val="0"/>
          <w14:ligatures w14:val="none"/>
        </w:rPr>
        <w:t xml:space="preserve"> recomendaron.</w:t>
      </w:r>
      <w:r w:rsidR="00B45BDD" w:rsidRPr="006E04E7">
        <w:rPr>
          <w:rFonts w:ascii="Book Antiqua" w:eastAsia="Calibri" w:hAnsi="Book Antiqua" w:cs="Times New Roman"/>
          <w:bCs/>
          <w:kern w:val="0"/>
          <w14:ligatures w14:val="none"/>
        </w:rPr>
        <w:t xml:space="preserve"> </w:t>
      </w:r>
      <w:r w:rsidR="00D80DD0">
        <w:rPr>
          <w:rFonts w:ascii="Book Antiqua" w:eastAsia="Calibri" w:hAnsi="Book Antiqua" w:cs="Times New Roman"/>
          <w:bCs/>
          <w:kern w:val="0"/>
          <w14:ligatures w14:val="none"/>
        </w:rPr>
        <w:t xml:space="preserve">Se </w:t>
      </w:r>
      <w:r w:rsidR="00B45BDD" w:rsidRPr="006E04E7">
        <w:rPr>
          <w:rFonts w:ascii="Book Antiqua" w:eastAsia="Calibri" w:hAnsi="Book Antiqua" w:cs="Times New Roman"/>
          <w:bCs/>
          <w:kern w:val="0"/>
          <w14:ligatures w14:val="none"/>
        </w:rPr>
        <w:t>incorpor</w:t>
      </w:r>
      <w:r w:rsidR="00D80DD0">
        <w:rPr>
          <w:rFonts w:ascii="Book Antiqua" w:eastAsia="Calibri" w:hAnsi="Book Antiqua" w:cs="Times New Roman"/>
          <w:bCs/>
          <w:kern w:val="0"/>
          <w14:ligatures w14:val="none"/>
        </w:rPr>
        <w:t>aron</w:t>
      </w:r>
      <w:r w:rsidR="00B45BDD" w:rsidRPr="006E04E7">
        <w:rPr>
          <w:rFonts w:ascii="Book Antiqua" w:eastAsia="Calibri" w:hAnsi="Book Antiqua" w:cs="Times New Roman"/>
          <w:bCs/>
          <w:kern w:val="0"/>
          <w14:ligatures w14:val="none"/>
        </w:rPr>
        <w:t xml:space="preserve"> otras de estilo y forma. </w:t>
      </w:r>
    </w:p>
    <w:p w14:paraId="6AEFF224" w14:textId="2E2E0B96" w:rsidR="00BC44F1" w:rsidRPr="00BE1E28" w:rsidRDefault="00CB4BCC" w:rsidP="000B4646">
      <w:pPr>
        <w:spacing w:after="0" w:line="360" w:lineRule="auto"/>
        <w:jc w:val="center"/>
        <w:rPr>
          <w:rFonts w:ascii="Book Antiqua" w:eastAsia="Book Antiqua" w:hAnsi="Book Antiqua" w:cs="Book Antiqua"/>
          <w:bCs/>
          <w:spacing w:val="12"/>
          <w:kern w:val="0"/>
          <w14:ligatures w14:val="none"/>
        </w:rPr>
      </w:pPr>
      <w:r w:rsidRPr="00BE1E28">
        <w:rPr>
          <w:rFonts w:ascii="Book Antiqua" w:eastAsia="Book Antiqua" w:hAnsi="Book Antiqua" w:cs="Book Antiqua"/>
          <w:bCs/>
          <w:spacing w:val="12"/>
          <w:kern w:val="0"/>
          <w14:ligatures w14:val="none"/>
        </w:rPr>
        <w:t>CONCLUSIÓN</w:t>
      </w:r>
    </w:p>
    <w:p w14:paraId="3B5E72CB" w14:textId="2B1467CE" w:rsidR="00B45BDD" w:rsidRPr="006E04E7" w:rsidRDefault="00B45BDD" w:rsidP="00D80DD0">
      <w:pPr>
        <w:pStyle w:val="NormalWeb"/>
        <w:spacing w:before="0" w:beforeAutospacing="0" w:after="0" w:afterAutospacing="0" w:line="288" w:lineRule="auto"/>
        <w:ind w:firstLine="706"/>
        <w:jc w:val="both"/>
        <w:rPr>
          <w:rFonts w:ascii="Book Antiqua" w:hAnsi="Book Antiqua"/>
        </w:rPr>
      </w:pPr>
      <w:r w:rsidRPr="006E04E7">
        <w:rPr>
          <w:rFonts w:ascii="Book Antiqua" w:hAnsi="Book Antiqua"/>
        </w:rPr>
        <w:t xml:space="preserve">Esta medida responde al sentido de justicia que procura la legislación en protección de los empleados en Puerto Rico, contra los efectos del despido injustificado. </w:t>
      </w:r>
      <w:r w:rsidR="004A7F70">
        <w:rPr>
          <w:rFonts w:ascii="Book Antiqua" w:hAnsi="Book Antiqua"/>
        </w:rPr>
        <w:t xml:space="preserve">Se </w:t>
      </w:r>
      <w:r w:rsidRPr="006E04E7">
        <w:rPr>
          <w:rFonts w:ascii="Book Antiqua" w:hAnsi="Book Antiqua"/>
        </w:rPr>
        <w:t>ent</w:t>
      </w:r>
      <w:r w:rsidR="004A7F70">
        <w:rPr>
          <w:rFonts w:ascii="Book Antiqua" w:hAnsi="Book Antiqua"/>
        </w:rPr>
        <w:t>iende</w:t>
      </w:r>
      <w:r w:rsidRPr="006E04E7">
        <w:rPr>
          <w:rFonts w:ascii="Book Antiqua" w:hAnsi="Book Antiqua"/>
        </w:rPr>
        <w:t xml:space="preserve"> que estas enmiendas son necesarias y están justificada</w:t>
      </w:r>
      <w:r w:rsidR="007C61D1">
        <w:rPr>
          <w:rFonts w:ascii="Book Antiqua" w:hAnsi="Book Antiqua"/>
        </w:rPr>
        <w:t>s</w:t>
      </w:r>
      <w:r w:rsidRPr="006E04E7">
        <w:rPr>
          <w:rFonts w:ascii="Book Antiqua" w:hAnsi="Book Antiqua"/>
        </w:rPr>
        <w:t xml:space="preserve"> en la gesta de fortalecer a nuestra clase trabajadora</w:t>
      </w:r>
      <w:r w:rsidR="004A7F70">
        <w:rPr>
          <w:rFonts w:ascii="Book Antiqua" w:hAnsi="Book Antiqua"/>
        </w:rPr>
        <w:t>. Se</w:t>
      </w:r>
      <w:r w:rsidRPr="006E04E7">
        <w:rPr>
          <w:rFonts w:ascii="Book Antiqua" w:hAnsi="Book Antiqua"/>
        </w:rPr>
        <w:t xml:space="preserve"> facilitan ambientes laborales estables, </w:t>
      </w:r>
      <w:r w:rsidR="00707155">
        <w:rPr>
          <w:rFonts w:ascii="Book Antiqua" w:hAnsi="Book Antiqua"/>
        </w:rPr>
        <w:t xml:space="preserve">se evitan o mitigan </w:t>
      </w:r>
      <w:r w:rsidRPr="006E04E7">
        <w:rPr>
          <w:rFonts w:ascii="Book Antiqua" w:hAnsi="Book Antiqua"/>
        </w:rPr>
        <w:t xml:space="preserve">conflictos obreros patronales, y </w:t>
      </w:r>
      <w:r w:rsidR="00707155">
        <w:rPr>
          <w:rFonts w:ascii="Book Antiqua" w:hAnsi="Book Antiqua"/>
        </w:rPr>
        <w:t xml:space="preserve">se </w:t>
      </w:r>
      <w:r w:rsidRPr="006E04E7">
        <w:rPr>
          <w:rFonts w:ascii="Book Antiqua" w:hAnsi="Book Antiqua"/>
        </w:rPr>
        <w:t>estable</w:t>
      </w:r>
      <w:r w:rsidR="00707155">
        <w:rPr>
          <w:rFonts w:ascii="Book Antiqua" w:hAnsi="Book Antiqua"/>
        </w:rPr>
        <w:t>cen</w:t>
      </w:r>
      <w:r w:rsidRPr="006E04E7">
        <w:rPr>
          <w:rFonts w:ascii="Book Antiqua" w:hAnsi="Book Antiqua"/>
        </w:rPr>
        <w:t xml:space="preserve"> consecuencias cuando se violen estos preceptos. </w:t>
      </w:r>
    </w:p>
    <w:p w14:paraId="45C5255F" w14:textId="74F4E1D9" w:rsidR="0012177E" w:rsidRPr="006E04E7" w:rsidRDefault="00B45BDD" w:rsidP="00D80DD0">
      <w:pPr>
        <w:pStyle w:val="NormalWeb"/>
        <w:spacing w:before="0" w:beforeAutospacing="0" w:after="0" w:afterAutospacing="0" w:line="288" w:lineRule="auto"/>
        <w:ind w:firstLine="706"/>
        <w:jc w:val="both"/>
        <w:rPr>
          <w:rFonts w:ascii="Book Antiqua" w:hAnsi="Book Antiqua"/>
        </w:rPr>
      </w:pPr>
      <w:r w:rsidRPr="006E04E7">
        <w:rPr>
          <w:rFonts w:ascii="Book Antiqua" w:hAnsi="Book Antiqua"/>
        </w:rPr>
        <w:t xml:space="preserve">Las enmiendas que sugiere </w:t>
      </w:r>
      <w:r w:rsidR="00707155">
        <w:rPr>
          <w:rFonts w:ascii="Book Antiqua" w:hAnsi="Book Antiqua"/>
        </w:rPr>
        <w:t xml:space="preserve">esta comisión </w:t>
      </w:r>
      <w:r w:rsidRPr="006E04E7">
        <w:rPr>
          <w:rFonts w:ascii="Book Antiqua" w:hAnsi="Book Antiqua"/>
        </w:rPr>
        <w:t>fortalece</w:t>
      </w:r>
      <w:r w:rsidR="00707155">
        <w:rPr>
          <w:rFonts w:ascii="Book Antiqua" w:hAnsi="Book Antiqua"/>
        </w:rPr>
        <w:t>n</w:t>
      </w:r>
      <w:r w:rsidRPr="006E04E7">
        <w:rPr>
          <w:rFonts w:ascii="Book Antiqua" w:hAnsi="Book Antiqua"/>
        </w:rPr>
        <w:t xml:space="preserve"> la intención legislativa original, </w:t>
      </w:r>
      <w:r w:rsidR="00555F35" w:rsidRPr="006E04E7">
        <w:rPr>
          <w:rFonts w:ascii="Book Antiqua" w:hAnsi="Book Antiqua"/>
        </w:rPr>
        <w:t>y sirv</w:t>
      </w:r>
      <w:r w:rsidR="00555F35">
        <w:rPr>
          <w:rFonts w:ascii="Book Antiqua" w:hAnsi="Book Antiqua"/>
        </w:rPr>
        <w:t>e</w:t>
      </w:r>
      <w:r w:rsidR="00555F35" w:rsidRPr="006E04E7">
        <w:rPr>
          <w:rFonts w:ascii="Book Antiqua" w:hAnsi="Book Antiqua"/>
        </w:rPr>
        <w:t>n de disuasivo a la conducta temeraria</w:t>
      </w:r>
      <w:r w:rsidR="0012177E">
        <w:rPr>
          <w:rFonts w:ascii="Book Antiqua" w:hAnsi="Book Antiqua"/>
        </w:rPr>
        <w:t xml:space="preserve"> y </w:t>
      </w:r>
      <w:r w:rsidRPr="006E04E7">
        <w:rPr>
          <w:rFonts w:ascii="Book Antiqua" w:hAnsi="Book Antiqua"/>
        </w:rPr>
        <w:t>comportamientos intolerables ante reclamaciones justas</w:t>
      </w:r>
      <w:r w:rsidR="0012177E">
        <w:rPr>
          <w:rFonts w:ascii="Book Antiqua" w:hAnsi="Book Antiqua"/>
        </w:rPr>
        <w:t>.</w:t>
      </w:r>
      <w:r w:rsidR="00D34ACC">
        <w:rPr>
          <w:rFonts w:ascii="Book Antiqua" w:hAnsi="Book Antiqua"/>
        </w:rPr>
        <w:t xml:space="preserve"> </w:t>
      </w:r>
    </w:p>
    <w:p w14:paraId="21488ADE" w14:textId="4F5B861F" w:rsidR="000743E5" w:rsidRPr="006E04E7" w:rsidRDefault="000743E5" w:rsidP="0012177E">
      <w:pPr>
        <w:pStyle w:val="NormalWeb"/>
        <w:spacing w:before="0" w:beforeAutospacing="0" w:after="240" w:afterAutospacing="0" w:line="288" w:lineRule="auto"/>
        <w:ind w:firstLine="706"/>
        <w:jc w:val="both"/>
        <w:rPr>
          <w:rFonts w:ascii="Book Antiqua" w:hAnsi="Book Antiqua"/>
        </w:rPr>
      </w:pPr>
      <w:r w:rsidRPr="006E04E7">
        <w:rPr>
          <w:rFonts w:ascii="Book Antiqua" w:hAnsi="Book Antiqua"/>
        </w:rPr>
        <w:t xml:space="preserve">Por los fundamentos expuestos, la Comisión de lo Jurídico recomienda </w:t>
      </w:r>
      <w:r w:rsidR="006B6013">
        <w:rPr>
          <w:rFonts w:ascii="Book Antiqua" w:hAnsi="Book Antiqua"/>
        </w:rPr>
        <w:t>que se apruebe</w:t>
      </w:r>
      <w:r w:rsidRPr="006E04E7">
        <w:rPr>
          <w:rFonts w:ascii="Book Antiqua" w:hAnsi="Book Antiqua"/>
        </w:rPr>
        <w:t xml:space="preserve"> el P. de la C. </w:t>
      </w:r>
      <w:r w:rsidR="007C0447" w:rsidRPr="006E04E7">
        <w:rPr>
          <w:rFonts w:ascii="Book Antiqua" w:hAnsi="Book Antiqua"/>
        </w:rPr>
        <w:t>3</w:t>
      </w:r>
      <w:r w:rsidR="00D44480" w:rsidRPr="006E04E7">
        <w:rPr>
          <w:rFonts w:ascii="Book Antiqua" w:hAnsi="Book Antiqua"/>
        </w:rPr>
        <w:t>43</w:t>
      </w:r>
      <w:r w:rsidRPr="006E04E7">
        <w:rPr>
          <w:rFonts w:ascii="Book Antiqua" w:hAnsi="Book Antiqua"/>
        </w:rPr>
        <w:t xml:space="preserve">, con las enmiendas </w:t>
      </w:r>
      <w:r w:rsidRPr="006E04E7">
        <w:rPr>
          <w:rFonts w:ascii="Book Antiqua" w:eastAsia="Calibri" w:hAnsi="Book Antiqua"/>
        </w:rPr>
        <w:t xml:space="preserve">en el </w:t>
      </w:r>
      <w:proofErr w:type="spellStart"/>
      <w:r w:rsidRPr="006E04E7">
        <w:rPr>
          <w:rFonts w:ascii="Book Antiqua" w:eastAsia="Calibri" w:hAnsi="Book Antiqua"/>
        </w:rPr>
        <w:t>entirillado</w:t>
      </w:r>
      <w:proofErr w:type="spellEnd"/>
      <w:r w:rsidRPr="006E04E7">
        <w:rPr>
          <w:rFonts w:ascii="Book Antiqua" w:eastAsia="Calibri" w:hAnsi="Book Antiqua"/>
        </w:rPr>
        <w:t xml:space="preserve"> electrónico que </w:t>
      </w:r>
      <w:r w:rsidR="006B6013">
        <w:rPr>
          <w:rFonts w:ascii="Book Antiqua" w:eastAsia="Calibri" w:hAnsi="Book Antiqua"/>
        </w:rPr>
        <w:t xml:space="preserve">se </w:t>
      </w:r>
      <w:r w:rsidRPr="006E04E7">
        <w:rPr>
          <w:rFonts w:ascii="Book Antiqua" w:eastAsia="Calibri" w:hAnsi="Book Antiqua"/>
        </w:rPr>
        <w:t>acompaña.</w:t>
      </w:r>
    </w:p>
    <w:p w14:paraId="5144D337" w14:textId="213F2CFF" w:rsidR="00CB4BCC" w:rsidRPr="006E04E7" w:rsidRDefault="00CB4BCC" w:rsidP="000B4646">
      <w:pPr>
        <w:spacing w:after="0" w:line="360" w:lineRule="auto"/>
        <w:jc w:val="both"/>
        <w:rPr>
          <w:rFonts w:ascii="Book Antiqua" w:eastAsia="Book Antiqua" w:hAnsi="Book Antiqua" w:cs="Book Antiqua"/>
          <w:kern w:val="0"/>
          <w14:ligatures w14:val="none"/>
        </w:rPr>
      </w:pPr>
      <w:r w:rsidRPr="006E04E7">
        <w:rPr>
          <w:rFonts w:ascii="Book Antiqua" w:eastAsia="Book Antiqua" w:hAnsi="Book Antiqua" w:cs="Book Antiqua"/>
          <w:kern w:val="0"/>
          <w14:ligatures w14:val="none"/>
        </w:rPr>
        <w:t xml:space="preserve">Respetuosamente </w:t>
      </w:r>
      <w:r w:rsidR="009B612B">
        <w:rPr>
          <w:rFonts w:ascii="Book Antiqua" w:eastAsia="Book Antiqua" w:hAnsi="Book Antiqua" w:cs="Book Antiqua"/>
          <w:kern w:val="0"/>
          <w14:ligatures w14:val="none"/>
        </w:rPr>
        <w:t>presenta</w:t>
      </w:r>
      <w:r w:rsidRPr="006E04E7">
        <w:rPr>
          <w:rFonts w:ascii="Book Antiqua" w:eastAsia="Book Antiqua" w:hAnsi="Book Antiqua" w:cs="Book Antiqua"/>
          <w:kern w:val="0"/>
          <w14:ligatures w14:val="none"/>
        </w:rPr>
        <w:t>do,</w:t>
      </w:r>
    </w:p>
    <w:p w14:paraId="5867B946" w14:textId="77777777" w:rsidR="00CB4BCC" w:rsidRPr="006E04E7" w:rsidRDefault="00CB4BCC" w:rsidP="00CB4BCC">
      <w:pPr>
        <w:spacing w:after="0" w:line="360" w:lineRule="auto"/>
        <w:jc w:val="both"/>
        <w:rPr>
          <w:rFonts w:ascii="Book Antiqua" w:eastAsia="Book Antiqua" w:hAnsi="Book Antiqua" w:cs="Book Antiqua"/>
          <w:b/>
          <w:bCs/>
          <w:i/>
          <w:iCs/>
          <w:kern w:val="0"/>
          <w14:ligatures w14:val="none"/>
        </w:rPr>
      </w:pPr>
    </w:p>
    <w:p w14:paraId="1E3B9989" w14:textId="4D34957A" w:rsidR="00CB4BCC" w:rsidRPr="009B612B" w:rsidRDefault="00320217" w:rsidP="00CB4BCC">
      <w:pPr>
        <w:spacing w:after="0" w:line="240" w:lineRule="auto"/>
        <w:jc w:val="both"/>
        <w:rPr>
          <w:rFonts w:ascii="Book Antiqua" w:eastAsia="Book Antiqua" w:hAnsi="Book Antiqua" w:cs="Book Antiqua"/>
          <w:b/>
          <w:bCs/>
          <w:smallCaps/>
          <w:kern w:val="0"/>
          <w14:ligatures w14:val="none"/>
        </w:rPr>
      </w:pPr>
      <w:r w:rsidRPr="009B612B">
        <w:rPr>
          <w:rFonts w:ascii="Book Antiqua" w:eastAsia="Book Antiqua" w:hAnsi="Book Antiqua" w:cs="Book Antiqua"/>
          <w:b/>
          <w:bCs/>
          <w:smallCaps/>
          <w:kern w:val="0"/>
          <w14:ligatures w14:val="none"/>
        </w:rPr>
        <w:t>José J. Pérez Cordero</w:t>
      </w:r>
    </w:p>
    <w:p w14:paraId="7CBC3E14" w14:textId="7437F242" w:rsidR="00CB4BCC" w:rsidRPr="006E04E7" w:rsidRDefault="00CB4BCC" w:rsidP="00D44480">
      <w:pPr>
        <w:spacing w:after="0" w:line="240" w:lineRule="auto"/>
        <w:jc w:val="both"/>
        <w:rPr>
          <w:rFonts w:ascii="Book Antiqua" w:eastAsia="Book Antiqua" w:hAnsi="Book Antiqua" w:cs="Book Antiqua"/>
          <w:kern w:val="0"/>
          <w14:ligatures w14:val="none"/>
        </w:rPr>
      </w:pPr>
      <w:r w:rsidRPr="006E04E7">
        <w:rPr>
          <w:rFonts w:ascii="Book Antiqua" w:eastAsia="Book Antiqua" w:hAnsi="Book Antiqua" w:cs="Book Antiqua"/>
          <w:kern w:val="0"/>
          <w14:ligatures w14:val="none"/>
        </w:rPr>
        <w:t>Presidente</w:t>
      </w:r>
    </w:p>
    <w:p w14:paraId="36546E0C" w14:textId="6CB63289" w:rsidR="00AD63FF" w:rsidRPr="006E04E7" w:rsidRDefault="009B612B">
      <w:pPr>
        <w:rPr>
          <w:rFonts w:ascii="Book Antiqua" w:hAnsi="Book Antiqua"/>
        </w:rPr>
      </w:pPr>
      <w:r>
        <w:rPr>
          <w:rFonts w:ascii="Book Antiqua" w:hAnsi="Book Antiqua"/>
        </w:rPr>
        <w:t>Comisión de lo Jurídico</w:t>
      </w:r>
    </w:p>
    <w:sectPr w:rsidR="00AD63FF" w:rsidRPr="006E04E7"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DD3A7" w14:textId="77777777" w:rsidR="00495443" w:rsidRDefault="00495443">
      <w:pPr>
        <w:spacing w:after="0" w:line="240" w:lineRule="auto"/>
      </w:pPr>
      <w:r>
        <w:separator/>
      </w:r>
    </w:p>
  </w:endnote>
  <w:endnote w:type="continuationSeparator" w:id="0">
    <w:p w14:paraId="5CD38666" w14:textId="77777777" w:rsidR="00495443" w:rsidRDefault="00495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9EAC8" w14:textId="77777777" w:rsidR="00495443" w:rsidRDefault="00495443">
      <w:pPr>
        <w:spacing w:after="0" w:line="240" w:lineRule="auto"/>
      </w:pPr>
      <w:r>
        <w:separator/>
      </w:r>
    </w:p>
  </w:footnote>
  <w:footnote w:type="continuationSeparator" w:id="0">
    <w:p w14:paraId="0DA2234D" w14:textId="77777777" w:rsidR="00495443" w:rsidRDefault="00495443">
      <w:pPr>
        <w:spacing w:after="0" w:line="240" w:lineRule="auto"/>
      </w:pPr>
      <w:r>
        <w:continuationSeparator/>
      </w:r>
    </w:p>
  </w:footnote>
  <w:footnote w:id="1">
    <w:p w14:paraId="2743491E" w14:textId="4B083253" w:rsidR="000C18F3" w:rsidRPr="00D22A35" w:rsidRDefault="000C18F3" w:rsidP="005827CB">
      <w:pPr>
        <w:pStyle w:val="FootnoteText"/>
        <w:jc w:val="both"/>
        <w:rPr>
          <w:rFonts w:asciiTheme="majorBidi" w:hAnsiTheme="majorBidi" w:cstheme="majorBidi"/>
        </w:rPr>
      </w:pPr>
      <w:r w:rsidRPr="00D22A35">
        <w:rPr>
          <w:rStyle w:val="FootnoteReference"/>
          <w:rFonts w:asciiTheme="majorBidi" w:hAnsiTheme="majorBidi" w:cstheme="majorBidi"/>
        </w:rPr>
        <w:footnoteRef/>
      </w:r>
      <w:r w:rsidRPr="00D22A35">
        <w:rPr>
          <w:rFonts w:asciiTheme="majorBidi" w:hAnsiTheme="majorBidi" w:cstheme="majorBidi"/>
        </w:rPr>
        <w:t xml:space="preserve"> </w:t>
      </w:r>
      <w:r w:rsidR="00745116" w:rsidRPr="003A5702">
        <w:rPr>
          <w:rFonts w:ascii="Book Antiqua" w:hAnsi="Book Antiqua" w:cstheme="majorBidi"/>
        </w:rPr>
        <w:t>Título del</w:t>
      </w:r>
      <w:r w:rsidRPr="003A5702">
        <w:rPr>
          <w:rFonts w:ascii="Book Antiqua" w:hAnsi="Book Antiqua" w:cstheme="majorBidi"/>
        </w:rPr>
        <w:t xml:space="preserve"> P. de la C. 3</w:t>
      </w:r>
      <w:r w:rsidR="008623E3" w:rsidRPr="003A5702">
        <w:rPr>
          <w:rFonts w:ascii="Book Antiqua" w:hAnsi="Book Antiqua" w:cstheme="majorBidi"/>
        </w:rPr>
        <w:t>43</w:t>
      </w:r>
      <w:r w:rsidR="00745116" w:rsidRPr="003A5702">
        <w:rPr>
          <w:rFonts w:ascii="Book Antiqua" w:hAnsi="Book Antiqua" w:cstheme="majorBidi"/>
        </w:rPr>
        <w:t xml:space="preserve">, según el </w:t>
      </w:r>
      <w:proofErr w:type="spellStart"/>
      <w:r w:rsidR="00745116" w:rsidRPr="003A5702">
        <w:rPr>
          <w:rFonts w:ascii="Book Antiqua" w:hAnsi="Book Antiqua" w:cstheme="majorBidi"/>
        </w:rPr>
        <w:t>entirillado</w:t>
      </w:r>
      <w:proofErr w:type="spellEnd"/>
      <w:r w:rsidR="00745116" w:rsidRPr="003A5702">
        <w:rPr>
          <w:rFonts w:ascii="Book Antiqua" w:hAnsi="Book Antiqua" w:cstheme="majorBidi"/>
        </w:rPr>
        <w:t xml:space="preserve"> electrónico propuesto</w:t>
      </w:r>
      <w:r w:rsidRPr="003A5702">
        <w:rPr>
          <w:rFonts w:ascii="Book Antiqua" w:hAnsi="Book Antiqua" w:cstheme="majorBidi"/>
        </w:rPr>
        <w:t>.</w:t>
      </w:r>
      <w:r w:rsidR="00745116" w:rsidRPr="003A5702">
        <w:rPr>
          <w:rFonts w:ascii="Book Antiqua" w:hAnsi="Book Antiqua" w:cstheme="majorBidi"/>
        </w:rPr>
        <w:t xml:space="preserve"> Este proyecto de ley fue presentado ante la Cámara de Representantes de Puerto Rico el 20 de febrero de 2025 por el compañero </w:t>
      </w:r>
      <w:r w:rsidR="00745116" w:rsidRPr="00E2054D">
        <w:rPr>
          <w:rFonts w:ascii="Book Antiqua" w:hAnsi="Book Antiqua" w:cstheme="majorBidi"/>
        </w:rPr>
        <w:t>Rivera Ruiz de Porras</w:t>
      </w:r>
      <w:r w:rsidR="00745116" w:rsidRPr="003A5702">
        <w:rPr>
          <w:rFonts w:ascii="Book Antiqua" w:hAnsi="Book Antiqua" w:cstheme="majorBidi"/>
        </w:rPr>
        <w:t>.</w:t>
      </w:r>
      <w:r w:rsidR="00745116" w:rsidRPr="00D22A35">
        <w:rPr>
          <w:rFonts w:asciiTheme="majorBidi" w:hAnsiTheme="majorBidi" w:cstheme="majorBidi"/>
        </w:rPr>
        <w:t xml:space="preserve"> </w:t>
      </w:r>
    </w:p>
  </w:footnote>
  <w:footnote w:id="2">
    <w:p w14:paraId="2BC3586F" w14:textId="5FC788B2" w:rsidR="005827CB" w:rsidRPr="00BF496A" w:rsidRDefault="005827CB" w:rsidP="00BF496A">
      <w:pPr>
        <w:pStyle w:val="FootnoteText"/>
        <w:spacing w:after="60"/>
        <w:jc w:val="both"/>
        <w:rPr>
          <w:rFonts w:ascii="Book Antiqua" w:hAnsi="Book Antiqua" w:cstheme="majorBidi"/>
        </w:rPr>
      </w:pPr>
      <w:r w:rsidRPr="00BF496A">
        <w:rPr>
          <w:rStyle w:val="FootnoteReference"/>
          <w:rFonts w:ascii="Book Antiqua" w:hAnsi="Book Antiqua" w:cstheme="majorBidi"/>
        </w:rPr>
        <w:footnoteRef/>
      </w:r>
      <w:r w:rsidRPr="00BF496A">
        <w:rPr>
          <w:rFonts w:ascii="Book Antiqua" w:hAnsi="Book Antiqua" w:cstheme="majorBidi"/>
        </w:rPr>
        <w:t xml:space="preserve"> Exposición de Motivos del P. de la C. 343, según el texto del </w:t>
      </w:r>
      <w:proofErr w:type="spellStart"/>
      <w:r w:rsidRPr="00BF496A">
        <w:rPr>
          <w:rFonts w:ascii="Book Antiqua" w:hAnsi="Book Antiqua" w:cstheme="majorBidi"/>
        </w:rPr>
        <w:t>entirillado</w:t>
      </w:r>
      <w:proofErr w:type="spellEnd"/>
      <w:r w:rsidRPr="00BF496A">
        <w:rPr>
          <w:rFonts w:ascii="Book Antiqua" w:hAnsi="Book Antiqua" w:cstheme="majorBidi"/>
        </w:rPr>
        <w:t xml:space="preserve"> electrónico que</w:t>
      </w:r>
      <w:r w:rsidR="00BF496A">
        <w:rPr>
          <w:rFonts w:ascii="Book Antiqua" w:hAnsi="Book Antiqua" w:cstheme="majorBidi"/>
        </w:rPr>
        <w:t xml:space="preserve"> se</w:t>
      </w:r>
      <w:r w:rsidRPr="00BF496A">
        <w:rPr>
          <w:rFonts w:ascii="Book Antiqua" w:hAnsi="Book Antiqua" w:cstheme="majorBidi"/>
        </w:rPr>
        <w:t xml:space="preserve"> sug</w:t>
      </w:r>
      <w:r w:rsidR="00BF496A">
        <w:rPr>
          <w:rFonts w:ascii="Book Antiqua" w:hAnsi="Book Antiqua" w:cstheme="majorBidi"/>
        </w:rPr>
        <w:t>i</w:t>
      </w:r>
      <w:r w:rsidRPr="00BF496A">
        <w:rPr>
          <w:rFonts w:ascii="Book Antiqua" w:hAnsi="Book Antiqua" w:cstheme="majorBidi"/>
        </w:rPr>
        <w:t>er</w:t>
      </w:r>
      <w:r w:rsidR="00BF496A">
        <w:rPr>
          <w:rFonts w:ascii="Book Antiqua" w:hAnsi="Book Antiqua" w:cstheme="majorBidi"/>
        </w:rPr>
        <w:t>e</w:t>
      </w:r>
      <w:r w:rsidRPr="00BF496A">
        <w:rPr>
          <w:rFonts w:ascii="Book Antiqua" w:hAnsi="Book Antiqua" w:cstheme="majorBidi"/>
        </w:rPr>
        <w:t xml:space="preserve">, </w:t>
      </w:r>
      <w:r w:rsidR="00BF496A">
        <w:rPr>
          <w:rFonts w:ascii="Book Antiqua" w:hAnsi="Book Antiqua" w:cstheme="majorBidi"/>
        </w:rPr>
        <w:t>p</w:t>
      </w:r>
      <w:r w:rsidRPr="00BF496A">
        <w:rPr>
          <w:rFonts w:ascii="Book Antiqua" w:hAnsi="Book Antiqua" w:cstheme="majorBidi"/>
        </w:rPr>
        <w:t xml:space="preserve">ágina 2. </w:t>
      </w:r>
    </w:p>
  </w:footnote>
  <w:footnote w:id="3">
    <w:p w14:paraId="554B1F57" w14:textId="275C7BA4" w:rsidR="00D22A35" w:rsidRPr="0050542C" w:rsidRDefault="00D22A35" w:rsidP="00BF496A">
      <w:pPr>
        <w:pStyle w:val="FootnoteText"/>
        <w:spacing w:after="60"/>
        <w:rPr>
          <w:rFonts w:ascii="Book Antiqua" w:hAnsi="Book Antiqua" w:cstheme="majorBidi"/>
          <w:lang w:val="es-ES"/>
        </w:rPr>
      </w:pPr>
      <w:r w:rsidRPr="00BF496A">
        <w:rPr>
          <w:rStyle w:val="FootnoteReference"/>
          <w:rFonts w:ascii="Book Antiqua" w:hAnsi="Book Antiqua" w:cstheme="majorBidi"/>
        </w:rPr>
        <w:footnoteRef/>
      </w:r>
      <w:r w:rsidRPr="00BF496A">
        <w:rPr>
          <w:rFonts w:ascii="Book Antiqua" w:hAnsi="Book Antiqua" w:cstheme="majorBidi"/>
        </w:rPr>
        <w:t xml:space="preserve"> </w:t>
      </w:r>
      <w:r w:rsidRPr="00BF496A">
        <w:rPr>
          <w:rFonts w:ascii="Book Antiqua" w:hAnsi="Book Antiqua" w:cstheme="majorBidi"/>
          <w:lang w:val="es-ES"/>
        </w:rPr>
        <w:t>Documento de 9 páginas, con fecha de 30 de marzo de 2026</w:t>
      </w:r>
      <w:r w:rsidRPr="0050542C">
        <w:rPr>
          <w:rFonts w:ascii="Book Antiqua" w:hAnsi="Book Antiqua" w:cstheme="majorBidi"/>
          <w:lang w:val="es-ES"/>
        </w:rPr>
        <w:t xml:space="preserve"> y suscrito por la Honorable María del Pilar Vélez Casanova, </w:t>
      </w:r>
      <w:proofErr w:type="gramStart"/>
      <w:r w:rsidRPr="0050542C">
        <w:rPr>
          <w:rFonts w:ascii="Book Antiqua" w:hAnsi="Book Antiqua" w:cstheme="majorBidi"/>
          <w:lang w:val="es-ES"/>
        </w:rPr>
        <w:t>Secretaria</w:t>
      </w:r>
      <w:proofErr w:type="gramEnd"/>
      <w:r w:rsidRPr="0050542C">
        <w:rPr>
          <w:rFonts w:ascii="Book Antiqua" w:hAnsi="Book Antiqua" w:cstheme="majorBidi"/>
          <w:lang w:val="es-ES"/>
        </w:rPr>
        <w:t xml:space="preserve"> de</w:t>
      </w:r>
      <w:r w:rsidR="00DB3A81" w:rsidRPr="0050542C">
        <w:rPr>
          <w:rFonts w:ascii="Book Antiqua" w:hAnsi="Book Antiqua" w:cstheme="majorBidi"/>
          <w:lang w:val="es-ES"/>
        </w:rPr>
        <w:t>l DTRH</w:t>
      </w:r>
      <w:r w:rsidRPr="0050542C">
        <w:rPr>
          <w:rFonts w:ascii="Book Antiqua" w:hAnsi="Book Antiqua" w:cstheme="majorBidi"/>
          <w:lang w:val="es-ES"/>
        </w:rPr>
        <w:t xml:space="preserve">. </w:t>
      </w:r>
    </w:p>
  </w:footnote>
  <w:footnote w:id="4">
    <w:p w14:paraId="5C696A98" w14:textId="3AEA97AB" w:rsidR="0050542C" w:rsidRPr="008609B1" w:rsidRDefault="0050542C" w:rsidP="008609B1">
      <w:pPr>
        <w:pStyle w:val="FootnoteText"/>
        <w:spacing w:after="60"/>
        <w:rPr>
          <w:rFonts w:ascii="Book Antiqua" w:hAnsi="Book Antiqua"/>
        </w:rPr>
      </w:pPr>
      <w:r w:rsidRPr="0050542C">
        <w:rPr>
          <w:rStyle w:val="FootnoteReference"/>
          <w:rFonts w:ascii="Book Antiqua" w:hAnsi="Book Antiqua"/>
        </w:rPr>
        <w:footnoteRef/>
      </w:r>
      <w:r w:rsidRPr="0050542C">
        <w:rPr>
          <w:rFonts w:ascii="Book Antiqua" w:hAnsi="Book Antiqua"/>
        </w:rPr>
        <w:t xml:space="preserve"> Conocida como </w:t>
      </w:r>
      <w:r w:rsidRPr="0050542C">
        <w:rPr>
          <w:rFonts w:ascii="Book Antiqua" w:hAnsi="Book Antiqua"/>
          <w:i/>
          <w:iCs/>
        </w:rPr>
        <w:t>Ley de Transformación y Flexibilidad Laboral</w:t>
      </w:r>
      <w:r w:rsidRPr="0050542C">
        <w:rPr>
          <w:rFonts w:ascii="Book Antiqua" w:hAnsi="Book Antiqua"/>
        </w:rPr>
        <w:t>.</w:t>
      </w:r>
    </w:p>
  </w:footnote>
  <w:footnote w:id="5">
    <w:p w14:paraId="665D6C53" w14:textId="2AFFFD2E" w:rsidR="00546D5A" w:rsidRPr="008609B1" w:rsidRDefault="00546D5A">
      <w:pPr>
        <w:pStyle w:val="FootnoteText"/>
      </w:pPr>
      <w:r w:rsidRPr="008609B1">
        <w:rPr>
          <w:rStyle w:val="FootnoteReference"/>
          <w:rFonts w:ascii="Book Antiqua" w:hAnsi="Book Antiqua"/>
        </w:rPr>
        <w:footnoteRef/>
      </w:r>
      <w:r w:rsidRPr="008609B1">
        <w:rPr>
          <w:rFonts w:ascii="Book Antiqua" w:hAnsi="Book Antiqua"/>
        </w:rPr>
        <w:t xml:space="preserve"> </w:t>
      </w:r>
      <w:r w:rsidR="008609B1" w:rsidRPr="008609B1">
        <w:rPr>
          <w:rFonts w:ascii="Book Antiqua" w:hAnsi="Book Antiqua"/>
        </w:rPr>
        <w:t>C</w:t>
      </w:r>
      <w:r w:rsidRPr="008609B1">
        <w:rPr>
          <w:rFonts w:ascii="Book Antiqua" w:hAnsi="Book Antiqua"/>
        </w:rPr>
        <w:t xml:space="preserve">onocida como </w:t>
      </w:r>
      <w:r w:rsidRPr="008609B1">
        <w:rPr>
          <w:rFonts w:ascii="Book Antiqua" w:hAnsi="Book Antiqua"/>
          <w:i/>
          <w:iCs/>
        </w:rPr>
        <w:t>Ley de Procedimiento Sumario de Reclamaciones Laborales</w:t>
      </w:r>
      <w:r w:rsidR="008609B1" w:rsidRPr="008609B1">
        <w:rPr>
          <w:rFonts w:ascii="Book Antiqua" w:hAnsi="Book Antiqua"/>
        </w:rPr>
        <w:t>.</w:t>
      </w:r>
    </w:p>
  </w:footnote>
  <w:footnote w:id="6">
    <w:p w14:paraId="5E7B7BDC" w14:textId="792DF0DA" w:rsidR="00D105EB" w:rsidRPr="00BE1E28" w:rsidRDefault="00D105EB" w:rsidP="00D105EB">
      <w:pPr>
        <w:pStyle w:val="FootnoteText"/>
        <w:rPr>
          <w:rFonts w:ascii="Book Antiqua" w:hAnsi="Book Antiqua" w:cstheme="majorBidi"/>
          <w:lang w:val="es-ES"/>
        </w:rPr>
      </w:pPr>
      <w:r w:rsidRPr="00BE1E28">
        <w:rPr>
          <w:rStyle w:val="FootnoteReference"/>
          <w:rFonts w:ascii="Book Antiqua" w:hAnsi="Book Antiqua" w:cstheme="majorBidi"/>
        </w:rPr>
        <w:footnoteRef/>
      </w:r>
      <w:r w:rsidRPr="00BE1E28">
        <w:rPr>
          <w:rFonts w:ascii="Book Antiqua" w:hAnsi="Book Antiqua" w:cstheme="majorBidi"/>
        </w:rPr>
        <w:t xml:space="preserve"> </w:t>
      </w:r>
      <w:r w:rsidRPr="00BE1E28">
        <w:rPr>
          <w:rFonts w:ascii="Book Antiqua" w:hAnsi="Book Antiqua" w:cstheme="majorBidi"/>
          <w:lang w:val="es-ES"/>
        </w:rPr>
        <w:t xml:space="preserve">Documento de </w:t>
      </w:r>
      <w:r w:rsidR="005D7771" w:rsidRPr="00BE1E28">
        <w:rPr>
          <w:rFonts w:ascii="Book Antiqua" w:hAnsi="Book Antiqua" w:cstheme="majorBidi"/>
          <w:lang w:val="es-ES"/>
        </w:rPr>
        <w:t>4</w:t>
      </w:r>
      <w:r w:rsidRPr="00BE1E28">
        <w:rPr>
          <w:rFonts w:ascii="Book Antiqua" w:hAnsi="Book Antiqua" w:cstheme="majorBidi"/>
          <w:lang w:val="es-ES"/>
        </w:rPr>
        <w:t xml:space="preserve"> páginas, con fecha de </w:t>
      </w:r>
      <w:r w:rsidR="005D7771" w:rsidRPr="00BE1E28">
        <w:rPr>
          <w:rFonts w:ascii="Book Antiqua" w:hAnsi="Book Antiqua" w:cstheme="majorBidi"/>
          <w:lang w:val="es-ES"/>
        </w:rPr>
        <w:t>1</w:t>
      </w:r>
      <w:r w:rsidRPr="00BE1E28">
        <w:rPr>
          <w:rFonts w:ascii="Book Antiqua" w:hAnsi="Book Antiqua" w:cstheme="majorBidi"/>
          <w:lang w:val="es-ES"/>
        </w:rPr>
        <w:t xml:space="preserve"> de a</w:t>
      </w:r>
      <w:r w:rsidR="005D7771" w:rsidRPr="00BE1E28">
        <w:rPr>
          <w:rFonts w:ascii="Book Antiqua" w:hAnsi="Book Antiqua" w:cstheme="majorBidi"/>
          <w:lang w:val="es-ES"/>
        </w:rPr>
        <w:t>b</w:t>
      </w:r>
      <w:r w:rsidRPr="00BE1E28">
        <w:rPr>
          <w:rFonts w:ascii="Book Antiqua" w:hAnsi="Book Antiqua" w:cstheme="majorBidi"/>
          <w:lang w:val="es-ES"/>
        </w:rPr>
        <w:t>r</w:t>
      </w:r>
      <w:r w:rsidR="005D7771" w:rsidRPr="00BE1E28">
        <w:rPr>
          <w:rFonts w:ascii="Book Antiqua" w:hAnsi="Book Antiqua" w:cstheme="majorBidi"/>
          <w:lang w:val="es-ES"/>
        </w:rPr>
        <w:t>il</w:t>
      </w:r>
      <w:r w:rsidRPr="00BE1E28">
        <w:rPr>
          <w:rFonts w:ascii="Book Antiqua" w:hAnsi="Book Antiqua" w:cstheme="majorBidi"/>
          <w:lang w:val="es-ES"/>
        </w:rPr>
        <w:t xml:space="preserve"> de 2026 y suscrito por </w:t>
      </w:r>
      <w:r w:rsidR="005D7771" w:rsidRPr="00BE1E28">
        <w:rPr>
          <w:rFonts w:ascii="Book Antiqua" w:hAnsi="Book Antiqua" w:cstheme="majorBidi"/>
          <w:lang w:val="es-ES"/>
        </w:rPr>
        <w:t>el</w:t>
      </w:r>
      <w:r w:rsidRPr="00BE1E28">
        <w:rPr>
          <w:rFonts w:ascii="Book Antiqua" w:hAnsi="Book Antiqua" w:cstheme="majorBidi"/>
          <w:lang w:val="es-ES"/>
        </w:rPr>
        <w:t xml:space="preserve"> Honorable </w:t>
      </w:r>
      <w:r w:rsidR="005D7771" w:rsidRPr="00BE1E28">
        <w:rPr>
          <w:rFonts w:ascii="Book Antiqua" w:hAnsi="Book Antiqua" w:cstheme="majorBidi"/>
          <w:lang w:val="es-ES"/>
        </w:rPr>
        <w:t>Sigfrido Steidel Figueroa</w:t>
      </w:r>
      <w:r w:rsidRPr="00BE1E28">
        <w:rPr>
          <w:rFonts w:ascii="Book Antiqua" w:hAnsi="Book Antiqua" w:cstheme="majorBidi"/>
          <w:lang w:val="es-ES"/>
        </w:rPr>
        <w:t xml:space="preserve">, </w:t>
      </w:r>
      <w:r w:rsidR="005D7771" w:rsidRPr="00BE1E28">
        <w:rPr>
          <w:rFonts w:ascii="Book Antiqua" w:hAnsi="Book Antiqua" w:cstheme="majorBidi"/>
          <w:lang w:val="es-ES"/>
        </w:rPr>
        <w:t xml:space="preserve">Juez Administrador de los Tribunales en Puerto Rico.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rsidP="002547E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19F08BC9" w14:textId="5FF610DD" w:rsidR="00745116" w:rsidRDefault="00745116" w:rsidP="00BA0FB9">
    <w:pPr>
      <w:pStyle w:val="Header"/>
      <w:ind w:right="360"/>
      <w:rPr>
        <w:rFonts w:ascii="Book Antiqua" w:hAnsi="Book Antiqua"/>
        <w:sz w:val="20"/>
      </w:rPr>
    </w:pPr>
    <w:r>
      <w:rPr>
        <w:rFonts w:ascii="Book Antiqua" w:hAnsi="Book Antiqua"/>
        <w:sz w:val="20"/>
      </w:rPr>
      <w:t>Cámara de Representantes de Puerto Rico</w:t>
    </w:r>
  </w:p>
  <w:p w14:paraId="01DC0CA7" w14:textId="5ADE36FE"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2FD15BD2" w:rsidR="00BA0FB9" w:rsidRPr="00BA0FB9" w:rsidRDefault="00BA0FB9" w:rsidP="00BA0FB9">
    <w:pPr>
      <w:pStyle w:val="Header"/>
      <w:ind w:right="360"/>
      <w:rPr>
        <w:rFonts w:ascii="Book Antiqua" w:hAnsi="Book Antiqua"/>
        <w:sz w:val="20"/>
      </w:rPr>
    </w:pPr>
    <w:r w:rsidRPr="00BA0FB9">
      <w:rPr>
        <w:rFonts w:ascii="Book Antiqua" w:hAnsi="Book Antiqua"/>
        <w:sz w:val="20"/>
      </w:rPr>
      <w:t xml:space="preserve">Informe </w:t>
    </w:r>
    <w:r w:rsidR="008623E3">
      <w:rPr>
        <w:rFonts w:ascii="Book Antiqua" w:hAnsi="Book Antiqua"/>
        <w:sz w:val="20"/>
      </w:rPr>
      <w:t xml:space="preserve">Positivo </w:t>
    </w:r>
    <w:r w:rsidRPr="00BA0FB9">
      <w:rPr>
        <w:rFonts w:ascii="Book Antiqua" w:hAnsi="Book Antiqua"/>
        <w:sz w:val="20"/>
      </w:rPr>
      <w:t>P. de la C.</w:t>
    </w:r>
    <w:r>
      <w:rPr>
        <w:rFonts w:ascii="Book Antiqua" w:hAnsi="Book Antiqua"/>
        <w:sz w:val="20"/>
      </w:rPr>
      <w:t xml:space="preserve"> </w:t>
    </w:r>
    <w:r w:rsidR="007C0447">
      <w:rPr>
        <w:rFonts w:ascii="Book Antiqua" w:hAnsi="Book Antiqua"/>
        <w:sz w:val="20"/>
      </w:rPr>
      <w:t>3</w:t>
    </w:r>
    <w:r w:rsidR="008623E3">
      <w:rPr>
        <w:rFonts w:ascii="Book Antiqua" w:hAnsi="Book Antiqua"/>
        <w:sz w:val="20"/>
      </w:rPr>
      <w:t>43</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0"/>
  </w:num>
  <w:num w:numId="3" w16cid:durableId="574238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415C"/>
    <w:rsid w:val="000136F7"/>
    <w:rsid w:val="000140F6"/>
    <w:rsid w:val="000177B6"/>
    <w:rsid w:val="00017DE0"/>
    <w:rsid w:val="000277D6"/>
    <w:rsid w:val="00033266"/>
    <w:rsid w:val="00041309"/>
    <w:rsid w:val="000510A4"/>
    <w:rsid w:val="00053414"/>
    <w:rsid w:val="00057149"/>
    <w:rsid w:val="0005781F"/>
    <w:rsid w:val="00067A08"/>
    <w:rsid w:val="00070932"/>
    <w:rsid w:val="000743E5"/>
    <w:rsid w:val="00076BDB"/>
    <w:rsid w:val="00087EB1"/>
    <w:rsid w:val="00096272"/>
    <w:rsid w:val="000A5BDE"/>
    <w:rsid w:val="000A62F3"/>
    <w:rsid w:val="000B01C4"/>
    <w:rsid w:val="000B15BE"/>
    <w:rsid w:val="000B30BC"/>
    <w:rsid w:val="000B4646"/>
    <w:rsid w:val="000C18F3"/>
    <w:rsid w:val="000D434B"/>
    <w:rsid w:val="000D6426"/>
    <w:rsid w:val="000D7951"/>
    <w:rsid w:val="000E0A4A"/>
    <w:rsid w:val="000E3E7B"/>
    <w:rsid w:val="000F0B24"/>
    <w:rsid w:val="000F3725"/>
    <w:rsid w:val="000F48F4"/>
    <w:rsid w:val="000F7BDE"/>
    <w:rsid w:val="00101518"/>
    <w:rsid w:val="00103370"/>
    <w:rsid w:val="00110219"/>
    <w:rsid w:val="00110A2C"/>
    <w:rsid w:val="001155A8"/>
    <w:rsid w:val="0012177E"/>
    <w:rsid w:val="00127DAC"/>
    <w:rsid w:val="00131433"/>
    <w:rsid w:val="00134979"/>
    <w:rsid w:val="00137636"/>
    <w:rsid w:val="001407A8"/>
    <w:rsid w:val="0014669D"/>
    <w:rsid w:val="00151C0B"/>
    <w:rsid w:val="00151EAB"/>
    <w:rsid w:val="00155053"/>
    <w:rsid w:val="00162770"/>
    <w:rsid w:val="00163F28"/>
    <w:rsid w:val="00165172"/>
    <w:rsid w:val="00165BB2"/>
    <w:rsid w:val="00165F38"/>
    <w:rsid w:val="0016625F"/>
    <w:rsid w:val="00167D19"/>
    <w:rsid w:val="00186A03"/>
    <w:rsid w:val="00191A62"/>
    <w:rsid w:val="001A1EDF"/>
    <w:rsid w:val="001A261F"/>
    <w:rsid w:val="001A37D2"/>
    <w:rsid w:val="001B058C"/>
    <w:rsid w:val="001C6691"/>
    <w:rsid w:val="001E040E"/>
    <w:rsid w:val="001F2813"/>
    <w:rsid w:val="001F65F6"/>
    <w:rsid w:val="001F682B"/>
    <w:rsid w:val="00202382"/>
    <w:rsid w:val="00202B70"/>
    <w:rsid w:val="00203B38"/>
    <w:rsid w:val="002044FE"/>
    <w:rsid w:val="00204A9D"/>
    <w:rsid w:val="00211176"/>
    <w:rsid w:val="002136CB"/>
    <w:rsid w:val="00214A50"/>
    <w:rsid w:val="00217313"/>
    <w:rsid w:val="00217E90"/>
    <w:rsid w:val="002221F0"/>
    <w:rsid w:val="002323A7"/>
    <w:rsid w:val="0024129A"/>
    <w:rsid w:val="00242BF0"/>
    <w:rsid w:val="00250F0F"/>
    <w:rsid w:val="00252E35"/>
    <w:rsid w:val="002541BE"/>
    <w:rsid w:val="00272B73"/>
    <w:rsid w:val="00275C5D"/>
    <w:rsid w:val="00276B35"/>
    <w:rsid w:val="002A439F"/>
    <w:rsid w:val="002A5686"/>
    <w:rsid w:val="002B28D2"/>
    <w:rsid w:val="002B2A35"/>
    <w:rsid w:val="002B40AC"/>
    <w:rsid w:val="002B4C35"/>
    <w:rsid w:val="002C0D49"/>
    <w:rsid w:val="002D2E26"/>
    <w:rsid w:val="002E49F0"/>
    <w:rsid w:val="002F0998"/>
    <w:rsid w:val="002F18AB"/>
    <w:rsid w:val="002F4AC2"/>
    <w:rsid w:val="002F4E78"/>
    <w:rsid w:val="002F4F33"/>
    <w:rsid w:val="00300B4D"/>
    <w:rsid w:val="00303DE8"/>
    <w:rsid w:val="003067F4"/>
    <w:rsid w:val="00310674"/>
    <w:rsid w:val="00310C64"/>
    <w:rsid w:val="003140AD"/>
    <w:rsid w:val="0031417B"/>
    <w:rsid w:val="0031443B"/>
    <w:rsid w:val="00317204"/>
    <w:rsid w:val="00320217"/>
    <w:rsid w:val="003206D9"/>
    <w:rsid w:val="0032185C"/>
    <w:rsid w:val="00322C70"/>
    <w:rsid w:val="0032636C"/>
    <w:rsid w:val="00326B40"/>
    <w:rsid w:val="00332634"/>
    <w:rsid w:val="00332DC5"/>
    <w:rsid w:val="00337C3E"/>
    <w:rsid w:val="00337DDD"/>
    <w:rsid w:val="00371D82"/>
    <w:rsid w:val="00375DD7"/>
    <w:rsid w:val="0038195D"/>
    <w:rsid w:val="00385EA0"/>
    <w:rsid w:val="00387AA8"/>
    <w:rsid w:val="003927E7"/>
    <w:rsid w:val="003A1A56"/>
    <w:rsid w:val="003A4D3E"/>
    <w:rsid w:val="003A543A"/>
    <w:rsid w:val="003A56B4"/>
    <w:rsid w:val="003A5702"/>
    <w:rsid w:val="003B48B0"/>
    <w:rsid w:val="003C2B1D"/>
    <w:rsid w:val="003C30E4"/>
    <w:rsid w:val="003C3D24"/>
    <w:rsid w:val="003C61C9"/>
    <w:rsid w:val="003D0CCD"/>
    <w:rsid w:val="003D2144"/>
    <w:rsid w:val="003D4C49"/>
    <w:rsid w:val="003E2C27"/>
    <w:rsid w:val="003E31B6"/>
    <w:rsid w:val="003E493A"/>
    <w:rsid w:val="003E5F73"/>
    <w:rsid w:val="003F6738"/>
    <w:rsid w:val="003F6B6E"/>
    <w:rsid w:val="0040058A"/>
    <w:rsid w:val="004011C3"/>
    <w:rsid w:val="00401E40"/>
    <w:rsid w:val="0040554B"/>
    <w:rsid w:val="00410994"/>
    <w:rsid w:val="00414D73"/>
    <w:rsid w:val="00416B0C"/>
    <w:rsid w:val="0042272E"/>
    <w:rsid w:val="0042546D"/>
    <w:rsid w:val="00425F9C"/>
    <w:rsid w:val="00426675"/>
    <w:rsid w:val="0042743B"/>
    <w:rsid w:val="0042783C"/>
    <w:rsid w:val="00432086"/>
    <w:rsid w:val="00440ED7"/>
    <w:rsid w:val="00442D75"/>
    <w:rsid w:val="00444A9E"/>
    <w:rsid w:val="00450143"/>
    <w:rsid w:val="0045102D"/>
    <w:rsid w:val="004524C9"/>
    <w:rsid w:val="00453CFE"/>
    <w:rsid w:val="00455EAC"/>
    <w:rsid w:val="00457F21"/>
    <w:rsid w:val="00462904"/>
    <w:rsid w:val="00463857"/>
    <w:rsid w:val="004642B0"/>
    <w:rsid w:val="00465F31"/>
    <w:rsid w:val="00466987"/>
    <w:rsid w:val="004678C2"/>
    <w:rsid w:val="00471331"/>
    <w:rsid w:val="00486A6E"/>
    <w:rsid w:val="0049095B"/>
    <w:rsid w:val="004918F4"/>
    <w:rsid w:val="004922A1"/>
    <w:rsid w:val="00495443"/>
    <w:rsid w:val="004A5C02"/>
    <w:rsid w:val="004A7F70"/>
    <w:rsid w:val="004B05BC"/>
    <w:rsid w:val="004C0DAB"/>
    <w:rsid w:val="004C3C30"/>
    <w:rsid w:val="004D03F0"/>
    <w:rsid w:val="004D19BF"/>
    <w:rsid w:val="004D2FC8"/>
    <w:rsid w:val="004E1D46"/>
    <w:rsid w:val="004F380E"/>
    <w:rsid w:val="005003E2"/>
    <w:rsid w:val="005044D6"/>
    <w:rsid w:val="0050542C"/>
    <w:rsid w:val="00512BB2"/>
    <w:rsid w:val="00512D7C"/>
    <w:rsid w:val="00513338"/>
    <w:rsid w:val="005149DD"/>
    <w:rsid w:val="00517B4E"/>
    <w:rsid w:val="0052051E"/>
    <w:rsid w:val="00532969"/>
    <w:rsid w:val="00532FBC"/>
    <w:rsid w:val="005429CD"/>
    <w:rsid w:val="00544732"/>
    <w:rsid w:val="00544B79"/>
    <w:rsid w:val="005452A6"/>
    <w:rsid w:val="0054585D"/>
    <w:rsid w:val="00546D5A"/>
    <w:rsid w:val="0055257F"/>
    <w:rsid w:val="005534C8"/>
    <w:rsid w:val="0055498A"/>
    <w:rsid w:val="00555F35"/>
    <w:rsid w:val="00566EB3"/>
    <w:rsid w:val="00570CCC"/>
    <w:rsid w:val="00571EBB"/>
    <w:rsid w:val="00574681"/>
    <w:rsid w:val="005827CB"/>
    <w:rsid w:val="00590826"/>
    <w:rsid w:val="00595807"/>
    <w:rsid w:val="00595B66"/>
    <w:rsid w:val="005979DD"/>
    <w:rsid w:val="005A1F4B"/>
    <w:rsid w:val="005A32FE"/>
    <w:rsid w:val="005A70D8"/>
    <w:rsid w:val="005A7DF9"/>
    <w:rsid w:val="005B08F8"/>
    <w:rsid w:val="005B1D73"/>
    <w:rsid w:val="005B1E02"/>
    <w:rsid w:val="005B2906"/>
    <w:rsid w:val="005B2A11"/>
    <w:rsid w:val="005B2E79"/>
    <w:rsid w:val="005C4B93"/>
    <w:rsid w:val="005C5B93"/>
    <w:rsid w:val="005C6FEA"/>
    <w:rsid w:val="005D185C"/>
    <w:rsid w:val="005D2E19"/>
    <w:rsid w:val="005D415D"/>
    <w:rsid w:val="005D7771"/>
    <w:rsid w:val="005E4419"/>
    <w:rsid w:val="005E49FD"/>
    <w:rsid w:val="005E6827"/>
    <w:rsid w:val="005F06F3"/>
    <w:rsid w:val="005F2D63"/>
    <w:rsid w:val="006032A1"/>
    <w:rsid w:val="00604F86"/>
    <w:rsid w:val="00610995"/>
    <w:rsid w:val="00612E2F"/>
    <w:rsid w:val="00616C07"/>
    <w:rsid w:val="006227E0"/>
    <w:rsid w:val="006238A3"/>
    <w:rsid w:val="00631A69"/>
    <w:rsid w:val="00633DA8"/>
    <w:rsid w:val="00634555"/>
    <w:rsid w:val="00635FC4"/>
    <w:rsid w:val="0063667B"/>
    <w:rsid w:val="0064035D"/>
    <w:rsid w:val="006425CA"/>
    <w:rsid w:val="00642B14"/>
    <w:rsid w:val="0064366D"/>
    <w:rsid w:val="00644953"/>
    <w:rsid w:val="00645C61"/>
    <w:rsid w:val="00650E61"/>
    <w:rsid w:val="0065253D"/>
    <w:rsid w:val="00656F82"/>
    <w:rsid w:val="00661A92"/>
    <w:rsid w:val="00662077"/>
    <w:rsid w:val="00663C6C"/>
    <w:rsid w:val="00666BEA"/>
    <w:rsid w:val="0067020F"/>
    <w:rsid w:val="006702E7"/>
    <w:rsid w:val="00671E3F"/>
    <w:rsid w:val="006756B5"/>
    <w:rsid w:val="00681750"/>
    <w:rsid w:val="00683C80"/>
    <w:rsid w:val="00690458"/>
    <w:rsid w:val="00690505"/>
    <w:rsid w:val="00690C0B"/>
    <w:rsid w:val="006B55C5"/>
    <w:rsid w:val="006B6013"/>
    <w:rsid w:val="006B7588"/>
    <w:rsid w:val="006C178D"/>
    <w:rsid w:val="006C26B3"/>
    <w:rsid w:val="006C3629"/>
    <w:rsid w:val="006C3AC9"/>
    <w:rsid w:val="006C6C95"/>
    <w:rsid w:val="006D5BFE"/>
    <w:rsid w:val="006E019A"/>
    <w:rsid w:val="006E04E7"/>
    <w:rsid w:val="006E3AFA"/>
    <w:rsid w:val="006E413B"/>
    <w:rsid w:val="006E441B"/>
    <w:rsid w:val="006E44D0"/>
    <w:rsid w:val="006E4893"/>
    <w:rsid w:val="006E6FCA"/>
    <w:rsid w:val="006E7EED"/>
    <w:rsid w:val="00703AB8"/>
    <w:rsid w:val="00706C48"/>
    <w:rsid w:val="00707155"/>
    <w:rsid w:val="00710CB1"/>
    <w:rsid w:val="00711B31"/>
    <w:rsid w:val="0072272E"/>
    <w:rsid w:val="00724D9D"/>
    <w:rsid w:val="00727AFB"/>
    <w:rsid w:val="007323DD"/>
    <w:rsid w:val="007343F0"/>
    <w:rsid w:val="00734878"/>
    <w:rsid w:val="007353C9"/>
    <w:rsid w:val="00735498"/>
    <w:rsid w:val="007354C5"/>
    <w:rsid w:val="00737B0E"/>
    <w:rsid w:val="00745116"/>
    <w:rsid w:val="007535C4"/>
    <w:rsid w:val="00754522"/>
    <w:rsid w:val="00761B64"/>
    <w:rsid w:val="00762A82"/>
    <w:rsid w:val="0076367F"/>
    <w:rsid w:val="00764B9A"/>
    <w:rsid w:val="007659D6"/>
    <w:rsid w:val="0077111F"/>
    <w:rsid w:val="00781046"/>
    <w:rsid w:val="00782193"/>
    <w:rsid w:val="0078410D"/>
    <w:rsid w:val="00790829"/>
    <w:rsid w:val="007926D0"/>
    <w:rsid w:val="00793A76"/>
    <w:rsid w:val="00794D28"/>
    <w:rsid w:val="007A57DF"/>
    <w:rsid w:val="007A5E0C"/>
    <w:rsid w:val="007B04CC"/>
    <w:rsid w:val="007B40D9"/>
    <w:rsid w:val="007B43B9"/>
    <w:rsid w:val="007C0447"/>
    <w:rsid w:val="007C07C2"/>
    <w:rsid w:val="007C2647"/>
    <w:rsid w:val="007C2A8D"/>
    <w:rsid w:val="007C2F35"/>
    <w:rsid w:val="007C4D01"/>
    <w:rsid w:val="007C4E34"/>
    <w:rsid w:val="007C61D1"/>
    <w:rsid w:val="007D1087"/>
    <w:rsid w:val="007D1174"/>
    <w:rsid w:val="007D1DEA"/>
    <w:rsid w:val="007D37FE"/>
    <w:rsid w:val="007D6F71"/>
    <w:rsid w:val="007E1DCE"/>
    <w:rsid w:val="007E1FA6"/>
    <w:rsid w:val="007E324B"/>
    <w:rsid w:val="007E4D0B"/>
    <w:rsid w:val="007E520E"/>
    <w:rsid w:val="00803808"/>
    <w:rsid w:val="008048EC"/>
    <w:rsid w:val="00807FA1"/>
    <w:rsid w:val="008169F6"/>
    <w:rsid w:val="00817714"/>
    <w:rsid w:val="00821032"/>
    <w:rsid w:val="0083507A"/>
    <w:rsid w:val="00836B0A"/>
    <w:rsid w:val="00847C71"/>
    <w:rsid w:val="00847ED6"/>
    <w:rsid w:val="008511D3"/>
    <w:rsid w:val="00852466"/>
    <w:rsid w:val="008609B1"/>
    <w:rsid w:val="00860A65"/>
    <w:rsid w:val="008623E3"/>
    <w:rsid w:val="00862C0D"/>
    <w:rsid w:val="00865474"/>
    <w:rsid w:val="00865661"/>
    <w:rsid w:val="00866738"/>
    <w:rsid w:val="008703A0"/>
    <w:rsid w:val="0087092F"/>
    <w:rsid w:val="00872595"/>
    <w:rsid w:val="00875E12"/>
    <w:rsid w:val="00877607"/>
    <w:rsid w:val="00880772"/>
    <w:rsid w:val="00884F8A"/>
    <w:rsid w:val="00887AA1"/>
    <w:rsid w:val="00891F60"/>
    <w:rsid w:val="008A29AF"/>
    <w:rsid w:val="008A3931"/>
    <w:rsid w:val="008A70CD"/>
    <w:rsid w:val="008B0257"/>
    <w:rsid w:val="008B1DBA"/>
    <w:rsid w:val="008B5563"/>
    <w:rsid w:val="008C0062"/>
    <w:rsid w:val="008C4002"/>
    <w:rsid w:val="008E19A5"/>
    <w:rsid w:val="008E3355"/>
    <w:rsid w:val="008F0926"/>
    <w:rsid w:val="008F12F9"/>
    <w:rsid w:val="008F2F73"/>
    <w:rsid w:val="008F509B"/>
    <w:rsid w:val="008F5B4F"/>
    <w:rsid w:val="00901D6D"/>
    <w:rsid w:val="00902B84"/>
    <w:rsid w:val="00907023"/>
    <w:rsid w:val="00907242"/>
    <w:rsid w:val="00915134"/>
    <w:rsid w:val="00917264"/>
    <w:rsid w:val="00921D43"/>
    <w:rsid w:val="00924D99"/>
    <w:rsid w:val="009266CF"/>
    <w:rsid w:val="0093335A"/>
    <w:rsid w:val="00935627"/>
    <w:rsid w:val="0093575A"/>
    <w:rsid w:val="00952D5D"/>
    <w:rsid w:val="00953EB2"/>
    <w:rsid w:val="0095527E"/>
    <w:rsid w:val="009643AD"/>
    <w:rsid w:val="009725A9"/>
    <w:rsid w:val="00981DCF"/>
    <w:rsid w:val="00982CB0"/>
    <w:rsid w:val="0098467A"/>
    <w:rsid w:val="009847AF"/>
    <w:rsid w:val="009877D1"/>
    <w:rsid w:val="00991596"/>
    <w:rsid w:val="00993383"/>
    <w:rsid w:val="00993EAF"/>
    <w:rsid w:val="0099414C"/>
    <w:rsid w:val="00996ED7"/>
    <w:rsid w:val="00997187"/>
    <w:rsid w:val="00997EC4"/>
    <w:rsid w:val="009A04F8"/>
    <w:rsid w:val="009A11A3"/>
    <w:rsid w:val="009A34A6"/>
    <w:rsid w:val="009A3E84"/>
    <w:rsid w:val="009A40AE"/>
    <w:rsid w:val="009A704E"/>
    <w:rsid w:val="009A7E1F"/>
    <w:rsid w:val="009B217F"/>
    <w:rsid w:val="009B612B"/>
    <w:rsid w:val="009C2103"/>
    <w:rsid w:val="009C2BC8"/>
    <w:rsid w:val="009C72E9"/>
    <w:rsid w:val="009E04CA"/>
    <w:rsid w:val="009E198A"/>
    <w:rsid w:val="009E6DB5"/>
    <w:rsid w:val="009F527F"/>
    <w:rsid w:val="009F6B5A"/>
    <w:rsid w:val="009F7109"/>
    <w:rsid w:val="009F7A36"/>
    <w:rsid w:val="00A0085F"/>
    <w:rsid w:val="00A01F1A"/>
    <w:rsid w:val="00A0671A"/>
    <w:rsid w:val="00A10A5B"/>
    <w:rsid w:val="00A11846"/>
    <w:rsid w:val="00A2335A"/>
    <w:rsid w:val="00A27278"/>
    <w:rsid w:val="00A30B31"/>
    <w:rsid w:val="00A436EA"/>
    <w:rsid w:val="00A4506C"/>
    <w:rsid w:val="00A453D6"/>
    <w:rsid w:val="00A45DD0"/>
    <w:rsid w:val="00A4724D"/>
    <w:rsid w:val="00A50D44"/>
    <w:rsid w:val="00A619BC"/>
    <w:rsid w:val="00A63F11"/>
    <w:rsid w:val="00A75674"/>
    <w:rsid w:val="00A80596"/>
    <w:rsid w:val="00A816AC"/>
    <w:rsid w:val="00A82625"/>
    <w:rsid w:val="00A84B57"/>
    <w:rsid w:val="00A877FA"/>
    <w:rsid w:val="00A879E7"/>
    <w:rsid w:val="00A925FE"/>
    <w:rsid w:val="00A92C00"/>
    <w:rsid w:val="00A94F88"/>
    <w:rsid w:val="00AA1A70"/>
    <w:rsid w:val="00AA662B"/>
    <w:rsid w:val="00AC073E"/>
    <w:rsid w:val="00AD2C7C"/>
    <w:rsid w:val="00AD63FF"/>
    <w:rsid w:val="00AE0139"/>
    <w:rsid w:val="00AF7B69"/>
    <w:rsid w:val="00B01CED"/>
    <w:rsid w:val="00B03DC3"/>
    <w:rsid w:val="00B0458E"/>
    <w:rsid w:val="00B13836"/>
    <w:rsid w:val="00B1497F"/>
    <w:rsid w:val="00B1606F"/>
    <w:rsid w:val="00B166D9"/>
    <w:rsid w:val="00B20FD6"/>
    <w:rsid w:val="00B21720"/>
    <w:rsid w:val="00B22333"/>
    <w:rsid w:val="00B379A4"/>
    <w:rsid w:val="00B41268"/>
    <w:rsid w:val="00B421AC"/>
    <w:rsid w:val="00B4316B"/>
    <w:rsid w:val="00B457F6"/>
    <w:rsid w:val="00B45BDD"/>
    <w:rsid w:val="00B461B7"/>
    <w:rsid w:val="00B47C44"/>
    <w:rsid w:val="00B512CC"/>
    <w:rsid w:val="00B5398B"/>
    <w:rsid w:val="00B53BB1"/>
    <w:rsid w:val="00B54FB7"/>
    <w:rsid w:val="00B56E27"/>
    <w:rsid w:val="00B6557B"/>
    <w:rsid w:val="00B70A60"/>
    <w:rsid w:val="00B7115C"/>
    <w:rsid w:val="00B72C62"/>
    <w:rsid w:val="00B752A0"/>
    <w:rsid w:val="00B763D3"/>
    <w:rsid w:val="00B77119"/>
    <w:rsid w:val="00B77CEE"/>
    <w:rsid w:val="00B77ED2"/>
    <w:rsid w:val="00B80424"/>
    <w:rsid w:val="00B82581"/>
    <w:rsid w:val="00B86D18"/>
    <w:rsid w:val="00B93F94"/>
    <w:rsid w:val="00B95B73"/>
    <w:rsid w:val="00B970C8"/>
    <w:rsid w:val="00BA02DF"/>
    <w:rsid w:val="00BA06F2"/>
    <w:rsid w:val="00BA0FB9"/>
    <w:rsid w:val="00BA793A"/>
    <w:rsid w:val="00BC15B4"/>
    <w:rsid w:val="00BC44F1"/>
    <w:rsid w:val="00BC6187"/>
    <w:rsid w:val="00BC6D11"/>
    <w:rsid w:val="00BD2C11"/>
    <w:rsid w:val="00BD6DF0"/>
    <w:rsid w:val="00BE1E28"/>
    <w:rsid w:val="00BE4E95"/>
    <w:rsid w:val="00BE6F4B"/>
    <w:rsid w:val="00BF4209"/>
    <w:rsid w:val="00BF496A"/>
    <w:rsid w:val="00BF7047"/>
    <w:rsid w:val="00C10604"/>
    <w:rsid w:val="00C12DD1"/>
    <w:rsid w:val="00C32493"/>
    <w:rsid w:val="00C330B1"/>
    <w:rsid w:val="00C3522B"/>
    <w:rsid w:val="00C4228B"/>
    <w:rsid w:val="00C43F3E"/>
    <w:rsid w:val="00C50727"/>
    <w:rsid w:val="00C531EE"/>
    <w:rsid w:val="00C537C7"/>
    <w:rsid w:val="00C5445D"/>
    <w:rsid w:val="00C57DE6"/>
    <w:rsid w:val="00C60DB5"/>
    <w:rsid w:val="00C62701"/>
    <w:rsid w:val="00C6479D"/>
    <w:rsid w:val="00C662B4"/>
    <w:rsid w:val="00C665B7"/>
    <w:rsid w:val="00C66EA5"/>
    <w:rsid w:val="00C72216"/>
    <w:rsid w:val="00C7578D"/>
    <w:rsid w:val="00C843F8"/>
    <w:rsid w:val="00C851B0"/>
    <w:rsid w:val="00C9258E"/>
    <w:rsid w:val="00C925B9"/>
    <w:rsid w:val="00CA3407"/>
    <w:rsid w:val="00CA4A6F"/>
    <w:rsid w:val="00CA6F77"/>
    <w:rsid w:val="00CA7F00"/>
    <w:rsid w:val="00CB4BCC"/>
    <w:rsid w:val="00CB5162"/>
    <w:rsid w:val="00CB5CF2"/>
    <w:rsid w:val="00CC270A"/>
    <w:rsid w:val="00CC52C2"/>
    <w:rsid w:val="00CD1910"/>
    <w:rsid w:val="00CD4363"/>
    <w:rsid w:val="00CD5176"/>
    <w:rsid w:val="00CE3AB5"/>
    <w:rsid w:val="00CE5A0D"/>
    <w:rsid w:val="00CE72F1"/>
    <w:rsid w:val="00CF0B27"/>
    <w:rsid w:val="00CF1113"/>
    <w:rsid w:val="00CF3141"/>
    <w:rsid w:val="00CF6F95"/>
    <w:rsid w:val="00CF7063"/>
    <w:rsid w:val="00D0041B"/>
    <w:rsid w:val="00D01CCF"/>
    <w:rsid w:val="00D01D54"/>
    <w:rsid w:val="00D032B8"/>
    <w:rsid w:val="00D075A4"/>
    <w:rsid w:val="00D105EB"/>
    <w:rsid w:val="00D12599"/>
    <w:rsid w:val="00D14319"/>
    <w:rsid w:val="00D163E3"/>
    <w:rsid w:val="00D2019A"/>
    <w:rsid w:val="00D22A35"/>
    <w:rsid w:val="00D22AEA"/>
    <w:rsid w:val="00D25253"/>
    <w:rsid w:val="00D26763"/>
    <w:rsid w:val="00D27AA3"/>
    <w:rsid w:val="00D32464"/>
    <w:rsid w:val="00D32AE6"/>
    <w:rsid w:val="00D34ACC"/>
    <w:rsid w:val="00D3587B"/>
    <w:rsid w:val="00D362C9"/>
    <w:rsid w:val="00D4136E"/>
    <w:rsid w:val="00D44480"/>
    <w:rsid w:val="00D44CC7"/>
    <w:rsid w:val="00D5588C"/>
    <w:rsid w:val="00D61097"/>
    <w:rsid w:val="00D62C88"/>
    <w:rsid w:val="00D670AB"/>
    <w:rsid w:val="00D761B6"/>
    <w:rsid w:val="00D80DD0"/>
    <w:rsid w:val="00D82974"/>
    <w:rsid w:val="00D874CD"/>
    <w:rsid w:val="00D90CE6"/>
    <w:rsid w:val="00D91688"/>
    <w:rsid w:val="00D93876"/>
    <w:rsid w:val="00D94AF4"/>
    <w:rsid w:val="00D97A87"/>
    <w:rsid w:val="00DA2863"/>
    <w:rsid w:val="00DA2C43"/>
    <w:rsid w:val="00DA6C13"/>
    <w:rsid w:val="00DB2921"/>
    <w:rsid w:val="00DB3A81"/>
    <w:rsid w:val="00DB3A9C"/>
    <w:rsid w:val="00DC0BD4"/>
    <w:rsid w:val="00DC0D78"/>
    <w:rsid w:val="00DC1C4E"/>
    <w:rsid w:val="00DC6B0B"/>
    <w:rsid w:val="00DD0FC6"/>
    <w:rsid w:val="00DD1E4B"/>
    <w:rsid w:val="00DD5E21"/>
    <w:rsid w:val="00DD78FE"/>
    <w:rsid w:val="00DE1A7D"/>
    <w:rsid w:val="00DE5009"/>
    <w:rsid w:val="00DF30B9"/>
    <w:rsid w:val="00E010E1"/>
    <w:rsid w:val="00E028A0"/>
    <w:rsid w:val="00E029D3"/>
    <w:rsid w:val="00E06368"/>
    <w:rsid w:val="00E068BB"/>
    <w:rsid w:val="00E17BB6"/>
    <w:rsid w:val="00E2054D"/>
    <w:rsid w:val="00E22A58"/>
    <w:rsid w:val="00E242D8"/>
    <w:rsid w:val="00E258F1"/>
    <w:rsid w:val="00E266C8"/>
    <w:rsid w:val="00E271B9"/>
    <w:rsid w:val="00E3066B"/>
    <w:rsid w:val="00E3093D"/>
    <w:rsid w:val="00E370D2"/>
    <w:rsid w:val="00E374DF"/>
    <w:rsid w:val="00E37F53"/>
    <w:rsid w:val="00E40788"/>
    <w:rsid w:val="00E40A24"/>
    <w:rsid w:val="00E52FA7"/>
    <w:rsid w:val="00E54C56"/>
    <w:rsid w:val="00E54C5F"/>
    <w:rsid w:val="00E54EEA"/>
    <w:rsid w:val="00E61E41"/>
    <w:rsid w:val="00E634DC"/>
    <w:rsid w:val="00E6632B"/>
    <w:rsid w:val="00E677EF"/>
    <w:rsid w:val="00E67EED"/>
    <w:rsid w:val="00E72C81"/>
    <w:rsid w:val="00E739D1"/>
    <w:rsid w:val="00E7548B"/>
    <w:rsid w:val="00E80252"/>
    <w:rsid w:val="00E83E01"/>
    <w:rsid w:val="00E92CD9"/>
    <w:rsid w:val="00E9488F"/>
    <w:rsid w:val="00E96311"/>
    <w:rsid w:val="00E9671F"/>
    <w:rsid w:val="00EA0FC2"/>
    <w:rsid w:val="00EA2870"/>
    <w:rsid w:val="00EA521C"/>
    <w:rsid w:val="00EA5AE0"/>
    <w:rsid w:val="00EA6431"/>
    <w:rsid w:val="00EB4353"/>
    <w:rsid w:val="00EB5F3B"/>
    <w:rsid w:val="00EB69A8"/>
    <w:rsid w:val="00EC3B17"/>
    <w:rsid w:val="00EC4BBD"/>
    <w:rsid w:val="00EC5282"/>
    <w:rsid w:val="00ED4AE2"/>
    <w:rsid w:val="00ED4FD9"/>
    <w:rsid w:val="00ED6374"/>
    <w:rsid w:val="00EE0852"/>
    <w:rsid w:val="00EE179A"/>
    <w:rsid w:val="00EE2704"/>
    <w:rsid w:val="00EE40F2"/>
    <w:rsid w:val="00EE560D"/>
    <w:rsid w:val="00EE6B45"/>
    <w:rsid w:val="00EF1784"/>
    <w:rsid w:val="00EF3837"/>
    <w:rsid w:val="00EF5599"/>
    <w:rsid w:val="00EF75BF"/>
    <w:rsid w:val="00F02B4A"/>
    <w:rsid w:val="00F034E4"/>
    <w:rsid w:val="00F03882"/>
    <w:rsid w:val="00F10FD2"/>
    <w:rsid w:val="00F12193"/>
    <w:rsid w:val="00F16319"/>
    <w:rsid w:val="00F16798"/>
    <w:rsid w:val="00F2281A"/>
    <w:rsid w:val="00F2640D"/>
    <w:rsid w:val="00F35191"/>
    <w:rsid w:val="00F46CE1"/>
    <w:rsid w:val="00F50CDC"/>
    <w:rsid w:val="00F61973"/>
    <w:rsid w:val="00F62406"/>
    <w:rsid w:val="00F64361"/>
    <w:rsid w:val="00F67A76"/>
    <w:rsid w:val="00F67BF9"/>
    <w:rsid w:val="00F67CD2"/>
    <w:rsid w:val="00F73E6F"/>
    <w:rsid w:val="00F74C3D"/>
    <w:rsid w:val="00F75B7B"/>
    <w:rsid w:val="00F85421"/>
    <w:rsid w:val="00F85460"/>
    <w:rsid w:val="00F85AC7"/>
    <w:rsid w:val="00F86B2F"/>
    <w:rsid w:val="00F86E81"/>
    <w:rsid w:val="00F87F4D"/>
    <w:rsid w:val="00F91156"/>
    <w:rsid w:val="00F92D14"/>
    <w:rsid w:val="00F94272"/>
    <w:rsid w:val="00F97740"/>
    <w:rsid w:val="00FA6928"/>
    <w:rsid w:val="00FB21AE"/>
    <w:rsid w:val="00FB5E09"/>
    <w:rsid w:val="00FB6934"/>
    <w:rsid w:val="00FC2512"/>
    <w:rsid w:val="00FC321F"/>
    <w:rsid w:val="00FC366E"/>
    <w:rsid w:val="00FC7F10"/>
    <w:rsid w:val="00FD0271"/>
    <w:rsid w:val="00FD5230"/>
    <w:rsid w:val="00FD53B7"/>
    <w:rsid w:val="00FD57B8"/>
    <w:rsid w:val="00FD6918"/>
    <w:rsid w:val="00FE2235"/>
    <w:rsid w:val="00FE2E3C"/>
    <w:rsid w:val="00FE3BB3"/>
    <w:rsid w:val="00FE43A2"/>
    <w:rsid w:val="00FE51C5"/>
    <w:rsid w:val="00FE5459"/>
    <w:rsid w:val="00FF05FA"/>
    <w:rsid w:val="00FF2005"/>
    <w:rsid w:val="00FF215A"/>
    <w:rsid w:val="00FF303C"/>
    <w:rsid w:val="00FF32BB"/>
    <w:rsid w:val="00FF3AB6"/>
    <w:rsid w:val="00FF41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2.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E51359E3-6A3D-4666-9014-7C796F0B7F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477C81-B903-48BA-A05A-1FCB72C2D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1469</Words>
  <Characters>8085</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Gloria de Jesús Maldonado</cp:lastModifiedBy>
  <cp:revision>2</cp:revision>
  <cp:lastPrinted>2025-04-04T20:44:00Z</cp:lastPrinted>
  <dcterms:created xsi:type="dcterms:W3CDTF">2026-04-22T17:21:00Z</dcterms:created>
  <dcterms:modified xsi:type="dcterms:W3CDTF">2026-04-22T17:21:00Z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6ae9c013-38e4-4425-a8a2-5bdaee703ffb</vt:lpwstr>
  </property>
  <property fmtid="{D5CDD505-2E9C-101B-9397-08002B2CF9AE}" pid="3" name="MediaServiceImageTags">
    <vt:lpwstr/>
  </property>
  <property fmtid="{D5CDD505-2E9C-101B-9397-08002B2CF9AE}" pid="4" name="ContentTypeId">
    <vt:lpwstr>0x010100831C0761637D684EABBCE64BDDA1E45F</vt:lpwstr>
  </property>
</Properties>
</file>