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969A92F"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6602D">
        <w:rPr>
          <w:rFonts w:ascii="Book Antiqua" w:hAnsi="Book Antiqua"/>
          <w:lang w:val="es-ES_tradnl"/>
        </w:rPr>
        <w:t>3</w:t>
      </w:r>
      <w:r w:rsidR="001A4A89" w:rsidRPr="0049600B">
        <w:rPr>
          <w:rFonts w:ascii="Book Antiqua" w:hAnsi="Book Antiqua"/>
          <w:lang w:val="es-ES_tradnl"/>
        </w:rPr>
        <w:t xml:space="preserve"> </w:t>
      </w:r>
      <w:proofErr w:type="spellStart"/>
      <w:r w:rsidR="00C6602D">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0ECD7A6"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5913E8">
        <w:rPr>
          <w:rFonts w:ascii="Book Antiqua" w:hAnsi="Book Antiqua"/>
          <w:b/>
          <w:sz w:val="52"/>
          <w:lang w:val="es-ES_tradnl"/>
        </w:rPr>
        <w:t>344</w:t>
      </w:r>
    </w:p>
    <w:p w14:paraId="3F152183" w14:textId="77777777" w:rsidR="00091A87" w:rsidRPr="0067018C" w:rsidRDefault="00091A87" w:rsidP="00091A87">
      <w:pPr>
        <w:spacing w:before="100" w:beforeAutospacing="1" w:after="100" w:afterAutospacing="1" w:line="360" w:lineRule="auto"/>
        <w:jc w:val="center"/>
        <w:rPr>
          <w:rFonts w:ascii="Book Antiqua" w:hAnsi="Book Antiqua"/>
          <w:b/>
          <w:sz w:val="32"/>
          <w:szCs w:val="22"/>
          <w:lang w:val="es-ES_tradnl"/>
        </w:rPr>
      </w:pPr>
    </w:p>
    <w:p w14:paraId="25AC6B70" w14:textId="320393FF" w:rsidR="00D71003" w:rsidRDefault="00A760A1"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 </w:t>
      </w:r>
      <w:r w:rsidR="001A4A89" w:rsidRPr="0049600B">
        <w:rPr>
          <w:rFonts w:ascii="Book Antiqua" w:hAnsi="Book Antiqua"/>
          <w:b/>
          <w:sz w:val="28"/>
          <w:lang w:val="es-ES_tradnl"/>
        </w:rPr>
        <w:t>IN</w:t>
      </w:r>
      <w:r w:rsidR="00936234">
        <w:rPr>
          <w:rFonts w:ascii="Book Antiqua" w:hAnsi="Book Antiqua"/>
          <w:b/>
          <w:sz w:val="28"/>
          <w:lang w:val="es-ES_tradnl"/>
        </w:rPr>
        <w:t>F</w:t>
      </w:r>
      <w:r w:rsidR="001A4A89" w:rsidRPr="0049600B">
        <w:rPr>
          <w:rFonts w:ascii="Book Antiqua" w:hAnsi="Book Antiqua"/>
          <w:b/>
          <w:sz w:val="28"/>
          <w:lang w:val="es-ES_tradnl"/>
        </w:rPr>
        <w:t>ORME POSITIVO</w:t>
      </w:r>
    </w:p>
    <w:p w14:paraId="7E659FF4" w14:textId="3839677C" w:rsidR="00D71003" w:rsidRPr="00160853" w:rsidRDefault="006177B9"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21</w:t>
      </w:r>
      <w:r w:rsidR="00D71003" w:rsidRPr="00160853">
        <w:rPr>
          <w:rFonts w:ascii="Book Antiqua" w:hAnsi="Book Antiqua"/>
          <w:color w:val="000000" w:themeColor="text1"/>
          <w:sz w:val="22"/>
          <w:szCs w:val="18"/>
        </w:rPr>
        <w:t xml:space="preserve"> DE </w:t>
      </w:r>
      <w:r w:rsidR="00C6602D">
        <w:rPr>
          <w:rFonts w:ascii="Book Antiqua" w:hAnsi="Book Antiqua"/>
          <w:color w:val="000000" w:themeColor="text1"/>
          <w:sz w:val="22"/>
          <w:szCs w:val="18"/>
        </w:rPr>
        <w:t>ABRIL</w:t>
      </w:r>
      <w:r w:rsidR="00D71003" w:rsidRPr="00160853">
        <w:rPr>
          <w:rFonts w:ascii="Book Antiqua" w:hAnsi="Book Antiqua"/>
          <w:color w:val="000000" w:themeColor="text1"/>
          <w:sz w:val="22"/>
          <w:szCs w:val="18"/>
        </w:rPr>
        <w:t xml:space="preserve"> DE 202</w:t>
      </w:r>
      <w:r w:rsidR="00C6602D">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67018C">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7A2AB64F" w:rsidR="00FD6CB7" w:rsidRDefault="00091A87" w:rsidP="0067018C">
      <w:pPr>
        <w:spacing w:before="120" w:after="120"/>
        <w:ind w:firstLine="720"/>
        <w:jc w:val="both"/>
        <w:rPr>
          <w:rFonts w:ascii="Book Antiqua" w:hAnsi="Book Antiqua"/>
        </w:rPr>
      </w:pPr>
      <w:r w:rsidRPr="00FD6CB7">
        <w:rPr>
          <w:rFonts w:ascii="Book Antiqua" w:hAnsi="Book Antiqua"/>
        </w:rPr>
        <w:t xml:space="preserve">La Comisión de Educación, </w:t>
      </w:r>
      <w:r w:rsidRPr="00060087">
        <w:rPr>
          <w:rFonts w:ascii="Book Antiqua" w:hAnsi="Book Antiqua"/>
        </w:rPr>
        <w:t xml:space="preserve">tras </w:t>
      </w:r>
      <w:r w:rsidR="0067018C">
        <w:rPr>
          <w:rFonts w:ascii="Book Antiqua" w:hAnsi="Book Antiqua"/>
        </w:rPr>
        <w:t>el correspondiente</w:t>
      </w:r>
      <w:r>
        <w:rPr>
          <w:rFonts w:ascii="Book Antiqua" w:hAnsi="Book Antiqua"/>
        </w:rPr>
        <w:t xml:space="preserve"> </w:t>
      </w:r>
      <w:r w:rsidRPr="00FD6CB7">
        <w:rPr>
          <w:rFonts w:ascii="Book Antiqua" w:hAnsi="Book Antiqua"/>
        </w:rPr>
        <w:t xml:space="preserve">análisis y evaluación, recomienda respetuosamente a este Honorable Cuerpo Legislativo </w:t>
      </w:r>
      <w:r w:rsidR="00FD6CB7" w:rsidRPr="00FD6CB7">
        <w:rPr>
          <w:rFonts w:ascii="Book Antiqua" w:hAnsi="Book Antiqua"/>
        </w:rPr>
        <w:t xml:space="preserve">la aprobación del Proyecto de la Cámara </w:t>
      </w:r>
      <w:r w:rsidR="005913E8">
        <w:rPr>
          <w:rFonts w:ascii="Book Antiqua" w:hAnsi="Book Antiqua"/>
        </w:rPr>
        <w:t>34</w:t>
      </w:r>
      <w:r w:rsidR="00A760A1">
        <w:rPr>
          <w:rFonts w:ascii="Book Antiqua" w:hAnsi="Book Antiqua"/>
        </w:rPr>
        <w:t>4</w:t>
      </w:r>
      <w:r w:rsidR="00F357D8">
        <w:rPr>
          <w:rFonts w:ascii="Book Antiqua" w:hAnsi="Book Antiqua"/>
        </w:rPr>
        <w:t xml:space="preserve"> </w:t>
      </w:r>
      <w:r w:rsidR="004E4E62">
        <w:rPr>
          <w:rFonts w:ascii="Book Antiqua" w:hAnsi="Book Antiqua"/>
        </w:rPr>
        <w:t xml:space="preserve">(en adelante, P. de la C. </w:t>
      </w:r>
      <w:r w:rsidR="005913E8">
        <w:rPr>
          <w:rFonts w:ascii="Book Antiqua" w:hAnsi="Book Antiqua"/>
        </w:rPr>
        <w:t>344</w:t>
      </w:r>
      <w:r w:rsidR="007C5056">
        <w:rPr>
          <w:rFonts w:ascii="Book Antiqua" w:hAnsi="Book Antiqua"/>
        </w:rPr>
        <w:t>)</w:t>
      </w:r>
      <w:r w:rsidR="0067018C">
        <w:rPr>
          <w:rFonts w:ascii="Book Antiqua" w:hAnsi="Book Antiqua"/>
        </w:rPr>
        <w:t>, mediante el presente Informe Positivo</w:t>
      </w:r>
      <w:r w:rsidR="00FD6CB7" w:rsidRPr="00FD6CB7">
        <w:rPr>
          <w:rFonts w:ascii="Book Antiqua" w:hAnsi="Book Antiqua"/>
        </w:rPr>
        <w:t xml:space="preserve"> </w:t>
      </w:r>
      <w:r w:rsidR="0067018C">
        <w:rPr>
          <w:rFonts w:ascii="Book Antiqua" w:hAnsi="Book Antiqua"/>
        </w:rPr>
        <w:t xml:space="preserve">e </w:t>
      </w:r>
      <w:r w:rsidR="00FD6CB7" w:rsidRPr="00FD6CB7">
        <w:rPr>
          <w:rFonts w:ascii="Book Antiqua" w:hAnsi="Book Antiqua"/>
        </w:rPr>
        <w:t>incorporando las enmiendas sugeridas que se detallan en el</w:t>
      </w:r>
      <w:r w:rsidR="00FD6CB7">
        <w:rPr>
          <w:rFonts w:ascii="Book Antiqua" w:hAnsi="Book Antiqua"/>
          <w:lang w:val="es-ES_tradnl"/>
        </w:rPr>
        <w:t xml:space="preserve"> </w:t>
      </w:r>
      <w:r w:rsidR="00C16648">
        <w:rPr>
          <w:rFonts w:ascii="Book Antiqua" w:hAnsi="Book Antiqua"/>
          <w:lang w:val="es-ES_tradnl"/>
        </w:rPr>
        <w:t xml:space="preserve">título y contenido del </w:t>
      </w:r>
      <w:r w:rsidR="003963BE">
        <w:rPr>
          <w:rFonts w:ascii="Book Antiqua" w:hAnsi="Book Antiqua"/>
          <w:lang w:val="es-ES_tradnl"/>
        </w:rPr>
        <w:t>ent</w:t>
      </w:r>
      <w:r w:rsidR="0067018C">
        <w:rPr>
          <w:rFonts w:ascii="Book Antiqua" w:hAnsi="Book Antiqua"/>
          <w:lang w:val="es-ES_tradnl"/>
        </w:rPr>
        <w:t>i</w:t>
      </w:r>
      <w:r w:rsidR="003963BE">
        <w:rPr>
          <w:rFonts w:ascii="Book Antiqua" w:hAnsi="Book Antiqua"/>
          <w:lang w:val="es-ES_tradnl"/>
        </w:rPr>
        <w: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rPr>
        <w:t>.</w:t>
      </w:r>
    </w:p>
    <w:p w14:paraId="49988954" w14:textId="5487E069" w:rsidR="00FD6CB7" w:rsidRPr="00817DB9" w:rsidRDefault="001A4A89" w:rsidP="0067018C">
      <w:pPr>
        <w:spacing w:before="120" w:after="120"/>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20A32DBA" w14:textId="41B2692D" w:rsidR="00D52909" w:rsidRDefault="004E4E62" w:rsidP="00D52909">
      <w:pPr>
        <w:jc w:val="both"/>
        <w:rPr>
          <w:rFonts w:ascii="Book Antiqua" w:hAnsi="Book Antiqua"/>
        </w:rPr>
      </w:pPr>
      <w:r>
        <w:rPr>
          <w:rFonts w:ascii="Book Antiqua" w:hAnsi="Book Antiqua"/>
          <w:szCs w:val="24"/>
        </w:rPr>
        <w:t>E</w:t>
      </w:r>
      <w:r w:rsidRPr="004E4E62">
        <w:rPr>
          <w:rFonts w:ascii="Book Antiqua" w:hAnsi="Book Antiqua"/>
          <w:szCs w:val="24"/>
        </w:rPr>
        <w:t xml:space="preserve">l P. de la C. </w:t>
      </w:r>
      <w:r w:rsidR="00C52255">
        <w:rPr>
          <w:rFonts w:ascii="Book Antiqua" w:hAnsi="Book Antiqua"/>
          <w:szCs w:val="24"/>
        </w:rPr>
        <w:t>344</w:t>
      </w:r>
      <w:r w:rsidR="002C1204">
        <w:rPr>
          <w:rFonts w:ascii="Book Antiqua" w:hAnsi="Book Antiqua"/>
          <w:szCs w:val="24"/>
        </w:rPr>
        <w:t xml:space="preserve"> tiene como propósit</w:t>
      </w:r>
      <w:r w:rsidR="00EC1CEA">
        <w:rPr>
          <w:rFonts w:ascii="Book Antiqua" w:hAnsi="Book Antiqua"/>
          <w:szCs w:val="24"/>
        </w:rPr>
        <w:t>o</w:t>
      </w:r>
      <w:r w:rsidR="00C52255" w:rsidRPr="00E232F6">
        <w:rPr>
          <w:rFonts w:ascii="Book Antiqua" w:hAnsi="Book Antiqua"/>
        </w:rPr>
        <w:t xml:space="preserve"> </w:t>
      </w:r>
      <w:r w:rsidR="00D52909" w:rsidRPr="00E232F6">
        <w:rPr>
          <w:rFonts w:ascii="Book Antiqua" w:hAnsi="Book Antiqua"/>
        </w:rPr>
        <w:t>establecer</w:t>
      </w:r>
      <w:r w:rsidR="00D52909">
        <w:rPr>
          <w:rFonts w:ascii="Book Antiqua" w:hAnsi="Book Antiqua"/>
        </w:rPr>
        <w:t xml:space="preserve"> la “Ley para la Certificación Escolar contra el Abuso y la Violencia de Pareja”;</w:t>
      </w:r>
      <w:r w:rsidR="00E232F6" w:rsidRPr="00E232F6">
        <w:rPr>
          <w:rFonts w:ascii="Book Antiqua" w:hAnsi="Book Antiqua"/>
        </w:rPr>
        <w:t xml:space="preserve"> </w:t>
      </w:r>
      <w:r w:rsidR="00D52909" w:rsidRPr="002F5FA1">
        <w:rPr>
          <w:rFonts w:ascii="Book Antiqua" w:hAnsi="Book Antiqua"/>
        </w:rPr>
        <w:t>autorizar</w:t>
      </w:r>
      <w:r w:rsidR="00D52909">
        <w:rPr>
          <w:rFonts w:ascii="Book Antiqua" w:hAnsi="Book Antiqua"/>
        </w:rPr>
        <w:t xml:space="preserve"> la creación de cursos </w:t>
      </w:r>
      <w:r w:rsidR="00D52909" w:rsidRPr="00E232F6">
        <w:rPr>
          <w:rFonts w:ascii="Book Antiqua" w:hAnsi="Book Antiqua"/>
        </w:rPr>
        <w:t>de</w:t>
      </w:r>
      <w:r w:rsidR="00D52909">
        <w:rPr>
          <w:rFonts w:ascii="Book Antiqua" w:hAnsi="Book Antiqua"/>
        </w:rPr>
        <w:t xml:space="preserve"> adiestramientos que </w:t>
      </w:r>
      <w:r w:rsidR="00D52909" w:rsidRPr="002F5FA1">
        <w:rPr>
          <w:rFonts w:ascii="Book Antiqua" w:hAnsi="Book Antiqua"/>
        </w:rPr>
        <w:t>permitan a los</w:t>
      </w:r>
      <w:r w:rsidR="00D52909" w:rsidRPr="002F5FA1">
        <w:rPr>
          <w:rFonts w:ascii="Book Antiqua" w:hAnsi="Book Antiqua"/>
          <w:b/>
          <w:bCs/>
        </w:rPr>
        <w:t xml:space="preserve"> </w:t>
      </w:r>
      <w:r w:rsidR="00D52909">
        <w:rPr>
          <w:rFonts w:ascii="Book Antiqua" w:hAnsi="Book Antiqua"/>
        </w:rPr>
        <w:t xml:space="preserve">estudiantes </w:t>
      </w:r>
      <w:r w:rsidR="00D52909" w:rsidRPr="002F5FA1">
        <w:rPr>
          <w:rFonts w:ascii="Book Antiqua" w:hAnsi="Book Antiqua"/>
        </w:rPr>
        <w:t>certificarse</w:t>
      </w:r>
      <w:r w:rsidR="00D52909">
        <w:rPr>
          <w:rFonts w:ascii="Book Antiqua" w:hAnsi="Book Antiqua"/>
        </w:rPr>
        <w:t xml:space="preserve"> como capacitadores en </w:t>
      </w:r>
      <w:r w:rsidR="00D52909" w:rsidRPr="00E232F6">
        <w:rPr>
          <w:rFonts w:ascii="Book Antiqua" w:hAnsi="Book Antiqua"/>
        </w:rPr>
        <w:t>la prevención</w:t>
      </w:r>
      <w:r w:rsidR="00D52909">
        <w:rPr>
          <w:rFonts w:ascii="Book Antiqua" w:hAnsi="Book Antiqua"/>
        </w:rPr>
        <w:t xml:space="preserve"> de la violencia; ordenar a la Oficina de la Procuradora de las Mujeres, en conjunto con el Departamento de Educación, </w:t>
      </w:r>
      <w:r w:rsidR="00D52909" w:rsidRPr="002F5FA1">
        <w:rPr>
          <w:rFonts w:ascii="Book Antiqua" w:hAnsi="Book Antiqua"/>
        </w:rPr>
        <w:t>la</w:t>
      </w:r>
      <w:r w:rsidR="00D52909">
        <w:rPr>
          <w:rFonts w:ascii="Book Antiqua" w:hAnsi="Book Antiqua"/>
        </w:rPr>
        <w:t xml:space="preserve"> </w:t>
      </w:r>
      <w:r w:rsidR="00D52909" w:rsidRPr="00E232F6">
        <w:rPr>
          <w:rFonts w:ascii="Book Antiqua" w:hAnsi="Book Antiqua"/>
        </w:rPr>
        <w:t>creación de la</w:t>
      </w:r>
      <w:r w:rsidR="00D52909">
        <w:rPr>
          <w:rFonts w:ascii="Book Antiqua" w:hAnsi="Book Antiqua"/>
        </w:rPr>
        <w:t xml:space="preserve"> Certificación Escolar contra el Abuso y la Violencia de Género;</w:t>
      </w:r>
      <w:r w:rsidR="00964CF2">
        <w:rPr>
          <w:rFonts w:ascii="Book Antiqua" w:hAnsi="Book Antiqua"/>
        </w:rPr>
        <w:t xml:space="preserve"> </w:t>
      </w:r>
      <w:r w:rsidR="00D52909" w:rsidRPr="002F5FA1">
        <w:rPr>
          <w:rFonts w:ascii="Book Antiqua" w:hAnsi="Book Antiqua"/>
        </w:rPr>
        <w:t>facultar la reglamentación necesaria para su implementación</w:t>
      </w:r>
      <w:r w:rsidR="00D52909">
        <w:rPr>
          <w:rFonts w:ascii="Book Antiqua" w:hAnsi="Book Antiqua"/>
        </w:rPr>
        <w:t>; y para otros fines relacionados.</w:t>
      </w:r>
    </w:p>
    <w:p w14:paraId="2F1DFCC2" w14:textId="77777777" w:rsidR="00D52909" w:rsidRPr="006A107C" w:rsidRDefault="00D52909" w:rsidP="00D52909">
      <w:pPr>
        <w:jc w:val="both"/>
        <w:rPr>
          <w:rFonts w:ascii="Book Antiqua" w:hAnsi="Book Antiqua"/>
        </w:rPr>
      </w:pPr>
    </w:p>
    <w:p w14:paraId="26C62843" w14:textId="2C765D31" w:rsidR="00364902" w:rsidRDefault="00364902" w:rsidP="00D52909">
      <w:pPr>
        <w:jc w:val="center"/>
        <w:rPr>
          <w:rFonts w:ascii="Book Antiqua" w:hAnsi="Book Antiqua"/>
          <w:szCs w:val="24"/>
        </w:rPr>
      </w:pPr>
      <w:r>
        <w:rPr>
          <w:rFonts w:ascii="Book Antiqua" w:hAnsi="Book Antiqua"/>
          <w:b/>
          <w:bCs/>
          <w:lang w:val="es-ES_tradnl"/>
        </w:rPr>
        <w:t>INTRODUCCIÓN</w:t>
      </w:r>
    </w:p>
    <w:p w14:paraId="0B3DCB07" w14:textId="3389CDE3" w:rsidR="00740439" w:rsidRDefault="00062537" w:rsidP="00740439">
      <w:pPr>
        <w:spacing w:before="120" w:after="120"/>
        <w:ind w:firstLine="720"/>
        <w:jc w:val="both"/>
        <w:rPr>
          <w:rFonts w:ascii="Book Antiqua" w:hAnsi="Book Antiqua"/>
          <w:szCs w:val="24"/>
        </w:rPr>
      </w:pPr>
      <w:r w:rsidRPr="00062537">
        <w:rPr>
          <w:rFonts w:ascii="Book Antiqua" w:hAnsi="Book Antiqua"/>
          <w:szCs w:val="24"/>
        </w:rPr>
        <w:t>La Exposición de Motivos del P</w:t>
      </w:r>
      <w:r w:rsidR="00281B73">
        <w:rPr>
          <w:rFonts w:ascii="Book Antiqua" w:hAnsi="Book Antiqua"/>
          <w:szCs w:val="24"/>
        </w:rPr>
        <w:t>.</w:t>
      </w:r>
      <w:r w:rsidRPr="00062537">
        <w:rPr>
          <w:rFonts w:ascii="Book Antiqua" w:hAnsi="Book Antiqua"/>
          <w:szCs w:val="24"/>
        </w:rPr>
        <w:t xml:space="preserve"> de la C</w:t>
      </w:r>
      <w:r w:rsidR="00281B73">
        <w:rPr>
          <w:rFonts w:ascii="Book Antiqua" w:hAnsi="Book Antiqua"/>
          <w:szCs w:val="24"/>
        </w:rPr>
        <w:t>.</w:t>
      </w:r>
      <w:r w:rsidRPr="00062537">
        <w:rPr>
          <w:rFonts w:ascii="Book Antiqua" w:hAnsi="Book Antiqua"/>
          <w:szCs w:val="24"/>
        </w:rPr>
        <w:t xml:space="preserve"> 344 establece que la violencia de pareja constituye uno de los problemas sociales más persistentes y alarmantes en Puerto Rico, afectando de manera directa la seguridad, la salud emocional y la dignidad de miles de personas cada año. A pesar de los esfuerzos implementados por diversas agencias gubernamentales, organizaciones sin fines de lucro y comunidades escolares, las </w:t>
      </w:r>
      <w:r w:rsidRPr="00062537">
        <w:rPr>
          <w:rFonts w:ascii="Book Antiqua" w:hAnsi="Book Antiqua"/>
          <w:szCs w:val="24"/>
        </w:rPr>
        <w:lastRenderedPageBreak/>
        <w:t>estadísticas evidencian la necesidad de adoptar medidas preventivas más amplias, sostenidas y estructuradas desde etapas tempranas del desarrollo.</w:t>
      </w:r>
    </w:p>
    <w:p w14:paraId="567B7287" w14:textId="77777777" w:rsidR="002131E2" w:rsidRDefault="00062537" w:rsidP="002131E2">
      <w:pPr>
        <w:spacing w:before="120" w:after="120"/>
        <w:ind w:firstLine="720"/>
        <w:jc w:val="both"/>
        <w:rPr>
          <w:rFonts w:ascii="Book Antiqua" w:hAnsi="Book Antiqua"/>
          <w:szCs w:val="24"/>
        </w:rPr>
      </w:pPr>
      <w:r w:rsidRPr="00062537">
        <w:rPr>
          <w:rFonts w:ascii="Book Antiqua" w:hAnsi="Book Antiqua"/>
          <w:szCs w:val="24"/>
        </w:rPr>
        <w:t>En este contexto, el P. de la C. 344 propone la creación de un currículo especializado en las escuelas superiores del país para capacitar y certificar a estudiantes en temas de violencia doméstica, violencia de pareja y violencia de género. Esta iniciativa tiene como objetivo convertir a los jóvenes en agentes de prevención dentro de sus propias comunidades escolares, promoviendo liderazgo juvenil, relaciones saludables, la identificación temprana de conductas abusivas y la búsqueda adecuada de ayuda.</w:t>
      </w:r>
    </w:p>
    <w:p w14:paraId="79677E18" w14:textId="77777777" w:rsidR="002131E2" w:rsidRDefault="00062537" w:rsidP="002131E2">
      <w:pPr>
        <w:spacing w:before="120" w:after="120"/>
        <w:ind w:firstLine="720"/>
        <w:jc w:val="both"/>
        <w:rPr>
          <w:rFonts w:ascii="Book Antiqua" w:hAnsi="Book Antiqua"/>
          <w:szCs w:val="24"/>
        </w:rPr>
      </w:pPr>
      <w:r w:rsidRPr="00062537">
        <w:rPr>
          <w:rFonts w:ascii="Book Antiqua" w:hAnsi="Book Antiqua"/>
          <w:szCs w:val="24"/>
        </w:rPr>
        <w:t>La medida reconoce el rol fundamental de la educación en la transformación social y en la construcción de una cultura de equidad y paz. Asimismo, se alinea con políticas públicas vigentes como la Ley 85-2018, el marco de prevención primaria de la violencia y el deber constitucional del Estado de proteger la vida, la seguridad y el bienestar del pueblo de Puerto Rico. Además, responde al espíritu de iniciativas previas impulsadas por jóvenes que, desde sus escuelas, han reclamado herramientas y espacios para combatir la violencia en todas sus manifestaciones.</w:t>
      </w:r>
    </w:p>
    <w:p w14:paraId="3433E59A" w14:textId="77777777" w:rsidR="002131E2" w:rsidRDefault="00062537" w:rsidP="002131E2">
      <w:pPr>
        <w:spacing w:before="120" w:after="120"/>
        <w:ind w:firstLine="720"/>
        <w:jc w:val="both"/>
        <w:rPr>
          <w:rFonts w:ascii="Book Antiqua" w:hAnsi="Book Antiqua"/>
          <w:szCs w:val="24"/>
        </w:rPr>
      </w:pPr>
      <w:r w:rsidRPr="00062537">
        <w:rPr>
          <w:rFonts w:ascii="Book Antiqua" w:hAnsi="Book Antiqua"/>
          <w:szCs w:val="24"/>
        </w:rPr>
        <w:t xml:space="preserve">La Certificación Escolar contra el Abuso y la Violencia de Pareja propuesta en este proyecto también promueve la colaboración </w:t>
      </w:r>
      <w:proofErr w:type="spellStart"/>
      <w:r w:rsidRPr="00062537">
        <w:rPr>
          <w:rFonts w:ascii="Book Antiqua" w:hAnsi="Book Antiqua"/>
          <w:szCs w:val="24"/>
        </w:rPr>
        <w:t>interagencial</w:t>
      </w:r>
      <w:proofErr w:type="spellEnd"/>
      <w:r w:rsidRPr="00062537">
        <w:rPr>
          <w:rFonts w:ascii="Book Antiqua" w:hAnsi="Book Antiqua"/>
          <w:szCs w:val="24"/>
        </w:rPr>
        <w:t xml:space="preserve"> entre la Oficina de la Procuradora de las Mujeres, el Departamento de Educación, y otras entidades especializadas en prevención y salud pública. Esta coordinación busca maximizar recursos, evitar duplicidad de esfuerzos y garantizar un programa de adiestramiento integral, accesible y fundamentado en evidencia.</w:t>
      </w:r>
    </w:p>
    <w:p w14:paraId="5523ACBC" w14:textId="21AAE585" w:rsidR="00062537" w:rsidRPr="00062537" w:rsidRDefault="00062537" w:rsidP="002131E2">
      <w:pPr>
        <w:spacing w:before="120" w:after="120"/>
        <w:ind w:firstLine="720"/>
        <w:jc w:val="both"/>
        <w:rPr>
          <w:rFonts w:ascii="Book Antiqua" w:hAnsi="Book Antiqua"/>
          <w:szCs w:val="24"/>
        </w:rPr>
      </w:pPr>
      <w:r w:rsidRPr="00062537">
        <w:rPr>
          <w:rFonts w:ascii="Book Antiqua" w:hAnsi="Book Antiqua"/>
          <w:szCs w:val="24"/>
        </w:rPr>
        <w:t>En conjunto, el P. de la C. 344 representa una estrategia educativa innovadora que coloca a la juventud en el centro de los esfuerzos de prevención, fortalece la capacidad de las escuelas para responder de manera más efectiva a situaciones de maltrato y promueve comunidades escolares más seguras, inclusivas y libres de violencia.</w:t>
      </w:r>
    </w:p>
    <w:p w14:paraId="6D6403C5" w14:textId="77777777" w:rsidR="004E4E62" w:rsidRDefault="00B7320F" w:rsidP="0067018C">
      <w:pPr>
        <w:spacing w:before="120" w:after="120"/>
        <w:jc w:val="center"/>
        <w:rPr>
          <w:rFonts w:ascii="Book Antiqua" w:hAnsi="Book Antiqua"/>
          <w:b/>
          <w:bCs/>
          <w:szCs w:val="24"/>
        </w:rPr>
      </w:pPr>
      <w:r w:rsidRPr="00A10113">
        <w:rPr>
          <w:rFonts w:ascii="Book Antiqua" w:hAnsi="Book Antiqua"/>
          <w:b/>
          <w:bCs/>
          <w:szCs w:val="24"/>
        </w:rPr>
        <w:t>ANÁLISIS DE LA MEDIDA</w:t>
      </w:r>
    </w:p>
    <w:p w14:paraId="528C1DDA" w14:textId="77777777" w:rsidR="00AF551E" w:rsidRDefault="004E4E62" w:rsidP="00AF551E">
      <w:pPr>
        <w:spacing w:before="120" w:after="120"/>
        <w:jc w:val="both"/>
        <w:rPr>
          <w:rFonts w:ascii="Book Antiqua" w:hAnsi="Book Antiqua"/>
        </w:rPr>
      </w:pPr>
      <w:r>
        <w:rPr>
          <w:rFonts w:ascii="Book Antiqua" w:hAnsi="Book Antiqua"/>
          <w:szCs w:val="24"/>
        </w:rPr>
        <w:t xml:space="preserve">         </w:t>
      </w:r>
      <w:r w:rsidR="00974370">
        <w:rPr>
          <w:rFonts w:ascii="Book Antiqua" w:hAnsi="Book Antiqua"/>
          <w:szCs w:val="24"/>
        </w:rPr>
        <w:tab/>
      </w:r>
      <w:r w:rsidR="00AF551E" w:rsidRPr="00AF551E">
        <w:rPr>
          <w:rFonts w:ascii="Book Antiqua" w:hAnsi="Book Antiqua"/>
        </w:rPr>
        <w:t>Para la evaluación y análisis del P. de la C. 344, se solicitaron Memoriales Explicativos al Departamento de Educación de Puerto Rico, Departamento de Salud, Asociación de Maestros, Administración de Servicios de Salud Mental y Contra la Adicción (ASSMCA), Oficina de la Procuradora de las Mujeres, Comisión de Derechos Civiles, Departamento de Seguridad Pública y Federación de Maestros.</w:t>
      </w:r>
    </w:p>
    <w:p w14:paraId="43EA1F94" w14:textId="77777777" w:rsidR="00AF551E" w:rsidRDefault="00AF551E" w:rsidP="00AF551E">
      <w:pPr>
        <w:spacing w:before="120" w:after="120"/>
        <w:ind w:firstLine="720"/>
        <w:jc w:val="both"/>
        <w:rPr>
          <w:rFonts w:ascii="Book Antiqua" w:hAnsi="Book Antiqua"/>
        </w:rPr>
      </w:pPr>
      <w:r w:rsidRPr="00AF551E">
        <w:rPr>
          <w:rFonts w:ascii="Book Antiqua" w:hAnsi="Book Antiqua"/>
        </w:rPr>
        <w:t>Al momento de la redacción de este informe, se han recibido los memoriales sometidos por el Departamento de Educación de Puerto Rico, el Departamento de Salud, la Oficina de la Procuradora de las Mujeres, la Asociación de Maestros de Puerto Rico y ASSMCA.</w:t>
      </w:r>
    </w:p>
    <w:p w14:paraId="09786DC4" w14:textId="77777777" w:rsidR="00AF551E" w:rsidRDefault="00AF551E" w:rsidP="00AF551E">
      <w:pPr>
        <w:spacing w:before="120" w:after="120"/>
        <w:ind w:firstLine="720"/>
        <w:jc w:val="both"/>
        <w:rPr>
          <w:rFonts w:ascii="Book Antiqua" w:hAnsi="Book Antiqua"/>
        </w:rPr>
      </w:pPr>
      <w:r w:rsidRPr="00AF551E">
        <w:rPr>
          <w:rFonts w:ascii="Book Antiqua" w:hAnsi="Book Antiqua"/>
        </w:rPr>
        <w:lastRenderedPageBreak/>
        <w:t>Asimismo, se celebró una vista pública en la cual participaron representantes del Departamento de Educación de Puerto Rico, la Oficina de la Procuradora de las Mujeres, ASSMCA y el Departamento de Salud.</w:t>
      </w:r>
    </w:p>
    <w:p w14:paraId="144D506B" w14:textId="57ACFE5D" w:rsidR="00AF551E" w:rsidRPr="002131E2" w:rsidRDefault="00AF551E" w:rsidP="002131E2">
      <w:pPr>
        <w:spacing w:before="120" w:after="120"/>
        <w:ind w:firstLine="720"/>
        <w:jc w:val="both"/>
        <w:rPr>
          <w:rFonts w:ascii="Book Antiqua" w:hAnsi="Book Antiqua"/>
        </w:rPr>
      </w:pPr>
      <w:r w:rsidRPr="00AF551E">
        <w:rPr>
          <w:rFonts w:ascii="Book Antiqua" w:hAnsi="Book Antiqua"/>
        </w:rPr>
        <w:t>En cumplimiento con nuestra responsabilidad legislativa y con el propósito de obtener insumos pertinentes, tanto los memoriales recibidos como las expresiones vertidas en la vista pública fueron evaluados para la elaboración de este informe.</w:t>
      </w:r>
      <w:r w:rsidRPr="00AF551E">
        <w:rPr>
          <w:rFonts w:ascii="Book Antiqua" w:hAnsi="Book Antiqua"/>
        </w:rPr>
        <w:br/>
        <w:t>A continuación, se presenta un resumen detallado de los comentarios emitidos por las entidades gubernamentales antes mencionadas:</w:t>
      </w:r>
    </w:p>
    <w:p w14:paraId="752A5C26" w14:textId="40E46040" w:rsidR="00322F9B" w:rsidRDefault="0076543D" w:rsidP="00AF551E">
      <w:pPr>
        <w:spacing w:before="120" w:after="120"/>
        <w:jc w:val="center"/>
        <w:rPr>
          <w:rFonts w:ascii="Book Antiqua" w:hAnsi="Book Antiqua"/>
          <w:b/>
          <w:bCs/>
          <w:szCs w:val="24"/>
        </w:rPr>
      </w:pPr>
      <w:r w:rsidRPr="0076543D">
        <w:rPr>
          <w:rFonts w:ascii="Book Antiqua" w:hAnsi="Book Antiqua"/>
          <w:b/>
          <w:bCs/>
          <w:szCs w:val="24"/>
        </w:rPr>
        <w:t>DEPARTAMENTO DE EDUCACI</w:t>
      </w:r>
      <w:r w:rsidR="0067018C">
        <w:rPr>
          <w:rFonts w:ascii="Book Antiqua" w:hAnsi="Book Antiqua"/>
          <w:b/>
          <w:bCs/>
          <w:szCs w:val="24"/>
        </w:rPr>
        <w:t>Ó</w:t>
      </w:r>
      <w:r w:rsidRPr="0076543D">
        <w:rPr>
          <w:rFonts w:ascii="Book Antiqua" w:hAnsi="Book Antiqua"/>
          <w:b/>
          <w:bCs/>
          <w:szCs w:val="24"/>
        </w:rPr>
        <w:t>N DE PUERTO RICO</w:t>
      </w:r>
    </w:p>
    <w:p w14:paraId="136B70F2" w14:textId="77777777" w:rsidR="00AF551E" w:rsidRDefault="00AF551E" w:rsidP="00AF551E">
      <w:pPr>
        <w:spacing w:before="120" w:after="120"/>
        <w:ind w:firstLine="720"/>
        <w:jc w:val="both"/>
        <w:rPr>
          <w:rFonts w:ascii="Book Antiqua" w:hAnsi="Book Antiqua"/>
          <w:szCs w:val="24"/>
        </w:rPr>
      </w:pPr>
      <w:r w:rsidRPr="00AF551E">
        <w:rPr>
          <w:rFonts w:ascii="Book Antiqua" w:hAnsi="Book Antiqua"/>
          <w:szCs w:val="24"/>
        </w:rPr>
        <w:t>El Departamento de Educación de Puerto Rico (en adelante, DEPR), representado por su secretario, Lcdo. Eliezer Ramos Parés, reconoce la importancia de atender la violencia de pareja y de género desde el ámbito educativo, resaltando la necesidad de empoderar a los jóvenes como agentes de prevención y transformación social mediante la creación de una Certificación Escolar contra el Abuso y la Violencia de Pareja. Esta iniciativa, alineada con la Ley 85-2018 y con los principios de respeto, formación integral y prevención de conductas violentas, busca capacitar a estudiantes de escuela superior en coordinación con la Oficina de la Procuradora de las Mujeres para ofrecer charlas educativas en sus comunidades escolares.</w:t>
      </w:r>
    </w:p>
    <w:p w14:paraId="0C2BB97B" w14:textId="77777777" w:rsidR="00AF551E" w:rsidRDefault="00AF551E" w:rsidP="00AF551E">
      <w:pPr>
        <w:spacing w:before="120" w:after="120"/>
        <w:ind w:firstLine="720"/>
        <w:jc w:val="both"/>
        <w:rPr>
          <w:rFonts w:ascii="Book Antiqua" w:hAnsi="Book Antiqua"/>
          <w:szCs w:val="24"/>
        </w:rPr>
      </w:pPr>
      <w:r w:rsidRPr="00AF551E">
        <w:rPr>
          <w:rFonts w:ascii="Book Antiqua" w:hAnsi="Book Antiqua"/>
          <w:szCs w:val="24"/>
        </w:rPr>
        <w:t>No obstante, el Departamento señala que el proyecto carece de un análisis de viabilidad fiscal, ya que su implantación requeriría una estructura administrativa adicional, adiestramientos de al menos quince horas contacto, y procesos de certificación y supervisión, lo que implicaría una carga significativa para la capacidad presupuestaria y operacional actual. Por ello, recomienda enmendar la medida para incluir una asignación recurrente de fondos tanto para la OPM como para el DEPR, y sugiere que el programa sea coordinado por el Programa de Consejería Profesional en el Escenario Escolar, en lugar de Trabajo Social Escolar, con el fin de facilitar su integración con otras iniciativas existentes.</w:t>
      </w:r>
    </w:p>
    <w:p w14:paraId="605D7905" w14:textId="600DCAD8" w:rsidR="00AF551E" w:rsidRPr="00AF551E" w:rsidRDefault="00AF551E" w:rsidP="00AF551E">
      <w:pPr>
        <w:spacing w:before="120" w:after="120"/>
        <w:ind w:firstLine="720"/>
        <w:jc w:val="both"/>
        <w:rPr>
          <w:rFonts w:ascii="Book Antiqua" w:hAnsi="Book Antiqua"/>
          <w:szCs w:val="24"/>
        </w:rPr>
      </w:pPr>
      <w:r w:rsidRPr="00AF551E">
        <w:rPr>
          <w:rFonts w:ascii="Book Antiqua" w:hAnsi="Book Antiqua"/>
          <w:szCs w:val="24"/>
        </w:rPr>
        <w:t>En conclusión, el Departamento no objeta la aprobación del proyecto, siempre que se atiendan estas recomendaciones, y reitera su disposición a colaborar en la implementación de las políticas públicas que se establezcan.</w:t>
      </w:r>
    </w:p>
    <w:p w14:paraId="535001F6" w14:textId="77777777" w:rsidR="00322F9B" w:rsidRDefault="00322F9B" w:rsidP="00322F9B">
      <w:pPr>
        <w:spacing w:before="120" w:after="120"/>
        <w:jc w:val="center"/>
        <w:rPr>
          <w:rFonts w:ascii="Book Antiqua" w:hAnsi="Book Antiqua"/>
          <w:b/>
          <w:bCs/>
          <w:szCs w:val="24"/>
        </w:rPr>
      </w:pPr>
      <w:r>
        <w:rPr>
          <w:rFonts w:ascii="Book Antiqua" w:hAnsi="Book Antiqua"/>
          <w:b/>
          <w:bCs/>
          <w:szCs w:val="24"/>
        </w:rPr>
        <w:t>DEPARTAMENTO DE SALUD</w:t>
      </w:r>
    </w:p>
    <w:p w14:paraId="7ADC459B" w14:textId="77777777" w:rsidR="00AF551E" w:rsidRDefault="00AF551E" w:rsidP="00AF551E">
      <w:pPr>
        <w:spacing w:before="120" w:after="120"/>
        <w:ind w:firstLine="720"/>
        <w:jc w:val="both"/>
        <w:rPr>
          <w:rFonts w:ascii="Book Antiqua" w:hAnsi="Book Antiqua"/>
          <w:szCs w:val="24"/>
        </w:rPr>
      </w:pPr>
      <w:r w:rsidRPr="00AF551E">
        <w:rPr>
          <w:rFonts w:ascii="Book Antiqua" w:hAnsi="Book Antiqua"/>
          <w:szCs w:val="24"/>
        </w:rPr>
        <w:t xml:space="preserve">El Departamento de Salud, representado por su secretario, Dr. Víctor Ramos Otero, MD, MBA, destaca que la prevención de la violencia sexual y de género constituye una responsabilidad colectiva estrechamente ligada a la dignidad humana, los derechos fundamentales y la salud pública. A través del Centro de Ayuda a Víctimas de Violación (CAVV), la agencia cuenta con una trayectoria de casi cinco décadas en la prevención, capacitación e intervención en violencia sexual, mediante currículos validados en </w:t>
      </w:r>
      <w:r w:rsidRPr="00AF551E">
        <w:rPr>
          <w:rFonts w:ascii="Book Antiqua" w:hAnsi="Book Antiqua"/>
          <w:szCs w:val="24"/>
        </w:rPr>
        <w:lastRenderedPageBreak/>
        <w:t>distintos niveles escolares y programas como Nuestra Voz, Nuestro Cuerpo y Más Juventudes Previniendo la Violencia Sexual, los cuales han demostrado efectividad en la educación entre pares y en la transformación de normas sociales.</w:t>
      </w:r>
    </w:p>
    <w:p w14:paraId="1C44F263" w14:textId="77777777" w:rsidR="00AF551E" w:rsidRDefault="00AF551E" w:rsidP="00AF551E">
      <w:pPr>
        <w:spacing w:before="120" w:after="120"/>
        <w:ind w:firstLine="720"/>
        <w:jc w:val="both"/>
        <w:rPr>
          <w:rFonts w:ascii="Book Antiqua" w:hAnsi="Book Antiqua"/>
          <w:szCs w:val="24"/>
        </w:rPr>
      </w:pPr>
      <w:r w:rsidRPr="00AF551E">
        <w:rPr>
          <w:rFonts w:ascii="Book Antiqua" w:hAnsi="Book Antiqua"/>
          <w:szCs w:val="24"/>
        </w:rPr>
        <w:t>El Departamento considera que el P. de la C. 344 se alinea con estos esfuerzos al proponer la capacitación de jóvenes como agentes de prevención en las escuelas; sin embargo, enfatiza que para asegurar su éxito debe reconocerse la Ley 75-2007 como base legal, integrar al CAVV como entidad perita, incorporar la prevención primaria de la violencia sexual como eje central y asignar un presupuesto recurrente que garantice personal profesional por región educativa. Asimismo, recomienda evitar la duplicación de esfuerzos y aprovechar los recursos existentes que ya han sido validados.</w:t>
      </w:r>
    </w:p>
    <w:p w14:paraId="6BE37FC9" w14:textId="663F0F90" w:rsidR="00AF551E" w:rsidRPr="00AF551E" w:rsidRDefault="00AF551E" w:rsidP="00AF551E">
      <w:pPr>
        <w:spacing w:before="120" w:after="120"/>
        <w:ind w:firstLine="720"/>
        <w:jc w:val="both"/>
        <w:rPr>
          <w:rFonts w:ascii="Book Antiqua" w:hAnsi="Book Antiqua"/>
          <w:szCs w:val="24"/>
        </w:rPr>
      </w:pPr>
      <w:r w:rsidRPr="00AF551E">
        <w:rPr>
          <w:rFonts w:ascii="Book Antiqua" w:hAnsi="Book Antiqua"/>
          <w:szCs w:val="24"/>
        </w:rPr>
        <w:t>En conclusión, el Departamento de Salud y el CAVV endosan la aprobación del proyecto, condicionado a que se adopten estas recomendaciones, reiterando su compromiso de colaborar técnica y metodológicamente en la creación de entornos escolares seguros, sensibles y transformadores.</w:t>
      </w:r>
    </w:p>
    <w:p w14:paraId="21290D4D" w14:textId="77777777" w:rsidR="00A3273C" w:rsidRDefault="00322F9B" w:rsidP="00A3273C">
      <w:pPr>
        <w:spacing w:before="120" w:after="120"/>
        <w:jc w:val="center"/>
        <w:rPr>
          <w:rFonts w:ascii="Book Antiqua" w:hAnsi="Book Antiqua"/>
          <w:b/>
          <w:bCs/>
          <w:szCs w:val="24"/>
        </w:rPr>
      </w:pPr>
      <w:r>
        <w:rPr>
          <w:rFonts w:ascii="Book Antiqua" w:hAnsi="Book Antiqua"/>
          <w:b/>
          <w:bCs/>
          <w:szCs w:val="24"/>
        </w:rPr>
        <w:t>ADMINISTRACIÓN DE SERVICIOS DE SALUD Y CONTRA LA ADICCIÓN</w:t>
      </w:r>
    </w:p>
    <w:p w14:paraId="08C97BC3" w14:textId="2AD8245B" w:rsidR="00773CC6" w:rsidRPr="00773CC6" w:rsidRDefault="001A4DCF" w:rsidP="00773CC6">
      <w:pPr>
        <w:spacing w:before="120" w:after="120"/>
        <w:ind w:firstLine="720"/>
        <w:jc w:val="both"/>
        <w:rPr>
          <w:rFonts w:ascii="Book Antiqua" w:hAnsi="Book Antiqua"/>
        </w:rPr>
      </w:pPr>
      <w:r>
        <w:rPr>
          <w:rFonts w:ascii="Book Antiqua" w:hAnsi="Book Antiqua"/>
          <w:szCs w:val="24"/>
        </w:rPr>
        <w:t xml:space="preserve">La </w:t>
      </w:r>
      <w:r w:rsidRPr="001A4DCF">
        <w:rPr>
          <w:rFonts w:ascii="Book Antiqua" w:hAnsi="Book Antiqua"/>
          <w:szCs w:val="24"/>
        </w:rPr>
        <w:t>Administración De Servicios De Salud Y Contra La Adicción</w:t>
      </w:r>
      <w:r>
        <w:rPr>
          <w:rFonts w:ascii="Book Antiqua" w:hAnsi="Book Antiqua"/>
          <w:szCs w:val="24"/>
        </w:rPr>
        <w:t xml:space="preserve"> </w:t>
      </w:r>
      <w:r w:rsidRPr="001A4DCF">
        <w:rPr>
          <w:rFonts w:ascii="Book Antiqua" w:hAnsi="Book Antiqua"/>
          <w:szCs w:val="24"/>
        </w:rPr>
        <w:t xml:space="preserve">(en adelante, </w:t>
      </w:r>
      <w:r>
        <w:rPr>
          <w:rFonts w:ascii="Book Antiqua" w:hAnsi="Book Antiqua"/>
          <w:szCs w:val="24"/>
        </w:rPr>
        <w:t>ASSMCA</w:t>
      </w:r>
      <w:r w:rsidRPr="001A4DCF">
        <w:rPr>
          <w:rFonts w:ascii="Book Antiqua" w:hAnsi="Book Antiqua"/>
          <w:szCs w:val="24"/>
        </w:rPr>
        <w:t xml:space="preserve">), </w:t>
      </w:r>
      <w:r w:rsidR="008E5515" w:rsidRPr="001A4DCF">
        <w:rPr>
          <w:rFonts w:ascii="Book Antiqua" w:hAnsi="Book Antiqua"/>
          <w:szCs w:val="24"/>
        </w:rPr>
        <w:t>representada por</w:t>
      </w:r>
      <w:r w:rsidR="008E5515">
        <w:rPr>
          <w:rFonts w:ascii="Book Antiqua" w:hAnsi="Book Antiqua"/>
          <w:szCs w:val="24"/>
        </w:rPr>
        <w:t xml:space="preserve"> su administradora</w:t>
      </w:r>
      <w:r w:rsidR="008E5515" w:rsidRPr="001A4DCF">
        <w:rPr>
          <w:rFonts w:ascii="Book Antiqua" w:hAnsi="Book Antiqua"/>
          <w:szCs w:val="24"/>
        </w:rPr>
        <w:t xml:space="preserve">, </w:t>
      </w:r>
      <w:r w:rsidR="005941D4">
        <w:rPr>
          <w:rFonts w:ascii="Book Antiqua" w:hAnsi="Book Antiqua"/>
          <w:szCs w:val="24"/>
        </w:rPr>
        <w:t xml:space="preserve">Dra. Catherine Oliver Franco, MSW, </w:t>
      </w:r>
      <w:proofErr w:type="spellStart"/>
      <w:r w:rsidR="005941D4">
        <w:rPr>
          <w:rFonts w:ascii="Book Antiqua" w:hAnsi="Book Antiqua"/>
          <w:szCs w:val="24"/>
        </w:rPr>
        <w:t>Ph.D</w:t>
      </w:r>
      <w:proofErr w:type="spellEnd"/>
      <w:r w:rsidR="005941D4">
        <w:rPr>
          <w:rFonts w:ascii="Book Antiqua" w:hAnsi="Book Antiqua"/>
          <w:szCs w:val="24"/>
        </w:rPr>
        <w:t>.</w:t>
      </w:r>
      <w:r w:rsidR="00773CC6">
        <w:rPr>
          <w:rFonts w:ascii="Book Antiqua" w:hAnsi="Book Antiqua"/>
          <w:szCs w:val="24"/>
        </w:rPr>
        <w:t xml:space="preserve">, </w:t>
      </w:r>
      <w:r w:rsidR="00773CC6" w:rsidRPr="00773CC6">
        <w:rPr>
          <w:rFonts w:ascii="Book Antiqua" w:hAnsi="Book Antiqua"/>
        </w:rPr>
        <w:t>destaca que la violencia de pareja y el abuso en relaciones interpersonales representan una amenaza significativa para la seguridad, el bienestar emocional y el desarrollo integral de la juventud en Puerto Rico. Estudios recientes evidencian un aumento en la incidencia de relaciones violentas entre adolescentes, caracterizadas por control emocional, agresiones físicas, coerción sexual y manipulación psicológica.</w:t>
      </w:r>
    </w:p>
    <w:p w14:paraId="349D97B8" w14:textId="77777777" w:rsidR="00773CC6" w:rsidRPr="00773CC6" w:rsidRDefault="00773CC6" w:rsidP="00773CC6">
      <w:pPr>
        <w:spacing w:before="120" w:after="120"/>
        <w:ind w:firstLine="720"/>
        <w:jc w:val="both"/>
        <w:rPr>
          <w:rFonts w:ascii="Book Antiqua" w:hAnsi="Book Antiqua"/>
          <w:szCs w:val="24"/>
        </w:rPr>
      </w:pPr>
      <w:r w:rsidRPr="00773CC6">
        <w:rPr>
          <w:rFonts w:ascii="Book Antiqua" w:hAnsi="Book Antiqua"/>
          <w:szCs w:val="24"/>
        </w:rPr>
        <w:t>Ante esta realidad, ASSMCA subraya la importancia de intervenir desde el ámbito educativo, capacitando a los jóvenes como agentes de cambio capaces de identificar, prevenir y confrontar la violencia. A través de su Administración Auxiliar de Prevención y Promoción de la Salud Mental, la agencia ha implementado múltiples iniciativas dirigidas a estudiantes, personal docente, líderes comunitarios y jóvenes organizados, mediante talleres y orientaciones sobre manejo de emociones, resolución de conflictos, relaciones saludables y prevención de violencia.</w:t>
      </w:r>
    </w:p>
    <w:p w14:paraId="1CD24A4F" w14:textId="77777777" w:rsidR="00773CC6" w:rsidRPr="00773CC6" w:rsidRDefault="00773CC6" w:rsidP="00773CC6">
      <w:pPr>
        <w:spacing w:before="120" w:after="120"/>
        <w:ind w:firstLine="720"/>
        <w:jc w:val="both"/>
        <w:rPr>
          <w:rFonts w:ascii="Book Antiqua" w:hAnsi="Book Antiqua"/>
          <w:szCs w:val="24"/>
        </w:rPr>
      </w:pPr>
      <w:r w:rsidRPr="00773CC6">
        <w:rPr>
          <w:rFonts w:ascii="Book Antiqua" w:hAnsi="Book Antiqua"/>
          <w:szCs w:val="24"/>
        </w:rPr>
        <w:t>Los programas se adaptan a cada etapa del desarrollo humano, desde nivel elemental hasta superior, e incluyen temas como violencia en el noviazgo, violencia intrafamiliar, riesgos en redes sociales y autocuidado. También se capacita al personal docente y se promueven intervenciones comunitarias y escolares en alianza con organizaciones sin fines de lucro.</w:t>
      </w:r>
    </w:p>
    <w:p w14:paraId="4A7971B8" w14:textId="77777777" w:rsidR="00773CC6" w:rsidRPr="00773CC6" w:rsidRDefault="00773CC6" w:rsidP="00773CC6">
      <w:pPr>
        <w:spacing w:before="120" w:after="120"/>
        <w:ind w:firstLine="720"/>
        <w:jc w:val="both"/>
        <w:rPr>
          <w:rFonts w:ascii="Book Antiqua" w:hAnsi="Book Antiqua"/>
          <w:szCs w:val="24"/>
        </w:rPr>
      </w:pPr>
      <w:r w:rsidRPr="00773CC6">
        <w:rPr>
          <w:rFonts w:ascii="Book Antiqua" w:hAnsi="Book Antiqua"/>
          <w:szCs w:val="24"/>
        </w:rPr>
        <w:t xml:space="preserve">ASSMCA enfatiza que estas iniciativas ya están en curso y cuentan con personal especializado, materiales educativos pertinentes y colaboración </w:t>
      </w:r>
      <w:proofErr w:type="spellStart"/>
      <w:r w:rsidRPr="00773CC6">
        <w:rPr>
          <w:rFonts w:ascii="Book Antiqua" w:hAnsi="Book Antiqua"/>
          <w:szCs w:val="24"/>
        </w:rPr>
        <w:t>interagencial</w:t>
      </w:r>
      <w:proofErr w:type="spellEnd"/>
      <w:r w:rsidRPr="00773CC6">
        <w:rPr>
          <w:rFonts w:ascii="Book Antiqua" w:hAnsi="Book Antiqua"/>
          <w:szCs w:val="24"/>
        </w:rPr>
        <w:t xml:space="preserve">. Por tanto, advierte que la aprobación de medidas legislativas que dupliquen funciones podría </w:t>
      </w:r>
      <w:r w:rsidRPr="00773CC6">
        <w:rPr>
          <w:rFonts w:ascii="Book Antiqua" w:hAnsi="Book Antiqua"/>
          <w:szCs w:val="24"/>
        </w:rPr>
        <w:lastRenderedPageBreak/>
        <w:t>generar una utilización ineficiente de los recursos públicos. En su lugar, recomienda fortalecer los programas existentes, ampliar la colaboración con el Departamento de Educación y evaluar rigurosamente el impacto de las intervenciones actuales.</w:t>
      </w:r>
    </w:p>
    <w:p w14:paraId="617D3B9D" w14:textId="244D6AF0" w:rsidR="00DA3AB4" w:rsidRPr="00773CC6" w:rsidRDefault="00773CC6" w:rsidP="002131E2">
      <w:pPr>
        <w:spacing w:before="120" w:after="120"/>
        <w:ind w:firstLine="720"/>
        <w:jc w:val="both"/>
        <w:rPr>
          <w:rFonts w:ascii="Book Antiqua" w:hAnsi="Book Antiqua"/>
          <w:szCs w:val="24"/>
        </w:rPr>
      </w:pPr>
      <w:r w:rsidRPr="00773CC6">
        <w:rPr>
          <w:rFonts w:ascii="Book Antiqua" w:hAnsi="Book Antiqua"/>
          <w:szCs w:val="24"/>
        </w:rPr>
        <w:t>Aunque reconoce la importancia del tema, ASSMCA no favorece la aprobación del P. de la C. 344, y sugiere canalizar los esfuerzos hacia el fortalecimiento de las estrategias ya implementadas y fundamentadas en evidencia científica.</w:t>
      </w:r>
    </w:p>
    <w:p w14:paraId="08B87F9A" w14:textId="0A25F7A1" w:rsidR="00187D16" w:rsidRDefault="00187D16" w:rsidP="00062537">
      <w:pPr>
        <w:spacing w:before="120" w:after="120"/>
        <w:jc w:val="center"/>
        <w:rPr>
          <w:rFonts w:ascii="Book Antiqua" w:hAnsi="Book Antiqua"/>
          <w:b/>
          <w:bCs/>
          <w:szCs w:val="24"/>
        </w:rPr>
      </w:pPr>
      <w:r>
        <w:rPr>
          <w:rFonts w:ascii="Book Antiqua" w:hAnsi="Book Antiqua"/>
          <w:b/>
          <w:bCs/>
          <w:szCs w:val="24"/>
        </w:rPr>
        <w:t xml:space="preserve">OFICINA DE </w:t>
      </w:r>
      <w:r w:rsidR="006B255E">
        <w:rPr>
          <w:rFonts w:ascii="Book Antiqua" w:hAnsi="Book Antiqua"/>
          <w:b/>
          <w:bCs/>
          <w:szCs w:val="24"/>
        </w:rPr>
        <w:t xml:space="preserve">LA </w:t>
      </w:r>
      <w:r w:rsidR="00B97EAD">
        <w:rPr>
          <w:rFonts w:ascii="Book Antiqua" w:hAnsi="Book Antiqua"/>
          <w:b/>
          <w:bCs/>
          <w:szCs w:val="24"/>
        </w:rPr>
        <w:t>PROCURADORA</w:t>
      </w:r>
      <w:r>
        <w:rPr>
          <w:rFonts w:ascii="Book Antiqua" w:hAnsi="Book Antiqua"/>
          <w:b/>
          <w:bCs/>
          <w:szCs w:val="24"/>
        </w:rPr>
        <w:t xml:space="preserve"> DE LA</w:t>
      </w:r>
      <w:r w:rsidR="00BA793A">
        <w:rPr>
          <w:rFonts w:ascii="Book Antiqua" w:hAnsi="Book Antiqua"/>
          <w:b/>
          <w:bCs/>
          <w:szCs w:val="24"/>
        </w:rPr>
        <w:t>S</w:t>
      </w:r>
      <w:r>
        <w:rPr>
          <w:rFonts w:ascii="Book Antiqua" w:hAnsi="Book Antiqua"/>
          <w:b/>
          <w:bCs/>
          <w:szCs w:val="24"/>
        </w:rPr>
        <w:t xml:space="preserve"> MUJER</w:t>
      </w:r>
      <w:r w:rsidR="00BA793A">
        <w:rPr>
          <w:rFonts w:ascii="Book Antiqua" w:hAnsi="Book Antiqua"/>
          <w:b/>
          <w:bCs/>
          <w:szCs w:val="24"/>
        </w:rPr>
        <w:t>ES</w:t>
      </w:r>
    </w:p>
    <w:p w14:paraId="72875C75" w14:textId="7DF8F421" w:rsidR="0081749B" w:rsidRPr="0081749B" w:rsidRDefault="0081749B" w:rsidP="0081749B">
      <w:pPr>
        <w:spacing w:before="120" w:after="120"/>
        <w:ind w:firstLine="720"/>
        <w:jc w:val="both"/>
        <w:rPr>
          <w:rFonts w:ascii="Book Antiqua" w:hAnsi="Book Antiqua"/>
          <w:szCs w:val="24"/>
        </w:rPr>
      </w:pPr>
      <w:r w:rsidRPr="0081749B">
        <w:rPr>
          <w:rFonts w:ascii="Book Antiqua" w:hAnsi="Book Antiqua"/>
          <w:szCs w:val="24"/>
        </w:rPr>
        <w:t>La Oficina de la Procuradora de las Mujeres (en adelante, OPM), representada por su procuradora, la Lcda. Astrid Piñeiro Vázquez, respalda el P. de la C. 344 al reconocer que la violencia de pareja y de género entre adolescentes constituye una problemática urgente que requiere atención desde el ámbito educativo. La OPM destaca que la medida, al establecer una Certificación Escolar contra el Abuso y la Violencia de Género, representa una herramienta valiosa para fomentar la prevención, el liderazgo juvenil y la educación en equidad desde etapas tempranas. La agencia subraya la importancia de capacitar a estudiantes como multiplicadores de mensajes de prevención, promoviendo relaciones saludables, el respeto mutuo y la identificación de conductas abusivas.</w:t>
      </w:r>
    </w:p>
    <w:p w14:paraId="4DF2E6C5" w14:textId="77777777" w:rsidR="0081749B" w:rsidRPr="0081749B" w:rsidRDefault="0081749B" w:rsidP="0081749B">
      <w:pPr>
        <w:spacing w:before="120" w:after="120"/>
        <w:ind w:firstLine="720"/>
        <w:jc w:val="both"/>
        <w:rPr>
          <w:rFonts w:ascii="Book Antiqua" w:hAnsi="Book Antiqua"/>
          <w:szCs w:val="24"/>
        </w:rPr>
      </w:pPr>
      <w:r w:rsidRPr="0081749B">
        <w:rPr>
          <w:rFonts w:ascii="Book Antiqua" w:hAnsi="Book Antiqua"/>
          <w:szCs w:val="24"/>
        </w:rPr>
        <w:t xml:space="preserve">Asimismo, enfatiza que la implementación de esta certificación debe realizarse mediante una coordinación </w:t>
      </w:r>
      <w:proofErr w:type="spellStart"/>
      <w:r w:rsidRPr="0081749B">
        <w:rPr>
          <w:rFonts w:ascii="Book Antiqua" w:hAnsi="Book Antiqua"/>
          <w:szCs w:val="24"/>
        </w:rPr>
        <w:t>interagencial</w:t>
      </w:r>
      <w:proofErr w:type="spellEnd"/>
      <w:r w:rsidRPr="0081749B">
        <w:rPr>
          <w:rFonts w:ascii="Book Antiqua" w:hAnsi="Book Antiqua"/>
          <w:szCs w:val="24"/>
        </w:rPr>
        <w:t xml:space="preserve"> efectiva, particularmente con el Departamento de Educación y entidades especializadas como ASSMCA, a fin de garantizar la efectividad y sostenibilidad del programa. La OPM también recomienda que se asignen los recursos necesarios para el desarrollo de materiales educativos, la capacitación del personal escolar y el seguimiento de los estudiantes certificados, asegurando que el enfoque del programa sea inclusivo, sensible al género y fundamentado en derechos humanos.</w:t>
      </w:r>
    </w:p>
    <w:p w14:paraId="7A8BED8D" w14:textId="77777777" w:rsidR="0081749B" w:rsidRPr="0081749B" w:rsidRDefault="0081749B" w:rsidP="0081749B">
      <w:pPr>
        <w:spacing w:before="120" w:after="120"/>
        <w:ind w:firstLine="720"/>
        <w:jc w:val="both"/>
        <w:rPr>
          <w:rFonts w:ascii="Book Antiqua" w:hAnsi="Book Antiqua"/>
          <w:szCs w:val="24"/>
        </w:rPr>
      </w:pPr>
      <w:r w:rsidRPr="0081749B">
        <w:rPr>
          <w:rFonts w:ascii="Book Antiqua" w:hAnsi="Book Antiqua"/>
          <w:szCs w:val="24"/>
        </w:rPr>
        <w:t>En este contexto, la Oficina reafirma su compromiso con la erradicación de la violencia de género y su disposición a colaborar activamente en el diseño, implementación y evaluación de iniciativas que promuevan entornos escolares seguros y equitativos.</w:t>
      </w:r>
    </w:p>
    <w:p w14:paraId="2679EB05" w14:textId="2903F3B7" w:rsidR="00A3273C" w:rsidRDefault="00A3273C" w:rsidP="00773CC6">
      <w:pPr>
        <w:spacing w:before="120" w:after="120"/>
        <w:ind w:firstLine="720"/>
        <w:jc w:val="center"/>
        <w:rPr>
          <w:rFonts w:ascii="Book Antiqua" w:hAnsi="Book Antiqua"/>
          <w:b/>
          <w:bCs/>
          <w:szCs w:val="24"/>
        </w:rPr>
      </w:pPr>
      <w:r>
        <w:rPr>
          <w:rFonts w:ascii="Book Antiqua" w:hAnsi="Book Antiqua"/>
          <w:b/>
          <w:bCs/>
          <w:szCs w:val="24"/>
        </w:rPr>
        <w:t>ASOCIACIÓN DE MAESTROS DE PUERTO RICO</w:t>
      </w:r>
    </w:p>
    <w:p w14:paraId="5D7ED903" w14:textId="70F83393" w:rsidR="00DC66AC" w:rsidRPr="00DF300F" w:rsidRDefault="00DF300F" w:rsidP="006B6567">
      <w:pPr>
        <w:spacing w:before="120" w:after="120"/>
        <w:ind w:firstLine="720"/>
        <w:jc w:val="both"/>
        <w:rPr>
          <w:rFonts w:ascii="Book Antiqua" w:hAnsi="Book Antiqua"/>
          <w:szCs w:val="24"/>
        </w:rPr>
      </w:pPr>
      <w:r w:rsidRPr="00DF300F">
        <w:rPr>
          <w:rFonts w:ascii="Book Antiqua" w:hAnsi="Book Antiqua"/>
          <w:szCs w:val="24"/>
        </w:rPr>
        <w:t xml:space="preserve">La Asociación de Maestros de Puerto Rico (en adelante, AMPR), representada por su presidente, Prof. Víctor M. Bonilla Sánchez, reconoce la importancia de capacitar a estudiantes de escuela superior mediante un currículo especial desarrollado por la OPM y el DEPR, que les permita certificarse para ofrecer charlas y talleres de prevención sobre violencia doméstica, de pareja y de género. La Asociación resalta que esta medida responde a la alarmante incidencia de violencia en Puerto Rico, estimada en alrededor de 6,000 casos anuales, y que el proyecto no solo fortalece la educación, sino que también promueve el respeto, la equidad y la formación ciudadana. Asimismo, enfatiza la </w:t>
      </w:r>
      <w:r w:rsidRPr="00DF300F">
        <w:rPr>
          <w:rFonts w:ascii="Book Antiqua" w:hAnsi="Book Antiqua"/>
          <w:szCs w:val="24"/>
        </w:rPr>
        <w:lastRenderedPageBreak/>
        <w:t>necesidad de garantizar apoyo a los docentes, trabajadores sociales escolares y demás personal que fungirá como mentor del programa. La AMPR valora la iniciativa como un paso en la dirección correcta hacia un país más seguro y reitera su endoso al P. de la C. 344, al considerar que brindará a la juventud herramientas esenciales para contribuir a una sociedad más justa y libre de violencia.</w:t>
      </w:r>
    </w:p>
    <w:p w14:paraId="08C63446" w14:textId="696EA2C7" w:rsidR="000871B0" w:rsidRPr="000871B0" w:rsidRDefault="000871B0" w:rsidP="0067018C">
      <w:pPr>
        <w:spacing w:before="120" w:after="120"/>
        <w:jc w:val="center"/>
        <w:rPr>
          <w:rFonts w:ascii="Book Antiqua" w:hAnsi="Book Antiqua"/>
          <w:b/>
          <w:bCs/>
          <w:szCs w:val="24"/>
        </w:rPr>
      </w:pPr>
      <w:r w:rsidRPr="000871B0">
        <w:rPr>
          <w:rFonts w:ascii="Book Antiqua" w:hAnsi="Book Antiqua"/>
          <w:b/>
          <w:bCs/>
          <w:szCs w:val="24"/>
        </w:rPr>
        <w:t>DETERMINACIÓN DE IMPACTO ECONÓMICO</w:t>
      </w:r>
    </w:p>
    <w:p w14:paraId="081344A2" w14:textId="77777777" w:rsidR="00DC66AC" w:rsidRPr="00DC66AC" w:rsidRDefault="00DC66AC" w:rsidP="00DC66AC">
      <w:pPr>
        <w:spacing w:before="120" w:after="120"/>
        <w:ind w:firstLine="720"/>
        <w:jc w:val="both"/>
        <w:rPr>
          <w:rFonts w:ascii="Book Antiqua" w:hAnsi="Book Antiqua"/>
          <w:szCs w:val="24"/>
        </w:rPr>
      </w:pPr>
      <w:r w:rsidRPr="00DC66AC">
        <w:rPr>
          <w:rFonts w:ascii="Book Antiqua" w:hAnsi="Book Antiqua"/>
          <w:szCs w:val="24"/>
        </w:rPr>
        <w:t xml:space="preserve">Conforme al análisis y los hallazgos relacionados con esta medida, la Comisión de Educación determina que su aprobación no tendría un impacto fiscal significativo sobre los presupuestos de las agencias, departamentos, instrumentalidades u otras corporaciones públicas, por lo que no se requiere certificación de la Oficina de Gerencia y Presupuesto. Las recomendaciones de coordinación </w:t>
      </w:r>
      <w:proofErr w:type="spellStart"/>
      <w:r w:rsidRPr="00DC66AC">
        <w:rPr>
          <w:rFonts w:ascii="Book Antiqua" w:hAnsi="Book Antiqua"/>
          <w:szCs w:val="24"/>
        </w:rPr>
        <w:t>interagencial</w:t>
      </w:r>
      <w:proofErr w:type="spellEnd"/>
      <w:r w:rsidRPr="00DC66AC">
        <w:rPr>
          <w:rFonts w:ascii="Book Antiqua" w:hAnsi="Book Antiqua"/>
          <w:szCs w:val="24"/>
        </w:rPr>
        <w:t xml:space="preserve"> y el uso de recursos existentes contribuyen a minimizar cualquier carga presupuestaria adicional asociada a su implantación.</w:t>
      </w:r>
    </w:p>
    <w:p w14:paraId="1038D586" w14:textId="77777777" w:rsidR="0065135B" w:rsidRDefault="0076334C" w:rsidP="0065135B">
      <w:pPr>
        <w:spacing w:before="120" w:after="120"/>
        <w:jc w:val="center"/>
        <w:rPr>
          <w:rFonts w:ascii="Book Antiqua" w:hAnsi="Book Antiqua"/>
          <w:b/>
          <w:bCs/>
        </w:rPr>
      </w:pPr>
      <w:r w:rsidRPr="0053167D">
        <w:rPr>
          <w:rFonts w:ascii="Book Antiqua" w:hAnsi="Book Antiqua"/>
          <w:b/>
          <w:bCs/>
        </w:rPr>
        <w:t>CONCLUSIÓN Y RECOMENDACIÓN</w:t>
      </w:r>
    </w:p>
    <w:p w14:paraId="147836D7" w14:textId="77777777" w:rsidR="006B6BA0" w:rsidRDefault="007A4E11" w:rsidP="006B6BA0">
      <w:pPr>
        <w:spacing w:before="120" w:after="120"/>
        <w:ind w:firstLine="720"/>
        <w:jc w:val="both"/>
        <w:rPr>
          <w:rFonts w:ascii="Book Antiqua" w:hAnsi="Book Antiqua"/>
          <w:color w:val="000000" w:themeColor="text1"/>
        </w:rPr>
      </w:pPr>
      <w:r w:rsidRPr="007A4E11">
        <w:rPr>
          <w:rFonts w:ascii="Book Antiqua" w:hAnsi="Book Antiqua"/>
          <w:color w:val="000000" w:themeColor="text1"/>
        </w:rPr>
        <w:t>La Comisión de Educación</w:t>
      </w:r>
      <w:r>
        <w:rPr>
          <w:rFonts w:ascii="Book Antiqua" w:hAnsi="Book Antiqua"/>
          <w:color w:val="000000" w:themeColor="text1"/>
        </w:rPr>
        <w:t xml:space="preserve"> de la Cámara de Representantes</w:t>
      </w:r>
      <w:r w:rsidRPr="007A4E11">
        <w:rPr>
          <w:rFonts w:ascii="Book Antiqua" w:hAnsi="Book Antiqua"/>
          <w:color w:val="000000" w:themeColor="text1"/>
        </w:rPr>
        <w:t xml:space="preserve"> ha llevado a cabo un análisis detallado de todas las comunicaciones recibidas, incluyendo los memoriales explicativos sometidos por las agencias consultadas y la información recopilada durante el proceso de vistas públicas. En estos espacios, representantes del Departamento de Educación de Puerto Rico, la Oficina de la Procuradora de las Mujeres, ASSMCA y el Departamento de Salud aportaron valiosas perspectivas sobre la medida.</w:t>
      </w:r>
    </w:p>
    <w:p w14:paraId="55D9B0F8" w14:textId="77777777" w:rsidR="006B6BA0" w:rsidRDefault="006B6BA0" w:rsidP="006B6BA0">
      <w:pPr>
        <w:spacing w:before="120" w:after="120"/>
        <w:ind w:firstLine="720"/>
        <w:jc w:val="both"/>
        <w:rPr>
          <w:rFonts w:ascii="Book Antiqua" w:hAnsi="Book Antiqua"/>
          <w:color w:val="000000" w:themeColor="text1"/>
        </w:rPr>
      </w:pPr>
      <w:r w:rsidRPr="006B6BA0">
        <w:rPr>
          <w:rFonts w:ascii="Book Antiqua" w:hAnsi="Book Antiqua"/>
          <w:color w:val="000000" w:themeColor="text1"/>
        </w:rPr>
        <w:t>Las agencias consultadas han expresado, en su mayoría, respaldo a la intención del P. de la C. 344, reconociendo su pertinencia como herramienta innovadora y necesaria para atender, desde el ámbito educativo, la prevención del abuso y la violencia de pareja. Su implantación permitirá capacitar a la juventud como agentes de cambio, fomentando la equidad, el respeto y la creación de comunidades escolares seguras.</w:t>
      </w:r>
    </w:p>
    <w:p w14:paraId="028F3061" w14:textId="77777777" w:rsidR="006B6BA0" w:rsidRDefault="006B6BA0" w:rsidP="006B6BA0">
      <w:pPr>
        <w:spacing w:before="120" w:after="120"/>
        <w:ind w:firstLine="720"/>
        <w:jc w:val="both"/>
        <w:rPr>
          <w:rFonts w:ascii="Book Antiqua" w:hAnsi="Book Antiqua"/>
          <w:color w:val="000000" w:themeColor="text1"/>
        </w:rPr>
      </w:pPr>
      <w:r w:rsidRPr="006B6BA0">
        <w:rPr>
          <w:rFonts w:ascii="Book Antiqua" w:hAnsi="Book Antiqua"/>
          <w:color w:val="000000" w:themeColor="text1"/>
        </w:rPr>
        <w:t>Esta medida responde a una necesidad urgente del país y contribuye al cumplimiento del deber constitucional de proteger la vida, la dignidad y el bienestar del pueblo de Puerto Rico. Por tanto, la Comisión de Educación recomienda la aprobación del P. de la C. 344, tomando en consideración las recomendaciones específicas presentadas por las agencias expertas, a fin de garantizar su efectividad, sostenibilidad y alineación con los esfuerzos existentes.</w:t>
      </w:r>
    </w:p>
    <w:p w14:paraId="1C31FC4F" w14:textId="257131C6" w:rsidR="006B6BA0" w:rsidRDefault="006B6BA0" w:rsidP="006B6BA0">
      <w:pPr>
        <w:spacing w:before="120" w:after="120"/>
        <w:ind w:firstLine="720"/>
        <w:jc w:val="both"/>
        <w:rPr>
          <w:rFonts w:ascii="Book Antiqua" w:hAnsi="Book Antiqua"/>
          <w:color w:val="000000" w:themeColor="text1"/>
        </w:rPr>
      </w:pPr>
      <w:r w:rsidRPr="006B6BA0">
        <w:rPr>
          <w:rFonts w:ascii="Book Antiqua" w:hAnsi="Book Antiqua"/>
          <w:color w:val="000000" w:themeColor="text1"/>
        </w:rPr>
        <w:t xml:space="preserve">La recomendación que se emite mediante este Informe Positivo queda sujeta a la integración de las enmiendas incluidas en el entirillado que se acompaña y a la incorporación de las observaciones presentadas por las agencias consultadas, en especial aquellas relacionadas con la coordinación </w:t>
      </w:r>
      <w:proofErr w:type="spellStart"/>
      <w:r w:rsidRPr="006B6BA0">
        <w:rPr>
          <w:rFonts w:ascii="Book Antiqua" w:hAnsi="Book Antiqua"/>
          <w:color w:val="000000" w:themeColor="text1"/>
        </w:rPr>
        <w:t>interagencial</w:t>
      </w:r>
      <w:proofErr w:type="spellEnd"/>
      <w:r w:rsidRPr="006B6BA0">
        <w:rPr>
          <w:rFonts w:ascii="Book Antiqua" w:hAnsi="Book Antiqua"/>
          <w:color w:val="000000" w:themeColor="text1"/>
        </w:rPr>
        <w:t xml:space="preserve">, la asignación adecuada de recursos y el fortalecimiento de las estructuras ya existentes. </w:t>
      </w:r>
    </w:p>
    <w:p w14:paraId="100C0D27" w14:textId="5077926C" w:rsidR="006B6BA0" w:rsidRPr="006B6BA0" w:rsidRDefault="006B6BA0" w:rsidP="006B6BA0">
      <w:pPr>
        <w:spacing w:before="120" w:after="120"/>
        <w:ind w:firstLine="720"/>
        <w:jc w:val="both"/>
        <w:rPr>
          <w:rFonts w:ascii="Book Antiqua" w:hAnsi="Book Antiqua"/>
        </w:rPr>
      </w:pPr>
      <w:r w:rsidRPr="006B6BA0">
        <w:rPr>
          <w:rFonts w:ascii="Book Antiqua" w:hAnsi="Book Antiqua"/>
          <w:b/>
          <w:bCs/>
          <w:color w:val="000000" w:themeColor="text1"/>
        </w:rPr>
        <w:lastRenderedPageBreak/>
        <w:t>POR LO ANTES EXPUESTO</w:t>
      </w:r>
      <w:r w:rsidRPr="006B6BA0">
        <w:rPr>
          <w:rFonts w:ascii="Book Antiqua" w:hAnsi="Book Antiqua"/>
          <w:color w:val="000000" w:themeColor="text1"/>
        </w:rPr>
        <w:t xml:space="preserve">, la Comisión de Educación </w:t>
      </w:r>
      <w:r>
        <w:rPr>
          <w:rFonts w:ascii="Book Antiqua" w:hAnsi="Book Antiqua"/>
          <w:color w:val="000000" w:themeColor="text1"/>
        </w:rPr>
        <w:t xml:space="preserve">de la Cámara de Representantes </w:t>
      </w:r>
      <w:r w:rsidRPr="006B6BA0">
        <w:rPr>
          <w:rFonts w:ascii="Book Antiqua" w:hAnsi="Book Antiqua"/>
          <w:color w:val="000000" w:themeColor="text1"/>
        </w:rPr>
        <w:t>recomienda la aprobación del P. de la C. 344</w:t>
      </w:r>
      <w:r w:rsidRPr="006B6BA0">
        <w:rPr>
          <w:rFonts w:ascii="Book Antiqua" w:hAnsi="Book Antiqua"/>
        </w:rPr>
        <w:t xml:space="preserve"> </w:t>
      </w:r>
      <w:r w:rsidRPr="00FD6CB7">
        <w:rPr>
          <w:rFonts w:ascii="Book Antiqua" w:hAnsi="Book Antiqua"/>
        </w:rPr>
        <w:t>incorporando las enmiendas sugeridas que se detallan en el</w:t>
      </w:r>
      <w:r>
        <w:rPr>
          <w:rFonts w:ascii="Book Antiqua" w:hAnsi="Book Antiqua"/>
          <w:lang w:val="es-ES_tradnl"/>
        </w:rPr>
        <w:t xml:space="preserve"> título y contenido del entirillado electrónico que se acompaña</w:t>
      </w:r>
      <w:r>
        <w:rPr>
          <w:rFonts w:ascii="Book Antiqua" w:hAnsi="Book Antiqua"/>
        </w:rPr>
        <w:t xml:space="preserve">. </w:t>
      </w:r>
      <w:r w:rsidRPr="006B6BA0">
        <w:rPr>
          <w:rFonts w:ascii="Book Antiqua" w:hAnsi="Book Antiqua"/>
          <w:color w:val="000000" w:themeColor="text1"/>
        </w:rPr>
        <w:t>Esta medida constituye un paso afirmativo hacia la prevención de la violencia de pareja en el ámbito escolar y refuerza el compromiso del Estado con la protección de la niñez y juventud puertorriqueña.</w:t>
      </w:r>
    </w:p>
    <w:p w14:paraId="2ADB10AB" w14:textId="0E3667EB" w:rsidR="0076334C" w:rsidRPr="0001561B" w:rsidRDefault="0076334C" w:rsidP="00861176">
      <w:pPr>
        <w:spacing w:before="120" w:after="120"/>
        <w:jc w:val="both"/>
        <w:rPr>
          <w:rFonts w:ascii="Book Antiqua" w:hAnsi="Book Antiqua"/>
        </w:rPr>
      </w:pPr>
      <w:r w:rsidRPr="0001561B">
        <w:rPr>
          <w:rFonts w:ascii="Book Antiqua" w:hAnsi="Book Antiqua"/>
        </w:rPr>
        <w:t xml:space="preserve">Respetuosamente sometido, </w:t>
      </w:r>
    </w:p>
    <w:p w14:paraId="71C00EA3" w14:textId="6FFE848A" w:rsidR="0076334C" w:rsidRPr="0001561B" w:rsidRDefault="0076334C" w:rsidP="0067018C">
      <w:pPr>
        <w:spacing w:before="120" w:after="120"/>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F6ADF" w14:textId="77777777" w:rsidR="00D95958" w:rsidRDefault="00D95958">
      <w:r>
        <w:separator/>
      </w:r>
    </w:p>
  </w:endnote>
  <w:endnote w:type="continuationSeparator" w:id="0">
    <w:p w14:paraId="39A9BEAC" w14:textId="77777777" w:rsidR="00D95958" w:rsidRDefault="00D9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0430A" w14:textId="77777777" w:rsidR="00D95958" w:rsidRDefault="00D95958">
      <w:r>
        <w:separator/>
      </w:r>
    </w:p>
  </w:footnote>
  <w:footnote w:type="continuationSeparator" w:id="0">
    <w:p w14:paraId="442894D4" w14:textId="77777777" w:rsidR="00D95958" w:rsidRDefault="00D95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711BF" w14:textId="77777777" w:rsidR="002131E2" w:rsidRPr="00612B20" w:rsidRDefault="002131E2" w:rsidP="002131E2">
    <w:pPr>
      <w:pStyle w:val="Header"/>
      <w:rPr>
        <w:rStyle w:val="PageNumber"/>
        <w:lang w:val="es-ES"/>
      </w:rPr>
    </w:pPr>
    <w:r w:rsidRPr="00612B20">
      <w:rPr>
        <w:rStyle w:val="PageNumber"/>
        <w:lang w:val="es-ES"/>
      </w:rPr>
      <w:t>Comisión de Educación</w:t>
    </w:r>
  </w:p>
  <w:p w14:paraId="0650C64D" w14:textId="688326D4" w:rsidR="002131E2" w:rsidRPr="00612B20" w:rsidRDefault="002131E2" w:rsidP="002131E2">
    <w:pPr>
      <w:pStyle w:val="Header"/>
      <w:rPr>
        <w:lang w:val="es-ES"/>
      </w:rPr>
    </w:pPr>
    <w:r w:rsidRPr="00612B20">
      <w:rPr>
        <w:rStyle w:val="PageNumber"/>
        <w:lang w:val="es-ES"/>
      </w:rPr>
      <w:t xml:space="preserve">Informe Positivo sobre el P. de la C. </w:t>
    </w:r>
    <w:r>
      <w:rPr>
        <w:rStyle w:val="PageNumber"/>
        <w:lang w:val="es-ES"/>
      </w:rPr>
      <w:t>344</w:t>
    </w:r>
    <w:r w:rsidRPr="00612B20">
      <w:rPr>
        <w:rStyle w:val="PageNumber"/>
        <w:lang w:val="es-ES"/>
      </w:rPr>
      <w:t xml:space="preserve"> </w:t>
    </w:r>
    <w:r>
      <w:rPr>
        <w:rStyle w:val="PageNumber"/>
        <w:lang w:val="es-ES"/>
      </w:rPr>
      <w:tab/>
    </w:r>
    <w:r>
      <w:rPr>
        <w:rStyle w:val="PageNumber"/>
        <w:lang w:val="es-ES"/>
      </w:rPr>
      <w:tab/>
    </w:r>
    <w:r w:rsidRPr="00612B20">
      <w:rPr>
        <w:rStyle w:val="PageNumber"/>
        <w:lang w:val="es-ES"/>
      </w:rPr>
      <w:t xml:space="preserve">Página | </w:t>
    </w:r>
    <w:r>
      <w:rPr>
        <w:rStyle w:val="PageNumber"/>
      </w:rPr>
      <w:fldChar w:fldCharType="begin"/>
    </w:r>
    <w:r w:rsidRPr="00612B20">
      <w:rPr>
        <w:rStyle w:val="PageNumber"/>
        <w:lang w:val="es-ES"/>
      </w:rPr>
      <w:instrText xml:space="preserve"> PAGE </w:instrText>
    </w:r>
    <w:r>
      <w:rPr>
        <w:rStyle w:val="PageNumber"/>
      </w:rPr>
      <w:fldChar w:fldCharType="separate"/>
    </w:r>
    <w:r>
      <w:rPr>
        <w:rStyle w:val="PageNumber"/>
      </w:rPr>
      <w:t>2</w:t>
    </w:r>
    <w:r>
      <w:rPr>
        <w:rStyle w:val="PageNumber"/>
      </w:rPr>
      <w:fldChar w:fldCharType="end"/>
    </w:r>
  </w:p>
  <w:p w14:paraId="36D58B22" w14:textId="030C06F2" w:rsidR="00F042CB" w:rsidRDefault="00F042CB" w:rsidP="002131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2B91FC3"/>
    <w:multiLevelType w:val="hybridMultilevel"/>
    <w:tmpl w:val="23F84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77944BC5"/>
    <w:multiLevelType w:val="hybridMultilevel"/>
    <w:tmpl w:val="1C404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700205063">
    <w:abstractNumId w:val="5"/>
  </w:num>
  <w:num w:numId="6" w16cid:durableId="25720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0C92"/>
    <w:rsid w:val="000276B6"/>
    <w:rsid w:val="00027C86"/>
    <w:rsid w:val="00032078"/>
    <w:rsid w:val="00043DD0"/>
    <w:rsid w:val="000518F3"/>
    <w:rsid w:val="00056024"/>
    <w:rsid w:val="00062537"/>
    <w:rsid w:val="00063D87"/>
    <w:rsid w:val="00073275"/>
    <w:rsid w:val="00075BAB"/>
    <w:rsid w:val="000871B0"/>
    <w:rsid w:val="00091A87"/>
    <w:rsid w:val="00091F2F"/>
    <w:rsid w:val="00095AE1"/>
    <w:rsid w:val="000A6B6C"/>
    <w:rsid w:val="000B0DBB"/>
    <w:rsid w:val="000C2850"/>
    <w:rsid w:val="000C2CBF"/>
    <w:rsid w:val="000D1441"/>
    <w:rsid w:val="000D3DCC"/>
    <w:rsid w:val="000D60DB"/>
    <w:rsid w:val="000E2586"/>
    <w:rsid w:val="000E3D6D"/>
    <w:rsid w:val="00111E71"/>
    <w:rsid w:val="00114602"/>
    <w:rsid w:val="00127C6A"/>
    <w:rsid w:val="00133924"/>
    <w:rsid w:val="001363FE"/>
    <w:rsid w:val="001606CA"/>
    <w:rsid w:val="00166098"/>
    <w:rsid w:val="0017132B"/>
    <w:rsid w:val="00173F45"/>
    <w:rsid w:val="0018247C"/>
    <w:rsid w:val="00187B2B"/>
    <w:rsid w:val="00187D16"/>
    <w:rsid w:val="001911C9"/>
    <w:rsid w:val="001A062F"/>
    <w:rsid w:val="001A2E09"/>
    <w:rsid w:val="001A36DC"/>
    <w:rsid w:val="001A4A89"/>
    <w:rsid w:val="001A4DCF"/>
    <w:rsid w:val="001D0FBD"/>
    <w:rsid w:val="001D15CB"/>
    <w:rsid w:val="001E15C2"/>
    <w:rsid w:val="001E211C"/>
    <w:rsid w:val="001E76A8"/>
    <w:rsid w:val="001F1883"/>
    <w:rsid w:val="001F4CA3"/>
    <w:rsid w:val="001F5064"/>
    <w:rsid w:val="001F612A"/>
    <w:rsid w:val="00211396"/>
    <w:rsid w:val="002131E2"/>
    <w:rsid w:val="00220B05"/>
    <w:rsid w:val="00222320"/>
    <w:rsid w:val="00226AE6"/>
    <w:rsid w:val="00235B06"/>
    <w:rsid w:val="00245B34"/>
    <w:rsid w:val="00263355"/>
    <w:rsid w:val="00272A65"/>
    <w:rsid w:val="00273792"/>
    <w:rsid w:val="00281B73"/>
    <w:rsid w:val="00284E77"/>
    <w:rsid w:val="0029726D"/>
    <w:rsid w:val="002A73D5"/>
    <w:rsid w:val="002B4F94"/>
    <w:rsid w:val="002C1204"/>
    <w:rsid w:val="002C6295"/>
    <w:rsid w:val="002D4AC8"/>
    <w:rsid w:val="002E161E"/>
    <w:rsid w:val="00307183"/>
    <w:rsid w:val="00311D4A"/>
    <w:rsid w:val="00320BDF"/>
    <w:rsid w:val="00320D78"/>
    <w:rsid w:val="00322F9B"/>
    <w:rsid w:val="0034124E"/>
    <w:rsid w:val="00364902"/>
    <w:rsid w:val="00375562"/>
    <w:rsid w:val="00380FE5"/>
    <w:rsid w:val="00384455"/>
    <w:rsid w:val="003924DD"/>
    <w:rsid w:val="00394FCB"/>
    <w:rsid w:val="003963BE"/>
    <w:rsid w:val="003963F4"/>
    <w:rsid w:val="003A4ACC"/>
    <w:rsid w:val="003B5254"/>
    <w:rsid w:val="003B75A6"/>
    <w:rsid w:val="003C7E14"/>
    <w:rsid w:val="003D2C21"/>
    <w:rsid w:val="003F05CE"/>
    <w:rsid w:val="003F0BE6"/>
    <w:rsid w:val="003F76A8"/>
    <w:rsid w:val="004061CA"/>
    <w:rsid w:val="00413299"/>
    <w:rsid w:val="00415689"/>
    <w:rsid w:val="00424D08"/>
    <w:rsid w:val="004302EB"/>
    <w:rsid w:val="004440CB"/>
    <w:rsid w:val="004713D2"/>
    <w:rsid w:val="004731D3"/>
    <w:rsid w:val="00491D4B"/>
    <w:rsid w:val="0049600B"/>
    <w:rsid w:val="004B6E28"/>
    <w:rsid w:val="004B73AC"/>
    <w:rsid w:val="004B7486"/>
    <w:rsid w:val="004D7000"/>
    <w:rsid w:val="004E4E62"/>
    <w:rsid w:val="004F5525"/>
    <w:rsid w:val="00502819"/>
    <w:rsid w:val="00521639"/>
    <w:rsid w:val="0053167D"/>
    <w:rsid w:val="00532BB7"/>
    <w:rsid w:val="005332E4"/>
    <w:rsid w:val="0053550C"/>
    <w:rsid w:val="00537AB4"/>
    <w:rsid w:val="0054514D"/>
    <w:rsid w:val="00551919"/>
    <w:rsid w:val="00555018"/>
    <w:rsid w:val="005723DC"/>
    <w:rsid w:val="00574A8A"/>
    <w:rsid w:val="00580214"/>
    <w:rsid w:val="00584305"/>
    <w:rsid w:val="005913E8"/>
    <w:rsid w:val="005941D4"/>
    <w:rsid w:val="005B00A9"/>
    <w:rsid w:val="005D64AD"/>
    <w:rsid w:val="005F0B0E"/>
    <w:rsid w:val="005F3881"/>
    <w:rsid w:val="00607E25"/>
    <w:rsid w:val="006149B6"/>
    <w:rsid w:val="006177B9"/>
    <w:rsid w:val="006210DC"/>
    <w:rsid w:val="006263AB"/>
    <w:rsid w:val="00631D0C"/>
    <w:rsid w:val="0064349D"/>
    <w:rsid w:val="0064355F"/>
    <w:rsid w:val="00645825"/>
    <w:rsid w:val="00646973"/>
    <w:rsid w:val="0065135B"/>
    <w:rsid w:val="00653EED"/>
    <w:rsid w:val="0067018C"/>
    <w:rsid w:val="00677B4B"/>
    <w:rsid w:val="006832CB"/>
    <w:rsid w:val="00685549"/>
    <w:rsid w:val="00693449"/>
    <w:rsid w:val="006A1FD5"/>
    <w:rsid w:val="006A397E"/>
    <w:rsid w:val="006B0196"/>
    <w:rsid w:val="006B183E"/>
    <w:rsid w:val="006B2451"/>
    <w:rsid w:val="006B255E"/>
    <w:rsid w:val="006B6567"/>
    <w:rsid w:val="006B6BA0"/>
    <w:rsid w:val="006B7365"/>
    <w:rsid w:val="006C1C9E"/>
    <w:rsid w:val="006C2D81"/>
    <w:rsid w:val="006C7DF8"/>
    <w:rsid w:val="006D0164"/>
    <w:rsid w:val="006D06F6"/>
    <w:rsid w:val="006D6856"/>
    <w:rsid w:val="006F3E81"/>
    <w:rsid w:val="006F40B9"/>
    <w:rsid w:val="0070273C"/>
    <w:rsid w:val="0071440D"/>
    <w:rsid w:val="007154DC"/>
    <w:rsid w:val="00716972"/>
    <w:rsid w:val="00736244"/>
    <w:rsid w:val="00740439"/>
    <w:rsid w:val="00750FC8"/>
    <w:rsid w:val="007533D0"/>
    <w:rsid w:val="00753911"/>
    <w:rsid w:val="00755069"/>
    <w:rsid w:val="00762554"/>
    <w:rsid w:val="0076334C"/>
    <w:rsid w:val="0076543D"/>
    <w:rsid w:val="00773CC6"/>
    <w:rsid w:val="00776955"/>
    <w:rsid w:val="007A23A2"/>
    <w:rsid w:val="007A4E11"/>
    <w:rsid w:val="007B0660"/>
    <w:rsid w:val="007C2BB1"/>
    <w:rsid w:val="007C4411"/>
    <w:rsid w:val="007C5056"/>
    <w:rsid w:val="007D4194"/>
    <w:rsid w:val="007E3868"/>
    <w:rsid w:val="00815082"/>
    <w:rsid w:val="0081749B"/>
    <w:rsid w:val="00817DB9"/>
    <w:rsid w:val="00817EEB"/>
    <w:rsid w:val="00820C41"/>
    <w:rsid w:val="00837443"/>
    <w:rsid w:val="00846BDD"/>
    <w:rsid w:val="00850256"/>
    <w:rsid w:val="00860B5A"/>
    <w:rsid w:val="00861176"/>
    <w:rsid w:val="00867C71"/>
    <w:rsid w:val="00875D08"/>
    <w:rsid w:val="00883E61"/>
    <w:rsid w:val="00893D10"/>
    <w:rsid w:val="0089630F"/>
    <w:rsid w:val="008A27E1"/>
    <w:rsid w:val="008C0763"/>
    <w:rsid w:val="008D2C0D"/>
    <w:rsid w:val="008E186E"/>
    <w:rsid w:val="008E5515"/>
    <w:rsid w:val="00902E09"/>
    <w:rsid w:val="00903FF1"/>
    <w:rsid w:val="00922DEA"/>
    <w:rsid w:val="00930DB4"/>
    <w:rsid w:val="00936234"/>
    <w:rsid w:val="0093686F"/>
    <w:rsid w:val="00942FD4"/>
    <w:rsid w:val="00951997"/>
    <w:rsid w:val="009573AB"/>
    <w:rsid w:val="00964CF2"/>
    <w:rsid w:val="00974370"/>
    <w:rsid w:val="00975F2C"/>
    <w:rsid w:val="00977EEA"/>
    <w:rsid w:val="00990352"/>
    <w:rsid w:val="009A1619"/>
    <w:rsid w:val="009B5F1F"/>
    <w:rsid w:val="009C5DAB"/>
    <w:rsid w:val="009C7CAC"/>
    <w:rsid w:val="009D09D7"/>
    <w:rsid w:val="009D12CD"/>
    <w:rsid w:val="009E798F"/>
    <w:rsid w:val="009F49A6"/>
    <w:rsid w:val="00A00E67"/>
    <w:rsid w:val="00A03405"/>
    <w:rsid w:val="00A03BDA"/>
    <w:rsid w:val="00A05430"/>
    <w:rsid w:val="00A10113"/>
    <w:rsid w:val="00A12741"/>
    <w:rsid w:val="00A1528A"/>
    <w:rsid w:val="00A1595B"/>
    <w:rsid w:val="00A16CF7"/>
    <w:rsid w:val="00A3273C"/>
    <w:rsid w:val="00A33918"/>
    <w:rsid w:val="00A367D6"/>
    <w:rsid w:val="00A37E34"/>
    <w:rsid w:val="00A40714"/>
    <w:rsid w:val="00A61046"/>
    <w:rsid w:val="00A62E93"/>
    <w:rsid w:val="00A673DD"/>
    <w:rsid w:val="00A7014B"/>
    <w:rsid w:val="00A760A1"/>
    <w:rsid w:val="00A7629F"/>
    <w:rsid w:val="00A97113"/>
    <w:rsid w:val="00AA2C8E"/>
    <w:rsid w:val="00AA73E7"/>
    <w:rsid w:val="00AB2538"/>
    <w:rsid w:val="00AB3BB4"/>
    <w:rsid w:val="00AC171B"/>
    <w:rsid w:val="00AE193F"/>
    <w:rsid w:val="00AE26CF"/>
    <w:rsid w:val="00AF033A"/>
    <w:rsid w:val="00AF0CEE"/>
    <w:rsid w:val="00AF551E"/>
    <w:rsid w:val="00AF6E13"/>
    <w:rsid w:val="00B02DB9"/>
    <w:rsid w:val="00B15D49"/>
    <w:rsid w:val="00B23E2A"/>
    <w:rsid w:val="00B31B02"/>
    <w:rsid w:val="00B42703"/>
    <w:rsid w:val="00B62BED"/>
    <w:rsid w:val="00B64321"/>
    <w:rsid w:val="00B667AD"/>
    <w:rsid w:val="00B7320F"/>
    <w:rsid w:val="00B768AC"/>
    <w:rsid w:val="00B84C38"/>
    <w:rsid w:val="00B858B5"/>
    <w:rsid w:val="00B86C00"/>
    <w:rsid w:val="00B91B73"/>
    <w:rsid w:val="00B91D6A"/>
    <w:rsid w:val="00B947F6"/>
    <w:rsid w:val="00B97EAD"/>
    <w:rsid w:val="00BA793A"/>
    <w:rsid w:val="00BB71A6"/>
    <w:rsid w:val="00BC15CD"/>
    <w:rsid w:val="00BC1C4E"/>
    <w:rsid w:val="00BD4378"/>
    <w:rsid w:val="00BF16AA"/>
    <w:rsid w:val="00BF526C"/>
    <w:rsid w:val="00C0414C"/>
    <w:rsid w:val="00C1496B"/>
    <w:rsid w:val="00C15F04"/>
    <w:rsid w:val="00C16648"/>
    <w:rsid w:val="00C354B8"/>
    <w:rsid w:val="00C46101"/>
    <w:rsid w:val="00C52255"/>
    <w:rsid w:val="00C52517"/>
    <w:rsid w:val="00C60921"/>
    <w:rsid w:val="00C60F6E"/>
    <w:rsid w:val="00C62936"/>
    <w:rsid w:val="00C653F2"/>
    <w:rsid w:val="00C65D58"/>
    <w:rsid w:val="00C6602D"/>
    <w:rsid w:val="00C679E6"/>
    <w:rsid w:val="00C7375C"/>
    <w:rsid w:val="00C76405"/>
    <w:rsid w:val="00C82C0E"/>
    <w:rsid w:val="00C908F9"/>
    <w:rsid w:val="00CA0917"/>
    <w:rsid w:val="00CA1099"/>
    <w:rsid w:val="00CA70B3"/>
    <w:rsid w:val="00CB434E"/>
    <w:rsid w:val="00CB4FC8"/>
    <w:rsid w:val="00CD338B"/>
    <w:rsid w:val="00CD61C0"/>
    <w:rsid w:val="00CF3EBC"/>
    <w:rsid w:val="00CF797F"/>
    <w:rsid w:val="00D133AC"/>
    <w:rsid w:val="00D21EC4"/>
    <w:rsid w:val="00D417C2"/>
    <w:rsid w:val="00D422EF"/>
    <w:rsid w:val="00D52909"/>
    <w:rsid w:val="00D54562"/>
    <w:rsid w:val="00D60936"/>
    <w:rsid w:val="00D709EB"/>
    <w:rsid w:val="00D71003"/>
    <w:rsid w:val="00D725E8"/>
    <w:rsid w:val="00D74714"/>
    <w:rsid w:val="00D82F3F"/>
    <w:rsid w:val="00D921C6"/>
    <w:rsid w:val="00D92384"/>
    <w:rsid w:val="00D958C2"/>
    <w:rsid w:val="00D95958"/>
    <w:rsid w:val="00D95C3F"/>
    <w:rsid w:val="00DA3AB4"/>
    <w:rsid w:val="00DB112D"/>
    <w:rsid w:val="00DC00A6"/>
    <w:rsid w:val="00DC66AC"/>
    <w:rsid w:val="00DD2FD5"/>
    <w:rsid w:val="00DE216A"/>
    <w:rsid w:val="00DF300F"/>
    <w:rsid w:val="00E02FB8"/>
    <w:rsid w:val="00E04AB5"/>
    <w:rsid w:val="00E11E75"/>
    <w:rsid w:val="00E232F6"/>
    <w:rsid w:val="00E23ABC"/>
    <w:rsid w:val="00E46DCC"/>
    <w:rsid w:val="00E50EEA"/>
    <w:rsid w:val="00E52F58"/>
    <w:rsid w:val="00E53469"/>
    <w:rsid w:val="00E54233"/>
    <w:rsid w:val="00E61403"/>
    <w:rsid w:val="00E65805"/>
    <w:rsid w:val="00E6767B"/>
    <w:rsid w:val="00E7187D"/>
    <w:rsid w:val="00E77E19"/>
    <w:rsid w:val="00E8764A"/>
    <w:rsid w:val="00EA21D5"/>
    <w:rsid w:val="00EA25C1"/>
    <w:rsid w:val="00EC1AA6"/>
    <w:rsid w:val="00EC1CEA"/>
    <w:rsid w:val="00EC26AA"/>
    <w:rsid w:val="00EC473E"/>
    <w:rsid w:val="00EC539E"/>
    <w:rsid w:val="00EC6018"/>
    <w:rsid w:val="00ED7A53"/>
    <w:rsid w:val="00EE4273"/>
    <w:rsid w:val="00F01013"/>
    <w:rsid w:val="00F02004"/>
    <w:rsid w:val="00F042CB"/>
    <w:rsid w:val="00F04789"/>
    <w:rsid w:val="00F14A41"/>
    <w:rsid w:val="00F218D0"/>
    <w:rsid w:val="00F21BB4"/>
    <w:rsid w:val="00F33088"/>
    <w:rsid w:val="00F357D8"/>
    <w:rsid w:val="00F371BF"/>
    <w:rsid w:val="00F60A20"/>
    <w:rsid w:val="00F65075"/>
    <w:rsid w:val="00F6633A"/>
    <w:rsid w:val="00F86E88"/>
    <w:rsid w:val="00F938A1"/>
    <w:rsid w:val="00F96885"/>
    <w:rsid w:val="00FB456C"/>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2131E2"/>
    <w:rPr>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A5BF11F-B3B9-4577-80F9-D6A834150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2408</Words>
  <Characters>13731</Characters>
  <Application>Microsoft Office Word</Application>
  <DocSecurity>4</DocSecurity>
  <Lines>114</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2025-09-22T20:58:00Z</cp:lastPrinted>
  <dcterms:created xsi:type="dcterms:W3CDTF">2026-04-21T15:06:00Z</dcterms:created>
  <dcterms:modified xsi:type="dcterms:W3CDTF">2026-04-21T15:06:00Z</dcterms:modified>
</cp:coreProperties>
</file>