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FA85D" w14:textId="588A07E2" w:rsidR="00FC1ED3" w:rsidRDefault="00FC1ED3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0ABCDDAB" w14:textId="3FE2C941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12863D23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 </w:t>
      </w:r>
      <w:r w:rsidR="00D759F2">
        <w:rPr>
          <w:rFonts w:ascii="Book Antiqua" w:hAnsi="Book Antiqua"/>
          <w:b/>
          <w:sz w:val="52"/>
          <w:szCs w:val="52"/>
          <w:lang w:val="es-ES_tradnl"/>
        </w:rPr>
        <w:t>62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4CB76AB6" w:rsidR="002F7698" w:rsidRPr="002F185B" w:rsidRDefault="00D759F2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20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59822E94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l</w:t>
      </w:r>
      <w:r w:rsidR="004F3683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="00AA6C80">
        <w:rPr>
          <w:rFonts w:ascii="Book Antiqua" w:hAnsi="Book Antiqua" w:cs="Arial"/>
          <w:i/>
          <w:lang w:val="es-PR"/>
        </w:rPr>
        <w:t>Rosas Vargas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1558BB69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 xml:space="preserve">la Comisión de </w:t>
      </w:r>
      <w:r w:rsidR="00C717C1">
        <w:rPr>
          <w:rFonts w:ascii="Book Antiqua" w:hAnsi="Book Antiqua"/>
          <w:lang w:val="es-ES"/>
        </w:rPr>
        <w:t>Transportación e Infraestructura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2D36C7E4" w:rsidR="00125B70" w:rsidRPr="00125B70" w:rsidRDefault="00125B70" w:rsidP="00E526C9">
      <w:pPr>
        <w:ind w:left="540" w:hanging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</w:t>
      </w:r>
      <w:bookmarkStart w:id="0" w:name="_Hlk207101007"/>
      <w:r w:rsidR="00700CBA" w:rsidRPr="00700CBA">
        <w:rPr>
          <w:rFonts w:ascii="Book Antiqua" w:hAnsi="Book Antiqua"/>
          <w:i/>
          <w:iCs/>
          <w:u w:val="single"/>
          <w:lang w:val="es-PR"/>
        </w:rPr>
        <w:t>al Departamento de Transportación y Obras Públicas y</w:t>
      </w:r>
      <w:bookmarkEnd w:id="0"/>
      <w:r w:rsidR="00700CBA" w:rsidRPr="00700CBA">
        <w:rPr>
          <w:rFonts w:ascii="Book Antiqua" w:hAnsi="Book Antiqua"/>
          <w:lang w:val="es-ES_tradnl"/>
        </w:rPr>
        <w:t xml:space="preserve"> </w:t>
      </w:r>
      <w:r w:rsidRPr="00125B70">
        <w:rPr>
          <w:rFonts w:ascii="Book Antiqua" w:hAnsi="Book Antiqua"/>
          <w:lang w:val="es-ES_tradnl"/>
        </w:rPr>
        <w:t xml:space="preserve">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</w:t>
      </w:r>
      <w:bookmarkStart w:id="1" w:name="_Hlk207101334"/>
      <w:bookmarkStart w:id="2" w:name="_Hlk207101148"/>
      <w:r w:rsidR="00843CEC">
        <w:rPr>
          <w:rFonts w:ascii="Book Antiqua" w:hAnsi="Book Antiqua"/>
          <w:i/>
          <w:iCs/>
          <w:u w:val="single"/>
          <w:lang w:val="es-ES_tradnl"/>
        </w:rPr>
        <w:t>en coordinación</w:t>
      </w:r>
      <w:r w:rsidR="00B1313D" w:rsidRPr="00B1313D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B1313D" w:rsidRPr="00B1313D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bookmarkEnd w:id="2"/>
      <w:bookmarkEnd w:id="1"/>
      <w:r w:rsidR="00B1313D">
        <w:rPr>
          <w:rFonts w:ascii="Book Antiqua" w:hAnsi="Book Antiqua"/>
          <w:lang w:val="es-ES_tradnl"/>
        </w:rPr>
        <w:t xml:space="preserve"> </w:t>
      </w:r>
      <w:r w:rsidR="007821CA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_tradnl"/>
        </w:rPr>
        <w:t xml:space="preserve">El </w:t>
      </w:r>
      <w:r w:rsidRPr="00015F9E">
        <w:rPr>
          <w:rFonts w:ascii="Book Antiqua" w:hAnsi="Book Antiqua"/>
          <w:lang w:val="es-ES"/>
        </w:rPr>
        <w:t>desarrollo</w:t>
      </w:r>
      <w:r w:rsidR="007821CA" w:rsidRPr="00015F9E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015F9E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015F9E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11226165" w:rsidR="00C37066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El </w:t>
      </w:r>
      <w:r w:rsidRPr="00B44D8D">
        <w:rPr>
          <w:rFonts w:ascii="Book Antiqua" w:hAnsi="Book Antiqua"/>
          <w:strike/>
          <w:lang w:val="es-ES"/>
        </w:rPr>
        <w:t>Estado Libre Asociado</w:t>
      </w:r>
      <w:r w:rsidRPr="00015F9E">
        <w:rPr>
          <w:rFonts w:ascii="Book Antiqua" w:hAnsi="Book Antiqua"/>
          <w:lang w:val="es-ES"/>
        </w:rPr>
        <w:t xml:space="preserve"> </w:t>
      </w:r>
      <w:r w:rsidR="00B44D8D" w:rsidRPr="00B44D8D">
        <w:rPr>
          <w:rFonts w:ascii="Book Antiqua" w:hAnsi="Book Antiqua"/>
          <w:i/>
          <w:iCs/>
          <w:u w:val="single"/>
          <w:lang w:val="es-ES"/>
        </w:rPr>
        <w:t>Gobierno</w:t>
      </w:r>
      <w:r w:rsidR="00B44D8D">
        <w:rPr>
          <w:rFonts w:ascii="Book Antiqua" w:hAnsi="Book Antiqua"/>
          <w:lang w:val="es-ES"/>
        </w:rPr>
        <w:t xml:space="preserve"> </w:t>
      </w:r>
      <w:r w:rsidRPr="00015F9E">
        <w:rPr>
          <w:rFonts w:ascii="Book Antiqua" w:hAnsi="Book Antiqua"/>
          <w:lang w:val="es-ES"/>
        </w:rPr>
        <w:t xml:space="preserve">de Puerto Rico cuenta con una red de carreteras, avenidas y vías de rodaje de avanzada que interconectan adecuadamente las distintas </w:t>
      </w:r>
      <w:r w:rsidRPr="00015F9E">
        <w:rPr>
          <w:rFonts w:ascii="Book Antiqua" w:hAnsi="Book Antiqua"/>
          <w:lang w:val="es-ES"/>
        </w:rPr>
        <w:lastRenderedPageBreak/>
        <w:t xml:space="preserve">regiones del país. No obstante, constantes e interminables procesos de reparación y </w:t>
      </w:r>
      <w:r w:rsidR="0076349D" w:rsidRPr="00015F9E">
        <w:rPr>
          <w:rFonts w:ascii="Book Antiqua" w:hAnsi="Book Antiqua"/>
          <w:lang w:val="es-ES"/>
        </w:rPr>
        <w:t>acondicionamiento</w:t>
      </w:r>
      <w:r w:rsidRPr="00015F9E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015F9E">
        <w:rPr>
          <w:rFonts w:ascii="Book Antiqua" w:hAnsi="Book Antiqua"/>
          <w:lang w:val="es-ES"/>
        </w:rPr>
        <w:t>,</w:t>
      </w:r>
      <w:r w:rsidRPr="00015F9E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015F9E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C02962D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en el Municipio de Mayagüez. </w:t>
      </w:r>
    </w:p>
    <w:p w14:paraId="5F7C846A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0D4DE7A4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Corresponde</w:t>
      </w:r>
      <w:r w:rsidR="00E10617" w:rsidRPr="00E10617">
        <w:rPr>
          <w:rFonts w:ascii="Book Antiqua" w:hAnsi="Book Antiqua"/>
          <w:i/>
          <w:iCs/>
          <w:u w:val="single"/>
          <w:lang w:val="es-PR"/>
        </w:rPr>
        <w:t xml:space="preserve"> al Departamento de Transportación y Obras Públicas y</w:t>
      </w:r>
      <w:r w:rsidRPr="00015F9E">
        <w:rPr>
          <w:rFonts w:ascii="Book Antiqua" w:hAnsi="Book Antiqua"/>
          <w:lang w:val="es-ES"/>
        </w:rPr>
        <w:t xml:space="preserve">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4002C3FE" w:rsidR="00A83529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en el Municipio de Mayagüez, no solamente pone en riesgo la vida y la seguridad de todos los ciudadanos que circulan a diario por dichas vías de rodaje; además, afecta de manera adversa y directa la calidad de vida de los residentes en el Municipio de Mayagüez y sectores vecinos. </w:t>
      </w:r>
      <w:r w:rsidR="00C37066" w:rsidRPr="00015F9E">
        <w:rPr>
          <w:rFonts w:ascii="Book Antiqua" w:hAnsi="Book Antiqua"/>
          <w:lang w:val="es-ES"/>
        </w:rPr>
        <w:t xml:space="preserve">  </w:t>
      </w:r>
      <w:r w:rsidR="00A83529" w:rsidRPr="00015F9E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7129039F" w14:textId="49BAF8D8" w:rsidR="009D03B7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015F9E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</w:t>
      </w:r>
      <w:proofErr w:type="spellStart"/>
      <w:r w:rsidR="004522AD" w:rsidRPr="00015F9E">
        <w:rPr>
          <w:rFonts w:ascii="Book Antiqua" w:hAnsi="Book Antiqua"/>
          <w:lang w:val="es-ES"/>
        </w:rPr>
        <w:t>detrimental</w:t>
      </w:r>
      <w:proofErr w:type="spellEnd"/>
      <w:r w:rsidR="004522AD" w:rsidRPr="00015F9E">
        <w:rPr>
          <w:rFonts w:ascii="Book Antiqua" w:hAnsi="Book Antiqua"/>
          <w:lang w:val="es-ES"/>
        </w:rPr>
        <w:t xml:space="preserve"> para la economía y calidad de </w:t>
      </w:r>
      <w:r w:rsidR="004522AD" w:rsidRPr="00015F9E">
        <w:rPr>
          <w:rFonts w:ascii="Book Antiqua" w:hAnsi="Book Antiqua"/>
          <w:lang w:val="es-ES"/>
        </w:rPr>
        <w:lastRenderedPageBreak/>
        <w:t>vida cotidiana de la ciudadanía, resulta necesario y oportuno que</w:t>
      </w:r>
      <w:r w:rsidR="00F22C04">
        <w:rPr>
          <w:rFonts w:ascii="Book Antiqua" w:hAnsi="Book Antiqua"/>
          <w:lang w:val="es-ES"/>
        </w:rPr>
        <w:t xml:space="preserve"> </w:t>
      </w:r>
      <w:r w:rsidR="00F22C04">
        <w:rPr>
          <w:rFonts w:ascii="Book Antiqua" w:hAnsi="Book Antiqua"/>
          <w:i/>
          <w:iCs/>
          <w:u w:val="single"/>
          <w:lang w:val="es-PR"/>
        </w:rPr>
        <w:t>el</w:t>
      </w:r>
      <w:r w:rsidR="00F22C04" w:rsidRPr="00F22C04">
        <w:rPr>
          <w:rFonts w:ascii="Book Antiqua" w:hAnsi="Book Antiqua"/>
          <w:i/>
          <w:iCs/>
          <w:u w:val="single"/>
          <w:lang w:val="es-PR"/>
        </w:rPr>
        <w:t xml:space="preserve"> Departamento de Transportación y Obras Públicas y</w:t>
      </w:r>
      <w:r w:rsidR="004522AD" w:rsidRPr="00015F9E">
        <w:rPr>
          <w:rFonts w:ascii="Book Antiqua" w:hAnsi="Book Antiqua"/>
          <w:lang w:val="es-ES"/>
        </w:rPr>
        <w:t xml:space="preserve"> la Autoridad de Carreteras y Transportación</w:t>
      </w:r>
      <w:r w:rsidR="00AD709F">
        <w:rPr>
          <w:rFonts w:ascii="Book Antiqua" w:hAnsi="Book Antiqua"/>
          <w:lang w:val="es-ES"/>
        </w:rPr>
        <w:t xml:space="preserve"> </w:t>
      </w:r>
      <w:r w:rsidR="00843CEC">
        <w:rPr>
          <w:rFonts w:ascii="Book Antiqua" w:hAnsi="Book Antiqua"/>
          <w:i/>
          <w:iCs/>
          <w:u w:val="single"/>
          <w:lang w:val="es-PR"/>
        </w:rPr>
        <w:t xml:space="preserve">en </w:t>
      </w:r>
      <w:r w:rsidR="001A4B7B">
        <w:rPr>
          <w:rFonts w:ascii="Book Antiqua" w:hAnsi="Book Antiqua"/>
          <w:i/>
          <w:iCs/>
          <w:u w:val="single"/>
          <w:lang w:val="es-PR"/>
        </w:rPr>
        <w:t>coordinación</w:t>
      </w:r>
      <w:r w:rsidR="00AD709F" w:rsidRPr="00AD709F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AD709F" w:rsidRPr="00AD709F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r w:rsidR="004522AD" w:rsidRPr="00015F9E">
        <w:rPr>
          <w:rFonts w:ascii="Book Antiqua" w:hAnsi="Book Antiqua"/>
          <w:lang w:val="es-ES"/>
        </w:rPr>
        <w:t xml:space="preserve"> </w:t>
      </w:r>
      <w:r w:rsidR="004522AD" w:rsidRPr="00A520D3">
        <w:rPr>
          <w:rFonts w:ascii="Book Antiqua" w:hAnsi="Book Antiqua"/>
          <w:strike/>
          <w:lang w:val="es-ES"/>
        </w:rPr>
        <w:t>establezca</w:t>
      </w:r>
      <w:r w:rsidR="004522AD" w:rsidRPr="00015F9E">
        <w:rPr>
          <w:rFonts w:ascii="Book Antiqua" w:hAnsi="Book Antiqua"/>
          <w:lang w:val="es-ES"/>
        </w:rPr>
        <w:t xml:space="preserve"> </w:t>
      </w:r>
      <w:r w:rsidR="00A520D3" w:rsidRPr="00A520D3">
        <w:rPr>
          <w:rFonts w:ascii="Book Antiqua" w:hAnsi="Book Antiqua"/>
          <w:i/>
          <w:iCs/>
          <w:u w:val="single"/>
          <w:lang w:val="es-ES"/>
        </w:rPr>
        <w:t>establecer</w:t>
      </w:r>
      <w:r w:rsidR="00A520D3">
        <w:rPr>
          <w:rFonts w:ascii="Book Antiqua" w:hAnsi="Book Antiqua"/>
          <w:lang w:val="es-ES"/>
        </w:rPr>
        <w:t xml:space="preserve"> </w:t>
      </w:r>
      <w:r w:rsidR="004522AD" w:rsidRPr="00015F9E">
        <w:rPr>
          <w:rFonts w:ascii="Book Antiqua" w:hAnsi="Book Antiqua"/>
          <w:lang w:val="es-ES"/>
        </w:rPr>
        <w:t xml:space="preserve">e </w:t>
      </w:r>
      <w:r w:rsidR="004522AD" w:rsidRPr="00A520D3">
        <w:rPr>
          <w:rFonts w:ascii="Book Antiqua" w:hAnsi="Book Antiqua"/>
          <w:strike/>
          <w:lang w:val="es-ES"/>
        </w:rPr>
        <w:t>implante</w:t>
      </w:r>
      <w:r w:rsidR="004522AD" w:rsidRPr="00015F9E">
        <w:rPr>
          <w:rFonts w:ascii="Book Antiqua" w:hAnsi="Book Antiqua"/>
          <w:lang w:val="es-ES"/>
        </w:rPr>
        <w:t xml:space="preserve"> </w:t>
      </w:r>
      <w:r w:rsidR="00E047FB" w:rsidRPr="00E047FB">
        <w:rPr>
          <w:rFonts w:ascii="Book Antiqua" w:hAnsi="Book Antiqua"/>
          <w:i/>
          <w:iCs/>
          <w:u w:val="single"/>
          <w:lang w:val="es-ES"/>
        </w:rPr>
        <w:t>impl</w:t>
      </w:r>
      <w:r w:rsidR="000D0BA0">
        <w:rPr>
          <w:rFonts w:ascii="Book Antiqua" w:hAnsi="Book Antiqua"/>
          <w:i/>
          <w:iCs/>
          <w:u w:val="single"/>
          <w:lang w:val="es-ES"/>
        </w:rPr>
        <w:t>antar</w:t>
      </w:r>
      <w:r w:rsidR="00E047FB">
        <w:rPr>
          <w:rFonts w:ascii="Book Antiqua" w:hAnsi="Book Antiqua"/>
          <w:lang w:val="es-ES"/>
        </w:rPr>
        <w:t xml:space="preserve"> </w:t>
      </w:r>
      <w:r w:rsidR="004522AD" w:rsidRPr="00015F9E">
        <w:rPr>
          <w:rFonts w:ascii="Book Antiqua" w:hAnsi="Book Antiqua"/>
          <w:lang w:val="es-ES"/>
        </w:rPr>
        <w:t>expeditamente los mecanismos imprescindibles para el funcionamiento eficiente de sistemas de alumbrado eléctrico en los caminos, calles y carreteras sitas en el Municipio de Mayagüez.</w:t>
      </w:r>
    </w:p>
    <w:p w14:paraId="36BCF788" w14:textId="77777777" w:rsidR="00A8762A" w:rsidRPr="00015F9E" w:rsidRDefault="00A8762A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141ABC4E" w14:textId="041A42DB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19EC70E5" w:rsidR="00F469BB" w:rsidRPr="00F469BB" w:rsidRDefault="00125B70" w:rsidP="00F469BB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4522AD" w:rsidRPr="004522AD">
        <w:rPr>
          <w:rFonts w:ascii="Book Antiqua" w:hAnsi="Book Antiqua"/>
          <w:lang w:val="es-ES_tradnl"/>
        </w:rPr>
        <w:t xml:space="preserve"> </w:t>
      </w:r>
      <w:r w:rsidR="0076349D">
        <w:rPr>
          <w:rFonts w:ascii="Book Antiqua" w:hAnsi="Book Antiqua"/>
          <w:lang w:val="es-ES_tradnl"/>
        </w:rPr>
        <w:t>Se ordena</w:t>
      </w:r>
      <w:r w:rsidR="000D0BA0">
        <w:rPr>
          <w:rFonts w:ascii="Book Antiqua" w:hAnsi="Book Antiqua"/>
          <w:lang w:val="es-ES_tradnl"/>
        </w:rPr>
        <w:t xml:space="preserve"> </w:t>
      </w:r>
      <w:r w:rsidR="000D0BA0" w:rsidRPr="000D0BA0">
        <w:rPr>
          <w:rFonts w:ascii="Book Antiqua" w:hAnsi="Book Antiqua"/>
          <w:i/>
          <w:iCs/>
          <w:u w:val="single"/>
          <w:lang w:val="es-PR"/>
        </w:rPr>
        <w:t>al Departamento de Transportación y Obras Públicas y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</w:t>
      </w:r>
      <w:r w:rsidR="001A4B7B">
        <w:rPr>
          <w:rFonts w:ascii="Book Antiqua" w:hAnsi="Book Antiqua"/>
          <w:i/>
          <w:iCs/>
          <w:u w:val="single"/>
          <w:lang w:val="es-ES_tradnl"/>
        </w:rPr>
        <w:t>en coordinación</w:t>
      </w:r>
      <w:r w:rsidR="000D0BA0" w:rsidRPr="000D0BA0">
        <w:rPr>
          <w:rFonts w:ascii="Book Antiqua" w:hAnsi="Book Antiqua"/>
          <w:i/>
          <w:iCs/>
          <w:u w:val="single"/>
          <w:lang w:val="es-PR"/>
        </w:rPr>
        <w:t xml:space="preserve"> con LUMA Energy, la Autoridad de Energía Eléctrica, o cualquier otra entidad correspondiente</w:t>
      </w:r>
      <w:r w:rsidR="000D0BA0" w:rsidRPr="000D0BA0">
        <w:rPr>
          <w:rFonts w:ascii="Book Antiqua" w:hAnsi="Book Antiqua"/>
          <w:i/>
          <w:iCs/>
          <w:u w:val="single"/>
          <w:lang w:val="es-ES_tradnl"/>
        </w:rPr>
        <w:t xml:space="preserve"> para</w:t>
      </w:r>
      <w:r w:rsidR="000D0BA0" w:rsidRPr="000D0BA0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establecer e implantar los mecanismos necesarios para el funcionamiento eficiente de los sistemas de alumbrado eléctrico en las calles y carreteras que posibilitan y viabilizan el tránsito de vehículos y peatones en el Municipio de Mayagüez;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Pr="00285A4A" w:rsidRDefault="0091411D" w:rsidP="00F469BB">
      <w:pPr>
        <w:spacing w:line="480" w:lineRule="auto"/>
        <w:ind w:left="540"/>
        <w:jc w:val="both"/>
        <w:rPr>
          <w:rFonts w:ascii="Book Antiqua" w:hAnsi="Book Antiqua"/>
          <w:strike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285A4A">
        <w:rPr>
          <w:rFonts w:ascii="Book Antiqua" w:hAnsi="Book Antiqua"/>
          <w:strike/>
          <w:lang w:val="es-ES_tradnl"/>
        </w:rPr>
        <w:t xml:space="preserve">La </w:t>
      </w:r>
      <w:r w:rsidR="004522AD" w:rsidRPr="00285A4A">
        <w:rPr>
          <w:rFonts w:ascii="Book Antiqua" w:hAnsi="Book Antiqua"/>
          <w:strike/>
          <w:lang w:val="es-ES_tradnl"/>
        </w:rPr>
        <w:t>Autoridad de Carreteras y Transportación deberá radicar en las</w:t>
      </w:r>
    </w:p>
    <w:p w14:paraId="43A1C444" w14:textId="09088D1E" w:rsidR="0091411D" w:rsidRPr="004E2D4E" w:rsidRDefault="004522AD" w:rsidP="00F469BB">
      <w:pPr>
        <w:spacing w:line="480" w:lineRule="auto"/>
        <w:jc w:val="both"/>
        <w:rPr>
          <w:rFonts w:ascii="Book Antiqua" w:hAnsi="Book Antiqua"/>
          <w:lang w:val="es-ES_tradnl"/>
        </w:rPr>
      </w:pPr>
      <w:r w:rsidRPr="00285A4A">
        <w:rPr>
          <w:rFonts w:ascii="Book Antiqua" w:hAnsi="Book Antiqua"/>
          <w:strike/>
          <w:lang w:val="es-ES_tradnl"/>
        </w:rPr>
        <w:t>secretar</w:t>
      </w:r>
      <w:r w:rsidR="0076349D" w:rsidRPr="00285A4A">
        <w:rPr>
          <w:rFonts w:ascii="Book Antiqua" w:hAnsi="Book Antiqua"/>
          <w:strike/>
          <w:lang w:val="es-ES_tradnl"/>
        </w:rPr>
        <w:t>í</w:t>
      </w:r>
      <w:r w:rsidRPr="00285A4A">
        <w:rPr>
          <w:rFonts w:ascii="Book Antiqua" w:hAnsi="Book Antiqua"/>
          <w:strike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 w:rsidRPr="00285A4A">
        <w:rPr>
          <w:rFonts w:ascii="Book Antiqua" w:hAnsi="Book Antiqua"/>
          <w:strike/>
          <w:lang w:val="es-ES_tradnl"/>
        </w:rPr>
        <w:t>que no excederá de ciento veinte (120) días computados a partir de la fecha de aprobación de la misma</w:t>
      </w:r>
      <w:r w:rsidR="00F469BB" w:rsidRPr="00A43B11">
        <w:rPr>
          <w:rFonts w:ascii="Book Antiqua" w:hAnsi="Book Antiqua"/>
          <w:strike/>
          <w:lang w:val="es-ES_tradnl"/>
        </w:rPr>
        <w:t>.</w:t>
      </w:r>
      <w:r w:rsidR="00285A4A" w:rsidRPr="00A43B11">
        <w:rPr>
          <w:rFonts w:ascii="Book Antiqua" w:hAnsi="Book Antiqua"/>
          <w:lang w:val="es-ES_tradnl"/>
        </w:rPr>
        <w:t xml:space="preserve"> </w:t>
      </w:r>
      <w:r w:rsidR="00A43B11" w:rsidRPr="00A43B11">
        <w:rPr>
          <w:rFonts w:ascii="Book Antiqua" w:hAnsi="Book Antiqua"/>
          <w:i/>
          <w:iCs/>
          <w:u w:val="single"/>
          <w:lang w:val="es-ES"/>
        </w:rPr>
        <w:t xml:space="preserve">Se ordena al Departamento de Transportación y Obras Públicas y a la Autoridad de Carreteras y Transportación </w:t>
      </w:r>
      <w:r w:rsidR="00A43B11" w:rsidRPr="00A43B11">
        <w:rPr>
          <w:rFonts w:ascii="Book Antiqua" w:hAnsi="Book Antiqua"/>
          <w:i/>
          <w:iCs/>
          <w:u w:val="single"/>
          <w:lang w:val="es-PR"/>
        </w:rPr>
        <w:t xml:space="preserve">presentar conjuntamente a las Secretarías de ambos Cuerpos de la Asamblea Legislativa de Puerto Rico, en un término de </w:t>
      </w:r>
      <w:r w:rsidR="005E71E8">
        <w:rPr>
          <w:rFonts w:ascii="Book Antiqua" w:hAnsi="Book Antiqua"/>
          <w:i/>
          <w:iCs/>
          <w:u w:val="single"/>
          <w:lang w:val="es-PR"/>
        </w:rPr>
        <w:t xml:space="preserve">ciento </w:t>
      </w:r>
      <w:r w:rsidR="005E71E8">
        <w:rPr>
          <w:rFonts w:ascii="Book Antiqua" w:hAnsi="Book Antiqua"/>
          <w:i/>
          <w:iCs/>
          <w:u w:val="single"/>
          <w:lang w:val="es-PR"/>
        </w:rPr>
        <w:lastRenderedPageBreak/>
        <w:t>veinte</w:t>
      </w:r>
      <w:r w:rsidR="00A43B11" w:rsidRPr="00A43B11">
        <w:rPr>
          <w:rFonts w:ascii="Book Antiqua" w:hAnsi="Book Antiqua"/>
          <w:i/>
          <w:iCs/>
          <w:u w:val="single"/>
          <w:lang w:val="es-PR"/>
        </w:rPr>
        <w:t xml:space="preserve"> (</w:t>
      </w:r>
      <w:r w:rsidR="005E71E8">
        <w:rPr>
          <w:rFonts w:ascii="Book Antiqua" w:hAnsi="Book Antiqua"/>
          <w:i/>
          <w:iCs/>
          <w:u w:val="single"/>
          <w:lang w:val="es-PR"/>
        </w:rPr>
        <w:t>120</w:t>
      </w:r>
      <w:r w:rsidR="00A43B11" w:rsidRPr="00A43B11">
        <w:rPr>
          <w:rFonts w:ascii="Book Antiqua" w:hAnsi="Book Antiqua"/>
          <w:i/>
          <w:iCs/>
          <w:u w:val="single"/>
          <w:lang w:val="es-PR"/>
        </w:rPr>
        <w:t>) días a partir de la vigencia de esta Resolución Conjunta, un informe que detalle el cumplimiento con lo ordenado en la Sección 1 de esta Resolución Conjunta.</w:t>
      </w:r>
    </w:p>
    <w:p w14:paraId="2FF343CA" w14:textId="7E1E1371" w:rsidR="00A1212F" w:rsidRPr="0091411D" w:rsidRDefault="0091411D" w:rsidP="0091411D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B60B" w14:textId="77777777" w:rsidR="000756EE" w:rsidRDefault="000756EE">
      <w:r>
        <w:separator/>
      </w:r>
    </w:p>
  </w:endnote>
  <w:endnote w:type="continuationSeparator" w:id="0">
    <w:p w14:paraId="4148DFF1" w14:textId="77777777" w:rsidR="000756EE" w:rsidRDefault="0007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6D83C" w14:textId="77777777" w:rsidR="000756EE" w:rsidRDefault="000756EE">
      <w:r>
        <w:separator/>
      </w:r>
    </w:p>
  </w:footnote>
  <w:footnote w:type="continuationSeparator" w:id="0">
    <w:p w14:paraId="65124F2B" w14:textId="77777777" w:rsidR="000756EE" w:rsidRDefault="00075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56EE"/>
    <w:rsid w:val="00082944"/>
    <w:rsid w:val="000D0BA0"/>
    <w:rsid w:val="000D1C0B"/>
    <w:rsid w:val="000D605B"/>
    <w:rsid w:val="000F6085"/>
    <w:rsid w:val="0010260D"/>
    <w:rsid w:val="00125B70"/>
    <w:rsid w:val="001322AA"/>
    <w:rsid w:val="001535EE"/>
    <w:rsid w:val="00166443"/>
    <w:rsid w:val="00172DC0"/>
    <w:rsid w:val="001A4568"/>
    <w:rsid w:val="001A4B7B"/>
    <w:rsid w:val="001A7C19"/>
    <w:rsid w:val="001B6226"/>
    <w:rsid w:val="001D3B0E"/>
    <w:rsid w:val="001E577A"/>
    <w:rsid w:val="00235E43"/>
    <w:rsid w:val="00243460"/>
    <w:rsid w:val="00285A4A"/>
    <w:rsid w:val="002C05EE"/>
    <w:rsid w:val="002E1E5A"/>
    <w:rsid w:val="002F70BB"/>
    <w:rsid w:val="002F7698"/>
    <w:rsid w:val="00301346"/>
    <w:rsid w:val="00321F60"/>
    <w:rsid w:val="00330217"/>
    <w:rsid w:val="0035049D"/>
    <w:rsid w:val="00365AB7"/>
    <w:rsid w:val="003C35FB"/>
    <w:rsid w:val="003D50C5"/>
    <w:rsid w:val="003D74DB"/>
    <w:rsid w:val="003E7C93"/>
    <w:rsid w:val="0040171C"/>
    <w:rsid w:val="004076EE"/>
    <w:rsid w:val="004507F6"/>
    <w:rsid w:val="004522AD"/>
    <w:rsid w:val="004523D4"/>
    <w:rsid w:val="004548AE"/>
    <w:rsid w:val="00454BD0"/>
    <w:rsid w:val="00470429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1CC9"/>
    <w:rsid w:val="00516AF3"/>
    <w:rsid w:val="0052389E"/>
    <w:rsid w:val="00546C5A"/>
    <w:rsid w:val="005751A9"/>
    <w:rsid w:val="00585C4B"/>
    <w:rsid w:val="00592F1C"/>
    <w:rsid w:val="005C64C5"/>
    <w:rsid w:val="005C7CA2"/>
    <w:rsid w:val="005D36E3"/>
    <w:rsid w:val="005D44DE"/>
    <w:rsid w:val="005E13D7"/>
    <w:rsid w:val="005E424F"/>
    <w:rsid w:val="005E71E8"/>
    <w:rsid w:val="00634466"/>
    <w:rsid w:val="006A1AA4"/>
    <w:rsid w:val="006A24FA"/>
    <w:rsid w:val="006D16E5"/>
    <w:rsid w:val="006E4343"/>
    <w:rsid w:val="006E5C1E"/>
    <w:rsid w:val="00700CBA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3372E"/>
    <w:rsid w:val="00843CEC"/>
    <w:rsid w:val="00844E63"/>
    <w:rsid w:val="008475E5"/>
    <w:rsid w:val="00871365"/>
    <w:rsid w:val="00884FF6"/>
    <w:rsid w:val="00885739"/>
    <w:rsid w:val="00890687"/>
    <w:rsid w:val="00896F99"/>
    <w:rsid w:val="008A04E9"/>
    <w:rsid w:val="008C7114"/>
    <w:rsid w:val="0091411D"/>
    <w:rsid w:val="00946236"/>
    <w:rsid w:val="00947941"/>
    <w:rsid w:val="009A1F74"/>
    <w:rsid w:val="009C79CA"/>
    <w:rsid w:val="009D03B7"/>
    <w:rsid w:val="009D59C4"/>
    <w:rsid w:val="009F60A1"/>
    <w:rsid w:val="00A1212F"/>
    <w:rsid w:val="00A43B11"/>
    <w:rsid w:val="00A520D3"/>
    <w:rsid w:val="00A650FD"/>
    <w:rsid w:val="00A83529"/>
    <w:rsid w:val="00A8762A"/>
    <w:rsid w:val="00A91894"/>
    <w:rsid w:val="00AA183A"/>
    <w:rsid w:val="00AA6C80"/>
    <w:rsid w:val="00AB74A8"/>
    <w:rsid w:val="00AC4EF0"/>
    <w:rsid w:val="00AD14BE"/>
    <w:rsid w:val="00AD709F"/>
    <w:rsid w:val="00AE043A"/>
    <w:rsid w:val="00B022CB"/>
    <w:rsid w:val="00B07907"/>
    <w:rsid w:val="00B1313D"/>
    <w:rsid w:val="00B16FCC"/>
    <w:rsid w:val="00B26EC8"/>
    <w:rsid w:val="00B34BD9"/>
    <w:rsid w:val="00B44B9B"/>
    <w:rsid w:val="00B44D8D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7C1"/>
    <w:rsid w:val="00CE1F64"/>
    <w:rsid w:val="00CE2B77"/>
    <w:rsid w:val="00D1674C"/>
    <w:rsid w:val="00D410F3"/>
    <w:rsid w:val="00D51022"/>
    <w:rsid w:val="00D759F2"/>
    <w:rsid w:val="00D8507D"/>
    <w:rsid w:val="00D87021"/>
    <w:rsid w:val="00D91124"/>
    <w:rsid w:val="00D93E14"/>
    <w:rsid w:val="00DB1DF1"/>
    <w:rsid w:val="00DC23FC"/>
    <w:rsid w:val="00DD6B66"/>
    <w:rsid w:val="00E047FB"/>
    <w:rsid w:val="00E10617"/>
    <w:rsid w:val="00E12D36"/>
    <w:rsid w:val="00E41D3B"/>
    <w:rsid w:val="00E526C9"/>
    <w:rsid w:val="00E756B7"/>
    <w:rsid w:val="00F12069"/>
    <w:rsid w:val="00F22C04"/>
    <w:rsid w:val="00F42170"/>
    <w:rsid w:val="00F469BB"/>
    <w:rsid w:val="00F70485"/>
    <w:rsid w:val="00F7647B"/>
    <w:rsid w:val="00F77AE2"/>
    <w:rsid w:val="00FA3161"/>
    <w:rsid w:val="00FB3147"/>
    <w:rsid w:val="00FC1155"/>
    <w:rsid w:val="00FC1ED3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1069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Humberto G. Nuñez Matos</cp:lastModifiedBy>
  <cp:revision>19</cp:revision>
  <cp:lastPrinted>2025-09-17T14:08:00Z</cp:lastPrinted>
  <dcterms:created xsi:type="dcterms:W3CDTF">2025-08-26T15:39:00Z</dcterms:created>
  <dcterms:modified xsi:type="dcterms:W3CDTF">2025-09-17T14:10:00Z</dcterms:modified>
</cp:coreProperties>
</file>