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4F51" w14:textId="77777777" w:rsidR="00FF6BD2" w:rsidRDefault="00721626" w:rsidP="00721626">
      <w:pPr>
        <w:jc w:val="center"/>
        <w:rPr>
          <w:rFonts w:ascii="Book Antiqua" w:hAnsi="Book Antiqua"/>
          <w:sz w:val="28"/>
          <w:lang w:val="es-ES_tradnl"/>
        </w:rPr>
      </w:pPr>
      <w:r>
        <w:rPr>
          <w:rFonts w:ascii="Book Antiqua" w:hAnsi="Book Antiqua"/>
          <w:sz w:val="28"/>
          <w:lang w:val="es-ES_tradnl"/>
        </w:rPr>
        <w:t>GOBIERNO DE PUERTO RICO</w:t>
      </w:r>
    </w:p>
    <w:p w14:paraId="46584F52" w14:textId="77777777" w:rsidR="00721626" w:rsidRDefault="00721626" w:rsidP="00721626">
      <w:pPr>
        <w:jc w:val="center"/>
        <w:rPr>
          <w:rFonts w:ascii="Book Antiqua" w:hAnsi="Book Antiqua"/>
          <w:sz w:val="28"/>
          <w:lang w:val="es-ES_tradnl"/>
        </w:rPr>
      </w:pPr>
    </w:p>
    <w:p w14:paraId="46584F53" w14:textId="3BFC9931" w:rsidR="00721626" w:rsidRDefault="00A67D1A" w:rsidP="00A67D1A">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721626">
        <w:rPr>
          <w:rFonts w:ascii="Book Antiqua" w:hAnsi="Book Antiqua"/>
          <w:lang w:val="es-ES_tradnl"/>
        </w:rPr>
        <w:tab/>
        <w:t>Asamblea</w:t>
      </w:r>
      <w:r w:rsidR="00721626">
        <w:rPr>
          <w:rFonts w:ascii="Book Antiqua" w:hAnsi="Book Antiqua"/>
          <w:lang w:val="es-ES_tradnl"/>
        </w:rPr>
        <w:tab/>
      </w:r>
      <w:r>
        <w:rPr>
          <w:rFonts w:ascii="Book Antiqua" w:hAnsi="Book Antiqua"/>
          <w:lang w:val="es-ES_tradnl"/>
        </w:rPr>
        <w:t xml:space="preserve">   </w:t>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1ra. </w:t>
      </w:r>
      <w:r w:rsidR="00721626">
        <w:rPr>
          <w:rFonts w:ascii="Book Antiqua" w:hAnsi="Book Antiqua"/>
          <w:lang w:val="es-ES_tradnl"/>
        </w:rPr>
        <w:t>Sesión</w:t>
      </w:r>
    </w:p>
    <w:p w14:paraId="46584F54" w14:textId="6E7A500E" w:rsidR="00721626" w:rsidRDefault="00721626" w:rsidP="00A67D1A">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A67D1A">
        <w:rPr>
          <w:rFonts w:ascii="Book Antiqua" w:hAnsi="Book Antiqua"/>
          <w:lang w:val="es-ES_tradnl"/>
        </w:rPr>
        <w:t xml:space="preserve">                                                                                          </w:t>
      </w:r>
      <w:r>
        <w:rPr>
          <w:rFonts w:ascii="Book Antiqua" w:hAnsi="Book Antiqua"/>
          <w:lang w:val="es-ES_tradnl"/>
        </w:rPr>
        <w:t>Ordinaria</w:t>
      </w:r>
    </w:p>
    <w:p w14:paraId="46584F55" w14:textId="77777777" w:rsidR="00721626" w:rsidRDefault="00721626" w:rsidP="00721626">
      <w:pPr>
        <w:rPr>
          <w:lang w:val="es-ES_tradnl"/>
        </w:rPr>
      </w:pPr>
    </w:p>
    <w:p w14:paraId="46584F56" w14:textId="77777777" w:rsidR="00721626" w:rsidRDefault="00721626" w:rsidP="00A67D1A">
      <w:pPr>
        <w:jc w:val="center"/>
        <w:rPr>
          <w:rFonts w:ascii="Book Antiqua" w:hAnsi="Book Antiqua"/>
          <w:b/>
          <w:sz w:val="36"/>
          <w:lang w:val="es-ES_tradnl"/>
        </w:rPr>
      </w:pPr>
      <w:r>
        <w:rPr>
          <w:rFonts w:ascii="Book Antiqua" w:hAnsi="Book Antiqua"/>
          <w:b/>
          <w:sz w:val="36"/>
          <w:lang w:val="es-ES_tradnl"/>
        </w:rPr>
        <w:t>CÁMARA DE REPRESENTANTES</w:t>
      </w:r>
    </w:p>
    <w:p w14:paraId="46584F57" w14:textId="77777777" w:rsidR="00721626" w:rsidRPr="00A67D1A" w:rsidRDefault="00721626" w:rsidP="00A67D1A">
      <w:pPr>
        <w:jc w:val="center"/>
        <w:rPr>
          <w:rFonts w:ascii="Book Antiqua" w:hAnsi="Book Antiqua"/>
          <w:b/>
          <w:szCs w:val="24"/>
          <w:lang w:val="es-ES_tradnl"/>
        </w:rPr>
      </w:pPr>
    </w:p>
    <w:p w14:paraId="46584F58" w14:textId="12F26352" w:rsidR="00721626" w:rsidRDefault="00721626" w:rsidP="00A67D1A">
      <w:pPr>
        <w:jc w:val="center"/>
        <w:rPr>
          <w:rFonts w:ascii="Book Antiqua" w:hAnsi="Book Antiqua"/>
          <w:b/>
          <w:sz w:val="52"/>
          <w:lang w:val="es-ES_tradnl"/>
        </w:rPr>
      </w:pPr>
      <w:r>
        <w:rPr>
          <w:rFonts w:ascii="Book Antiqua" w:hAnsi="Book Antiqua"/>
          <w:b/>
          <w:sz w:val="52"/>
          <w:lang w:val="es-ES_tradnl"/>
        </w:rPr>
        <w:t xml:space="preserve">R. C. de la C. </w:t>
      </w:r>
      <w:r w:rsidR="00F21700">
        <w:rPr>
          <w:rFonts w:ascii="Book Antiqua" w:hAnsi="Book Antiqua"/>
          <w:b/>
          <w:sz w:val="52"/>
          <w:lang w:val="es-ES_tradnl"/>
        </w:rPr>
        <w:t>67</w:t>
      </w:r>
    </w:p>
    <w:p w14:paraId="305158AF" w14:textId="77777777" w:rsidR="00A67D1A" w:rsidRDefault="00A67D1A" w:rsidP="00A67D1A">
      <w:pPr>
        <w:jc w:val="center"/>
        <w:rPr>
          <w:rFonts w:ascii="Book Antiqua" w:hAnsi="Book Antiqua"/>
          <w:lang w:val="es-ES_tradnl"/>
        </w:rPr>
      </w:pPr>
    </w:p>
    <w:p w14:paraId="46584F59" w14:textId="4C1A8446" w:rsidR="00721626" w:rsidRDefault="00B45A42" w:rsidP="00A67D1A">
      <w:pPr>
        <w:jc w:val="center"/>
        <w:rPr>
          <w:rFonts w:ascii="Book Antiqua" w:hAnsi="Book Antiqua"/>
          <w:lang w:val="es-ES_tradnl"/>
        </w:rPr>
      </w:pPr>
      <w:r>
        <w:rPr>
          <w:rFonts w:ascii="Book Antiqua" w:hAnsi="Book Antiqua"/>
          <w:lang w:val="es-ES_tradnl"/>
        </w:rPr>
        <w:t>2</w:t>
      </w:r>
      <w:r w:rsidR="00F21700">
        <w:rPr>
          <w:rFonts w:ascii="Book Antiqua" w:hAnsi="Book Antiqua"/>
          <w:lang w:val="es-ES_tradnl"/>
        </w:rPr>
        <w:t>4</w:t>
      </w:r>
      <w:r w:rsidR="00721626">
        <w:rPr>
          <w:rFonts w:ascii="Book Antiqua" w:hAnsi="Book Antiqua"/>
          <w:lang w:val="es-ES_tradnl"/>
        </w:rPr>
        <w:t xml:space="preserve"> DE </w:t>
      </w:r>
      <w:r w:rsidR="00741055">
        <w:rPr>
          <w:rFonts w:ascii="Book Antiqua" w:hAnsi="Book Antiqua"/>
          <w:lang w:val="es-ES_tradnl"/>
        </w:rPr>
        <w:t>FEBRE</w:t>
      </w:r>
      <w:r w:rsidR="00721626">
        <w:rPr>
          <w:rFonts w:ascii="Book Antiqua" w:hAnsi="Book Antiqua"/>
          <w:lang w:val="es-ES_tradnl"/>
        </w:rPr>
        <w:t>RO DE 202</w:t>
      </w:r>
      <w:r w:rsidR="00741055">
        <w:rPr>
          <w:rFonts w:ascii="Book Antiqua" w:hAnsi="Book Antiqua"/>
          <w:lang w:val="es-ES_tradnl"/>
        </w:rPr>
        <w:t>5</w:t>
      </w:r>
    </w:p>
    <w:p w14:paraId="66F1A17A" w14:textId="77777777" w:rsidR="00A67D1A" w:rsidRDefault="00A67D1A" w:rsidP="00A67D1A">
      <w:pPr>
        <w:jc w:val="center"/>
        <w:rPr>
          <w:rFonts w:ascii="Book Antiqua" w:hAnsi="Book Antiqua"/>
          <w:lang w:val="es-ES_tradnl"/>
        </w:rPr>
      </w:pPr>
    </w:p>
    <w:p w14:paraId="66118085" w14:textId="686C56AF" w:rsidR="00A67D1A" w:rsidRDefault="00721626" w:rsidP="00A67D1A">
      <w:pPr>
        <w:jc w:val="center"/>
        <w:rPr>
          <w:rFonts w:ascii="Book Antiqua" w:hAnsi="Book Antiqua"/>
          <w:i/>
          <w:iCs/>
          <w:lang w:val="es-ES_tradnl"/>
        </w:rPr>
      </w:pPr>
      <w:r>
        <w:rPr>
          <w:rFonts w:ascii="Book Antiqua" w:hAnsi="Book Antiqua"/>
          <w:lang w:val="es-ES_tradnl"/>
        </w:rPr>
        <w:t xml:space="preserve">Presentada por </w:t>
      </w:r>
      <w:r w:rsidR="00A67D1A">
        <w:rPr>
          <w:rFonts w:ascii="Book Antiqua" w:hAnsi="Book Antiqua"/>
          <w:lang w:val="es-ES_tradnl"/>
        </w:rPr>
        <w:t>el</w:t>
      </w:r>
      <w:r w:rsidR="00B67318">
        <w:rPr>
          <w:rFonts w:ascii="Book Antiqua" w:hAnsi="Book Antiqua"/>
          <w:lang w:val="es-ES_tradnl"/>
        </w:rPr>
        <w:t xml:space="preserve"> representant</w:t>
      </w:r>
      <w:r w:rsidR="00A67D1A">
        <w:rPr>
          <w:rFonts w:ascii="Book Antiqua" w:hAnsi="Book Antiqua"/>
          <w:lang w:val="es-ES_tradnl"/>
        </w:rPr>
        <w:t>e</w:t>
      </w:r>
      <w:r w:rsidR="00B67318">
        <w:rPr>
          <w:rFonts w:ascii="Book Antiqua" w:hAnsi="Book Antiqua"/>
          <w:lang w:val="es-ES_tradnl"/>
        </w:rPr>
        <w:t xml:space="preserve"> </w:t>
      </w:r>
      <w:r w:rsidR="00A67D1A" w:rsidRPr="0044682A">
        <w:rPr>
          <w:rFonts w:ascii="Book Antiqua" w:hAnsi="Book Antiqua"/>
          <w:i/>
          <w:iCs/>
          <w:lang w:val="es-ES_tradnl"/>
        </w:rPr>
        <w:t>Márquez</w:t>
      </w:r>
      <w:r w:rsidR="00B67318" w:rsidRPr="0044682A">
        <w:rPr>
          <w:rFonts w:ascii="Book Antiqua" w:hAnsi="Book Antiqua"/>
          <w:i/>
          <w:iCs/>
          <w:lang w:val="es-ES_tradnl"/>
        </w:rPr>
        <w:t xml:space="preserve"> Lebrón</w:t>
      </w:r>
      <w:r w:rsidR="00A67D1A">
        <w:rPr>
          <w:rFonts w:ascii="Book Antiqua" w:hAnsi="Book Antiqua"/>
          <w:i/>
          <w:iCs/>
          <w:lang w:val="es-ES_tradnl"/>
        </w:rPr>
        <w:t xml:space="preserve"> </w:t>
      </w:r>
    </w:p>
    <w:p w14:paraId="46584F5A" w14:textId="1BB41189" w:rsidR="00721626" w:rsidRDefault="00A67D1A" w:rsidP="00A67D1A">
      <w:pPr>
        <w:jc w:val="center"/>
        <w:rPr>
          <w:rFonts w:ascii="Book Antiqua" w:hAnsi="Book Antiqua"/>
          <w:lang w:val="es-ES_tradnl"/>
        </w:rPr>
      </w:pPr>
      <w:r w:rsidRPr="00A67D1A">
        <w:rPr>
          <w:rFonts w:ascii="Book Antiqua" w:hAnsi="Book Antiqua"/>
          <w:lang w:val="es-ES_tradnl"/>
        </w:rPr>
        <w:t>y las representantes</w:t>
      </w:r>
      <w:r w:rsidR="00B67318" w:rsidRPr="0044682A">
        <w:rPr>
          <w:rFonts w:ascii="Book Antiqua" w:hAnsi="Book Antiqua"/>
          <w:i/>
          <w:iCs/>
          <w:lang w:val="es-ES_tradnl"/>
        </w:rPr>
        <w:t xml:space="preserve"> </w:t>
      </w:r>
      <w:r w:rsidR="00B67318">
        <w:rPr>
          <w:rFonts w:ascii="Book Antiqua" w:hAnsi="Book Antiqua"/>
          <w:i/>
          <w:lang w:val="es-ES_tradnl"/>
        </w:rPr>
        <w:t>Gutiérrez Colón y Lebrón Robles</w:t>
      </w:r>
    </w:p>
    <w:p w14:paraId="6B3A784F" w14:textId="77777777" w:rsidR="00A67D1A" w:rsidRDefault="00A67D1A" w:rsidP="00A67D1A">
      <w:pPr>
        <w:jc w:val="center"/>
        <w:rPr>
          <w:rFonts w:ascii="Book Antiqua" w:hAnsi="Book Antiqua"/>
          <w:lang w:val="es-ES_tradnl"/>
        </w:rPr>
      </w:pPr>
    </w:p>
    <w:p w14:paraId="46584F5B" w14:textId="7508A863" w:rsidR="00721626" w:rsidRDefault="00721626" w:rsidP="00A67D1A">
      <w:pPr>
        <w:jc w:val="center"/>
        <w:rPr>
          <w:rFonts w:ascii="Book Antiqua" w:hAnsi="Book Antiqua"/>
          <w:lang w:val="es-ES_tradnl"/>
        </w:rPr>
      </w:pPr>
      <w:r>
        <w:rPr>
          <w:rFonts w:ascii="Book Antiqua" w:hAnsi="Book Antiqua"/>
          <w:lang w:val="es-ES_tradnl"/>
        </w:rPr>
        <w:t xml:space="preserve">Referida a </w:t>
      </w:r>
      <w:r w:rsidR="00914838">
        <w:rPr>
          <w:rFonts w:ascii="Book Antiqua" w:hAnsi="Book Antiqua"/>
          <w:lang w:val="es-ES_tradnl"/>
        </w:rPr>
        <w:t>la Comisión de Turismo</w:t>
      </w:r>
    </w:p>
    <w:p w14:paraId="46584F5C" w14:textId="77777777" w:rsidR="00721626" w:rsidRDefault="00721626" w:rsidP="00721626">
      <w:pPr>
        <w:jc w:val="both"/>
        <w:rPr>
          <w:rFonts w:ascii="Book Antiqua" w:hAnsi="Book Antiqua"/>
          <w:lang w:val="es-ES_tradnl"/>
        </w:rPr>
      </w:pPr>
    </w:p>
    <w:p w14:paraId="46584F5D" w14:textId="77777777" w:rsidR="00721626" w:rsidRDefault="00721626" w:rsidP="00721626">
      <w:pPr>
        <w:jc w:val="center"/>
        <w:rPr>
          <w:rFonts w:ascii="Book Antiqua" w:hAnsi="Book Antiqua"/>
          <w:b/>
          <w:sz w:val="28"/>
          <w:lang w:val="es-ES_tradnl"/>
        </w:rPr>
      </w:pPr>
      <w:r>
        <w:rPr>
          <w:rFonts w:ascii="Book Antiqua" w:hAnsi="Book Antiqua"/>
          <w:b/>
          <w:sz w:val="28"/>
          <w:lang w:val="es-ES_tradnl"/>
        </w:rPr>
        <w:t>RESOLUCIÓN CONJUNTA</w:t>
      </w:r>
    </w:p>
    <w:p w14:paraId="46584F5E" w14:textId="77777777" w:rsidR="00721626" w:rsidRDefault="00721626" w:rsidP="00721626">
      <w:pPr>
        <w:jc w:val="both"/>
        <w:rPr>
          <w:rFonts w:ascii="Book Antiqua" w:hAnsi="Book Antiqua"/>
          <w:lang w:val="es-ES_tradnl"/>
        </w:rPr>
      </w:pPr>
    </w:p>
    <w:p w14:paraId="46584F5F" w14:textId="56C1F18E" w:rsidR="00721626" w:rsidRDefault="00721626" w:rsidP="00A67D1A">
      <w:pPr>
        <w:ind w:left="720" w:hanging="720"/>
        <w:jc w:val="both"/>
        <w:rPr>
          <w:rFonts w:ascii="Book Antiqua" w:hAnsi="Book Antiqua"/>
          <w:lang w:val="es-ES_tradnl"/>
        </w:rPr>
      </w:pPr>
      <w:r>
        <w:rPr>
          <w:rFonts w:ascii="Book Antiqua" w:hAnsi="Book Antiqua"/>
          <w:lang w:val="es-ES_tradnl"/>
        </w:rPr>
        <w:t xml:space="preserve">Para </w:t>
      </w:r>
      <w:r w:rsidR="00741055" w:rsidRPr="00741055">
        <w:rPr>
          <w:rFonts w:ascii="Book Antiqua" w:hAnsi="Book Antiqua"/>
          <w:lang w:val="es-ES_tradnl"/>
        </w:rPr>
        <w:t>ordenar al Instituto de Cultura Puertorriqueña establecer el Plan para la creación del Depósito Nacional del Patrimonio Arqueológico de Puerto Rico; y para otros fines relacionados.</w:t>
      </w:r>
    </w:p>
    <w:p w14:paraId="352C696E" w14:textId="77777777" w:rsidR="00FF6424" w:rsidRDefault="00FF6424" w:rsidP="00721626">
      <w:pPr>
        <w:ind w:left="360" w:hanging="360"/>
        <w:jc w:val="both"/>
        <w:rPr>
          <w:rFonts w:ascii="Book Antiqua" w:hAnsi="Book Antiqua"/>
          <w:lang w:val="es-ES_tradnl"/>
        </w:rPr>
      </w:pPr>
    </w:p>
    <w:p w14:paraId="46584F60" w14:textId="77777777" w:rsidR="00721626" w:rsidRDefault="00721626" w:rsidP="00914838">
      <w:pPr>
        <w:jc w:val="center"/>
        <w:rPr>
          <w:rFonts w:ascii="Book Antiqua" w:hAnsi="Book Antiqua"/>
          <w:lang w:val="es-ES_tradnl"/>
        </w:rPr>
      </w:pPr>
      <w:r>
        <w:rPr>
          <w:rFonts w:ascii="Book Antiqua" w:hAnsi="Book Antiqua"/>
          <w:lang w:val="es-ES_tradnl"/>
        </w:rPr>
        <w:t>EXPOSICIÓN DE MOTIVOS</w:t>
      </w:r>
    </w:p>
    <w:p w14:paraId="53E93A38" w14:textId="77777777" w:rsidR="00A67D1A" w:rsidRDefault="00A67D1A" w:rsidP="00A67D1A">
      <w:pPr>
        <w:ind w:firstLine="720"/>
        <w:jc w:val="center"/>
        <w:rPr>
          <w:rFonts w:ascii="Book Antiqua" w:hAnsi="Book Antiqua"/>
          <w:lang w:val="es-ES_tradnl"/>
        </w:rPr>
      </w:pPr>
    </w:p>
    <w:p w14:paraId="33457AF7" w14:textId="77777777" w:rsidR="00F90F40" w:rsidRDefault="00F90F40" w:rsidP="00A67D1A">
      <w:pPr>
        <w:ind w:firstLine="720"/>
        <w:jc w:val="both"/>
        <w:rPr>
          <w:rFonts w:ascii="Book Antiqua" w:hAnsi="Book Antiqua"/>
          <w:lang w:val="es-PR"/>
        </w:rPr>
      </w:pPr>
      <w:r w:rsidRPr="0045649A">
        <w:rPr>
          <w:rFonts w:ascii="Book Antiqua" w:hAnsi="Book Antiqua"/>
          <w:lang w:val="es-PR"/>
        </w:rPr>
        <w:t>El depósito de restos arqueológicos encontrados por arqueólogos y sus equipos de trabajo en Puerto Rico, es un tema que no ha recibido la importancia que merece de parte de nuestras autoridades gubernamentales. El consenso entre estos profesionales es que no existe en el país un lugar adecuado para tales depósitos que, por definición, son materiales de distinta naturaleza (huesos, vasijas y otras obras de arte de culturas ancestrales que habitaron nuestro suelo) que se descubren como parte de las excavaciones arqueológicas, ya sea por medio de contratos privados o como parte de trabajos institucionales, es decir, avalados o financiados por el gobierno de Puerto Rico, sus agencias, corporaciones públicas y municipios.</w:t>
      </w:r>
    </w:p>
    <w:p w14:paraId="75177CE4" w14:textId="77777777" w:rsidR="00A67D1A" w:rsidRPr="0045649A" w:rsidRDefault="00A67D1A" w:rsidP="00A67D1A">
      <w:pPr>
        <w:ind w:firstLine="720"/>
        <w:jc w:val="both"/>
        <w:rPr>
          <w:rFonts w:ascii="Book Antiqua" w:hAnsi="Book Antiqua"/>
          <w:lang w:val="es-PR"/>
        </w:rPr>
      </w:pPr>
    </w:p>
    <w:p w14:paraId="0B8B28E8" w14:textId="77777777" w:rsidR="00F90F40" w:rsidRDefault="00F90F40" w:rsidP="00A67D1A">
      <w:pPr>
        <w:ind w:firstLine="720"/>
        <w:jc w:val="both"/>
        <w:rPr>
          <w:rFonts w:ascii="Book Antiqua" w:hAnsi="Book Antiqua"/>
          <w:lang w:val="es-PR"/>
        </w:rPr>
      </w:pPr>
      <w:r w:rsidRPr="0045649A">
        <w:rPr>
          <w:rFonts w:ascii="Book Antiqua" w:hAnsi="Book Antiqua"/>
          <w:lang w:val="es-PR"/>
        </w:rPr>
        <w:t>La ausencia de un lugar destinado a este propósito cultural y científico tan importante para la historia del país ha llegado al colmo</w:t>
      </w:r>
      <w:r>
        <w:rPr>
          <w:rFonts w:ascii="Book Antiqua" w:hAnsi="Book Antiqua"/>
          <w:lang w:val="es-PR"/>
        </w:rPr>
        <w:t>.</w:t>
      </w:r>
      <w:r w:rsidRPr="0045649A">
        <w:rPr>
          <w:rFonts w:ascii="Book Antiqua" w:hAnsi="Book Antiqua"/>
          <w:lang w:val="es-PR"/>
        </w:rPr>
        <w:t xml:space="preserve"> </w:t>
      </w:r>
      <w:r>
        <w:rPr>
          <w:rFonts w:ascii="Book Antiqua" w:hAnsi="Book Antiqua"/>
          <w:lang w:val="es-PR"/>
        </w:rPr>
        <w:t>P</w:t>
      </w:r>
      <w:r w:rsidRPr="0045649A">
        <w:rPr>
          <w:rFonts w:ascii="Book Antiqua" w:hAnsi="Book Antiqua"/>
          <w:lang w:val="es-PR"/>
        </w:rPr>
        <w:t xml:space="preserve">ara citar sólo un ejemplo, se asegura que durante el año 2008 la Autoridad de Carreteras y Transportación (ACT) recibió materiales arqueológicos encontrados en una de las excavaciones realizadas para la época, </w:t>
      </w:r>
      <w:r>
        <w:rPr>
          <w:rFonts w:ascii="Book Antiqua" w:hAnsi="Book Antiqua"/>
          <w:lang w:val="es-PR"/>
        </w:rPr>
        <w:t>cuyo</w:t>
      </w:r>
      <w:r w:rsidRPr="0045649A">
        <w:rPr>
          <w:rFonts w:ascii="Book Antiqua" w:hAnsi="Book Antiqua"/>
          <w:lang w:val="es-PR"/>
        </w:rPr>
        <w:t xml:space="preserve"> destino o la localización precisa </w:t>
      </w:r>
      <w:r>
        <w:rPr>
          <w:rFonts w:ascii="Book Antiqua" w:hAnsi="Book Antiqua"/>
          <w:lang w:val="es-PR"/>
        </w:rPr>
        <w:t xml:space="preserve">se desconoce al presente. </w:t>
      </w:r>
    </w:p>
    <w:p w14:paraId="4C998621" w14:textId="77777777" w:rsidR="00A67D1A" w:rsidRPr="0045649A" w:rsidRDefault="00A67D1A" w:rsidP="00A67D1A">
      <w:pPr>
        <w:ind w:firstLine="720"/>
        <w:jc w:val="both"/>
        <w:rPr>
          <w:rFonts w:ascii="Book Antiqua" w:hAnsi="Book Antiqua"/>
          <w:lang w:val="es-PR"/>
        </w:rPr>
      </w:pPr>
    </w:p>
    <w:p w14:paraId="74ACF138" w14:textId="77777777" w:rsidR="00F90F40" w:rsidRDefault="00F90F40" w:rsidP="00A67D1A">
      <w:pPr>
        <w:ind w:firstLine="720"/>
        <w:jc w:val="both"/>
        <w:rPr>
          <w:rFonts w:ascii="Book Antiqua" w:hAnsi="Book Antiqua"/>
          <w:lang w:val="es-PR"/>
        </w:rPr>
      </w:pPr>
      <w:r w:rsidRPr="0045649A">
        <w:rPr>
          <w:rFonts w:ascii="Book Antiqua" w:hAnsi="Book Antiqua"/>
          <w:lang w:val="es-PR"/>
        </w:rPr>
        <w:lastRenderedPageBreak/>
        <w:t>Países como Bolivia, México, Colombia, España, Egipto, Ecuador y El Salvador, entre otros, atesoran sus piezas y material arqueológico en depósitos nacionales en los que se clasifica, se cura y se protege a perpetuidad ese patrimonio. Además, la mayoría de los países que guardan celosamente su material arqueológico, participan agresivamente en el rescate y/o devolución de piezas que, por distintas razones, tanto legales como ilegales, han ido a parar a colecciones privadas y a museos, particularmente en países desarrollados, como ciertos países europeos, Canadá y Estados Unidos, entre otros. Este tipo de reclamo no ocurre en Puerto Rico porque no existe legislación que se dirija al rescate del material arqueológico que, según los profesionales de la materia, ha sido sustraído del país durante años, tanto presuntamente de manera legal como a través del comercio clandestino. El destino de las piezas ha sido, no sólo los distintos museos alrededor del mundo, sino también las “exhibiciones” de coleccionistas privados en sus residencias y otras propiedades.</w:t>
      </w:r>
    </w:p>
    <w:p w14:paraId="5251CC5D" w14:textId="77777777" w:rsidR="00A67D1A" w:rsidRPr="0045649A" w:rsidRDefault="00A67D1A" w:rsidP="00A67D1A">
      <w:pPr>
        <w:ind w:firstLine="720"/>
        <w:jc w:val="both"/>
        <w:rPr>
          <w:rFonts w:ascii="Book Antiqua" w:hAnsi="Book Antiqua"/>
          <w:lang w:val="es-PR"/>
        </w:rPr>
      </w:pPr>
    </w:p>
    <w:p w14:paraId="29AEE03D" w14:textId="77777777" w:rsidR="00F90F40" w:rsidRDefault="00F90F40" w:rsidP="00A67D1A">
      <w:pPr>
        <w:ind w:firstLine="720"/>
        <w:jc w:val="both"/>
        <w:rPr>
          <w:rFonts w:ascii="Book Antiqua" w:hAnsi="Book Antiqua"/>
          <w:lang w:val="es-PR"/>
        </w:rPr>
      </w:pPr>
      <w:r w:rsidRPr="0045649A">
        <w:rPr>
          <w:rFonts w:ascii="Book Antiqua" w:hAnsi="Book Antiqua"/>
          <w:lang w:val="es-PR"/>
        </w:rPr>
        <w:t xml:space="preserve">Lo anterior revela la necesidad urgente de crear un Depósito Nacional del Patrimonio Arqueológico de Puerto Rico (DNPAPR). Dicho Depósito serviría tanto para “curar” las piezas arqueológicas que se obtienen en las distintas excavaciones privadas y públicas que se realizan en el país, así como para el almacenamiento y clasificación de tales piezas, objetos o materiales. </w:t>
      </w:r>
    </w:p>
    <w:p w14:paraId="5788F8A6" w14:textId="77777777" w:rsidR="00A67D1A" w:rsidRPr="0045649A" w:rsidRDefault="00A67D1A" w:rsidP="00A67D1A">
      <w:pPr>
        <w:ind w:firstLine="720"/>
        <w:jc w:val="both"/>
        <w:rPr>
          <w:rFonts w:ascii="Book Antiqua" w:hAnsi="Book Antiqua"/>
          <w:lang w:val="es-PR"/>
        </w:rPr>
      </w:pPr>
    </w:p>
    <w:p w14:paraId="46584F66" w14:textId="34DD5768" w:rsidR="00721626" w:rsidRDefault="00F90F40" w:rsidP="00A67D1A">
      <w:pPr>
        <w:ind w:firstLine="720"/>
        <w:jc w:val="both"/>
        <w:rPr>
          <w:rFonts w:ascii="Book Antiqua" w:hAnsi="Book Antiqua"/>
          <w:lang w:val="es-PR"/>
        </w:rPr>
      </w:pPr>
      <w:r>
        <w:rPr>
          <w:rFonts w:ascii="Book Antiqua" w:hAnsi="Book Antiqua"/>
          <w:lang w:val="es-PR"/>
        </w:rPr>
        <w:t>E</w:t>
      </w:r>
      <w:r w:rsidRPr="0045649A">
        <w:rPr>
          <w:rFonts w:ascii="Book Antiqua" w:hAnsi="Book Antiqua"/>
          <w:lang w:val="es-PR"/>
        </w:rPr>
        <w:t xml:space="preserve">sta resolución servirá de base para la elaboración de reglamentación estricta y confiable, la cual debe estar a cargo de los profesionales de la arqueología en comunicación y asesoramiento directo, tanto con el ICP como con la Oficina Estatal de </w:t>
      </w:r>
      <w:r>
        <w:rPr>
          <w:rFonts w:ascii="Book Antiqua" w:hAnsi="Book Antiqua"/>
          <w:lang w:val="es-PR"/>
        </w:rPr>
        <w:t>Conserva</w:t>
      </w:r>
      <w:r w:rsidRPr="0045649A">
        <w:rPr>
          <w:rFonts w:ascii="Book Antiqua" w:hAnsi="Book Antiqua"/>
          <w:lang w:val="es-PR"/>
        </w:rPr>
        <w:t>ción Histórica.</w:t>
      </w:r>
    </w:p>
    <w:p w14:paraId="7F96864A" w14:textId="77777777" w:rsidR="00A67D1A" w:rsidRDefault="00A67D1A" w:rsidP="00A67D1A">
      <w:pPr>
        <w:ind w:firstLine="720"/>
        <w:jc w:val="both"/>
        <w:rPr>
          <w:rFonts w:ascii="Book Antiqua" w:hAnsi="Book Antiqua"/>
          <w:lang w:val="es-ES_tradnl"/>
        </w:rPr>
      </w:pPr>
    </w:p>
    <w:p w14:paraId="46584F67" w14:textId="77777777" w:rsidR="00721626" w:rsidRDefault="00721626" w:rsidP="00A67D1A">
      <w:pPr>
        <w:rPr>
          <w:rFonts w:ascii="Book Antiqua" w:hAnsi="Book Antiqua"/>
          <w:i/>
          <w:lang w:val="es-ES_tradnl"/>
        </w:rPr>
      </w:pPr>
      <w:r>
        <w:rPr>
          <w:rFonts w:ascii="Book Antiqua" w:hAnsi="Book Antiqua"/>
          <w:i/>
          <w:lang w:val="es-ES_tradnl"/>
        </w:rPr>
        <w:t>RESUÉLVESE POR LA ASAMBLEA LEGISLATIVA DE PUERTO RICO:</w:t>
      </w:r>
    </w:p>
    <w:p w14:paraId="3DFB7A94" w14:textId="77777777" w:rsidR="00A67D1A" w:rsidRDefault="00A67D1A" w:rsidP="00A67D1A">
      <w:pPr>
        <w:rPr>
          <w:rFonts w:ascii="Book Antiqua" w:hAnsi="Book Antiqua"/>
          <w:i/>
          <w:lang w:val="es-ES_tradnl"/>
        </w:rPr>
      </w:pPr>
    </w:p>
    <w:p w14:paraId="46584F68" w14:textId="77777777" w:rsidR="00721626" w:rsidRDefault="00721626" w:rsidP="00A67D1A">
      <w:pPr>
        <w:jc w:val="both"/>
        <w:rPr>
          <w:rFonts w:ascii="Book Antiqua" w:hAnsi="Book Antiqua"/>
          <w:lang w:val="es-ES_tradnl"/>
        </w:rPr>
        <w:sectPr w:rsidR="00721626">
          <w:headerReference w:type="default" r:id="rId9"/>
          <w:type w:val="continuous"/>
          <w:pgSz w:w="12240" w:h="15840" w:code="1"/>
          <w:pgMar w:top="1440" w:right="1440" w:bottom="1440" w:left="1440" w:header="720" w:footer="720" w:gutter="0"/>
          <w:cols w:space="720"/>
          <w:titlePg/>
        </w:sectPr>
      </w:pPr>
    </w:p>
    <w:p w14:paraId="00EE0545" w14:textId="74A031CA" w:rsidR="00F90F40" w:rsidRDefault="00F90F40" w:rsidP="00A67D1A">
      <w:pPr>
        <w:spacing w:line="480" w:lineRule="auto"/>
        <w:ind w:firstLine="720"/>
        <w:jc w:val="both"/>
        <w:rPr>
          <w:rFonts w:ascii="Book Antiqua" w:hAnsi="Book Antiqua"/>
          <w:lang w:val="es-ES_tradnl"/>
        </w:rPr>
      </w:pPr>
      <w:r>
        <w:rPr>
          <w:rFonts w:ascii="Book Antiqua" w:hAnsi="Book Antiqua"/>
          <w:lang w:val="es-ES_tradnl"/>
        </w:rPr>
        <w:t>Sección 1.</w:t>
      </w:r>
      <w:r w:rsidR="00A67D1A">
        <w:rPr>
          <w:rFonts w:ascii="Book Antiqua" w:hAnsi="Book Antiqua"/>
          <w:lang w:val="es-ES_tradnl"/>
        </w:rPr>
        <w:t>-</w:t>
      </w:r>
      <w:r>
        <w:rPr>
          <w:rFonts w:ascii="Book Antiqua" w:hAnsi="Book Antiqua"/>
          <w:lang w:val="es-ES_tradnl"/>
        </w:rPr>
        <w:t xml:space="preserve">Se ordena </w:t>
      </w:r>
      <w:r w:rsidRPr="00867346">
        <w:rPr>
          <w:rFonts w:ascii="Book Antiqua" w:hAnsi="Book Antiqua"/>
          <w:lang w:val="es-ES_tradnl"/>
        </w:rPr>
        <w:t xml:space="preserve">al Instituto de Cultura Puertorriqueña establecer </w:t>
      </w:r>
      <w:r>
        <w:rPr>
          <w:rFonts w:ascii="Book Antiqua" w:hAnsi="Book Antiqua"/>
          <w:lang w:val="es-ES_tradnl"/>
        </w:rPr>
        <w:t>el</w:t>
      </w:r>
      <w:r w:rsidRPr="00867346">
        <w:rPr>
          <w:rFonts w:ascii="Book Antiqua" w:hAnsi="Book Antiqua"/>
          <w:lang w:val="es-ES_tradnl"/>
        </w:rPr>
        <w:t xml:space="preserve"> Plan para la creación de</w:t>
      </w:r>
      <w:r>
        <w:rPr>
          <w:rFonts w:ascii="Book Antiqua" w:hAnsi="Book Antiqua"/>
          <w:lang w:val="es-ES_tradnl"/>
        </w:rPr>
        <w:t>l</w:t>
      </w:r>
      <w:r w:rsidRPr="00867346">
        <w:rPr>
          <w:rFonts w:ascii="Book Antiqua" w:hAnsi="Book Antiqua"/>
          <w:lang w:val="es-ES_tradnl"/>
        </w:rPr>
        <w:t xml:space="preserve"> Depósito Nacional del Patrimonio Arqueológico de Puerto Rico</w:t>
      </w:r>
      <w:r>
        <w:rPr>
          <w:rFonts w:ascii="Book Antiqua" w:hAnsi="Book Antiqua"/>
          <w:lang w:val="es-ES_tradnl"/>
        </w:rPr>
        <w:t>.</w:t>
      </w:r>
    </w:p>
    <w:p w14:paraId="464CC67D" w14:textId="52D4319D" w:rsidR="00F90F40" w:rsidRPr="00013D8F" w:rsidRDefault="00F90F40" w:rsidP="00A67D1A">
      <w:pPr>
        <w:spacing w:line="480" w:lineRule="auto"/>
        <w:ind w:firstLine="720"/>
        <w:jc w:val="both"/>
        <w:rPr>
          <w:rFonts w:ascii="Book Antiqua" w:hAnsi="Book Antiqua"/>
          <w:lang w:val="es-ES_tradnl"/>
        </w:rPr>
      </w:pPr>
      <w:r>
        <w:rPr>
          <w:rFonts w:ascii="Book Antiqua" w:hAnsi="Book Antiqua"/>
          <w:lang w:val="es-ES_tradnl"/>
        </w:rPr>
        <w:t>Sección 2.</w:t>
      </w:r>
      <w:r w:rsidR="00A67D1A">
        <w:rPr>
          <w:rFonts w:ascii="Book Antiqua" w:hAnsi="Book Antiqua"/>
          <w:lang w:val="es-ES_tradnl"/>
        </w:rPr>
        <w:t>-</w:t>
      </w:r>
      <w:r>
        <w:rPr>
          <w:rFonts w:ascii="Book Antiqua" w:hAnsi="Book Antiqua"/>
          <w:lang w:val="es-ES_tradnl"/>
        </w:rPr>
        <w:t xml:space="preserve">Como parte de la elaboración del Plan para la creación del Depósito Nacional del Patrimonio Arqueológico de Puerto Rico (DNPAPR), se creará un Comité presidido por el </w:t>
      </w:r>
      <w:proofErr w:type="gramStart"/>
      <w:r>
        <w:rPr>
          <w:rFonts w:ascii="Book Antiqua" w:hAnsi="Book Antiqua"/>
          <w:lang w:val="es-ES_tradnl"/>
        </w:rPr>
        <w:t>Director Ejecutivo</w:t>
      </w:r>
      <w:proofErr w:type="gramEnd"/>
      <w:r>
        <w:rPr>
          <w:rFonts w:ascii="Book Antiqua" w:hAnsi="Book Antiqua"/>
          <w:lang w:val="es-ES_tradnl"/>
        </w:rPr>
        <w:t xml:space="preserve"> del Instituto de Cultura Puertorriqueña (ICP), que estará compuesto por:</w:t>
      </w:r>
    </w:p>
    <w:p w14:paraId="0A677983" w14:textId="77777777" w:rsidR="00F90F40" w:rsidRDefault="00F90F40" w:rsidP="00A67D1A">
      <w:pPr>
        <w:pStyle w:val="ListParagraph"/>
        <w:numPr>
          <w:ilvl w:val="0"/>
          <w:numId w:val="2"/>
        </w:numPr>
        <w:spacing w:line="480" w:lineRule="auto"/>
        <w:jc w:val="both"/>
        <w:rPr>
          <w:rFonts w:ascii="Book Antiqua" w:hAnsi="Book Antiqua"/>
          <w:lang w:val="es-ES_tradnl"/>
        </w:rPr>
      </w:pPr>
      <w:r>
        <w:rPr>
          <w:rFonts w:ascii="Book Antiqua" w:hAnsi="Book Antiqua"/>
          <w:lang w:val="es-ES_tradnl"/>
        </w:rPr>
        <w:t xml:space="preserve">La </w:t>
      </w:r>
      <w:proofErr w:type="gramStart"/>
      <w:r>
        <w:rPr>
          <w:rFonts w:ascii="Book Antiqua" w:hAnsi="Book Antiqua"/>
          <w:lang w:val="es-ES_tradnl"/>
        </w:rPr>
        <w:t>Directora</w:t>
      </w:r>
      <w:proofErr w:type="gramEnd"/>
      <w:r w:rsidRPr="002C6114">
        <w:rPr>
          <w:rFonts w:ascii="Book Antiqua" w:hAnsi="Book Antiqua"/>
          <w:lang w:val="es-ES_tradnl"/>
        </w:rPr>
        <w:t xml:space="preserve"> </w:t>
      </w:r>
      <w:r>
        <w:rPr>
          <w:rFonts w:ascii="Book Antiqua" w:hAnsi="Book Antiqua"/>
          <w:lang w:val="es-ES_tradnl"/>
        </w:rPr>
        <w:t xml:space="preserve">o Director </w:t>
      </w:r>
      <w:r w:rsidRPr="002C6114">
        <w:rPr>
          <w:rFonts w:ascii="Book Antiqua" w:hAnsi="Book Antiqua"/>
          <w:lang w:val="es-ES_tradnl"/>
        </w:rPr>
        <w:t>del Museo de Historia, Antropología y Arte de la Universidad de Puerto Rico</w:t>
      </w:r>
      <w:r>
        <w:rPr>
          <w:rFonts w:ascii="Book Antiqua" w:hAnsi="Book Antiqua"/>
          <w:lang w:val="es-ES_tradnl"/>
        </w:rPr>
        <w:t xml:space="preserve">, o un representante nombrado por ella. </w:t>
      </w:r>
    </w:p>
    <w:p w14:paraId="3EAD5C33" w14:textId="77777777" w:rsidR="00F90F40" w:rsidRDefault="00F90F40" w:rsidP="00A67D1A">
      <w:pPr>
        <w:pStyle w:val="ListParagraph"/>
        <w:numPr>
          <w:ilvl w:val="0"/>
          <w:numId w:val="2"/>
        </w:numPr>
        <w:spacing w:line="480" w:lineRule="auto"/>
        <w:jc w:val="both"/>
        <w:rPr>
          <w:rFonts w:ascii="Book Antiqua" w:hAnsi="Book Antiqua"/>
          <w:lang w:val="es-ES_tradnl"/>
        </w:rPr>
      </w:pPr>
      <w:r w:rsidRPr="00D20846">
        <w:rPr>
          <w:rFonts w:ascii="Book Antiqua" w:hAnsi="Book Antiqua"/>
          <w:lang w:val="es-ES_tradnl"/>
        </w:rPr>
        <w:lastRenderedPageBreak/>
        <w:t>Un profesional de la arqueología de cada una de las universidades del país que tengan estudios en esa disciplina, designado por los presidentes de las universidades en que presten servicios.</w:t>
      </w:r>
    </w:p>
    <w:p w14:paraId="1BB6E08E" w14:textId="77777777" w:rsidR="00F90F40" w:rsidRDefault="00F90F40" w:rsidP="00A67D1A">
      <w:pPr>
        <w:pStyle w:val="ListParagraph"/>
        <w:numPr>
          <w:ilvl w:val="0"/>
          <w:numId w:val="2"/>
        </w:numPr>
        <w:spacing w:line="480" w:lineRule="auto"/>
        <w:jc w:val="both"/>
        <w:rPr>
          <w:rFonts w:ascii="Book Antiqua" w:hAnsi="Book Antiqua"/>
          <w:lang w:val="es-ES_tradnl"/>
        </w:rPr>
      </w:pPr>
      <w:r>
        <w:rPr>
          <w:rFonts w:ascii="Book Antiqua" w:hAnsi="Book Antiqua"/>
          <w:lang w:val="es-ES_tradnl"/>
        </w:rPr>
        <w:t xml:space="preserve">La </w:t>
      </w:r>
      <w:proofErr w:type="gramStart"/>
      <w:r>
        <w:rPr>
          <w:rFonts w:ascii="Book Antiqua" w:hAnsi="Book Antiqua"/>
          <w:lang w:val="es-ES_tradnl"/>
        </w:rPr>
        <w:t>Directora</w:t>
      </w:r>
      <w:proofErr w:type="gramEnd"/>
      <w:r>
        <w:rPr>
          <w:rFonts w:ascii="Book Antiqua" w:hAnsi="Book Antiqua"/>
          <w:lang w:val="es-ES_tradnl"/>
        </w:rPr>
        <w:t xml:space="preserve"> de la Autoridad de Carreteras y Transportación, o un representante nombrado por ella. </w:t>
      </w:r>
    </w:p>
    <w:p w14:paraId="51D15AC3" w14:textId="77777777" w:rsidR="00F90F40" w:rsidRDefault="00F90F40" w:rsidP="00A67D1A">
      <w:pPr>
        <w:pStyle w:val="ListParagraph"/>
        <w:numPr>
          <w:ilvl w:val="0"/>
          <w:numId w:val="2"/>
        </w:numPr>
        <w:spacing w:line="480" w:lineRule="auto"/>
        <w:jc w:val="both"/>
        <w:rPr>
          <w:rFonts w:ascii="Book Antiqua" w:hAnsi="Book Antiqua"/>
          <w:lang w:val="es-ES_tradnl"/>
        </w:rPr>
      </w:pPr>
      <w:r>
        <w:rPr>
          <w:rFonts w:ascii="Book Antiqua" w:hAnsi="Book Antiqua"/>
          <w:lang w:val="es-ES_tradnl"/>
        </w:rPr>
        <w:t xml:space="preserve">El </w:t>
      </w:r>
      <w:proofErr w:type="gramStart"/>
      <w:r w:rsidRPr="005A53AA">
        <w:rPr>
          <w:rFonts w:ascii="Book Antiqua" w:hAnsi="Book Antiqua"/>
          <w:lang w:val="es-ES_tradnl"/>
        </w:rPr>
        <w:t>Director Ejecutivo</w:t>
      </w:r>
      <w:proofErr w:type="gramEnd"/>
      <w:r w:rsidRPr="005A53AA">
        <w:rPr>
          <w:rFonts w:ascii="Book Antiqua" w:hAnsi="Book Antiqua"/>
          <w:lang w:val="es-ES_tradnl"/>
        </w:rPr>
        <w:t xml:space="preserve"> de la Oficina Estatal de Conservación Histórica</w:t>
      </w:r>
      <w:r>
        <w:rPr>
          <w:rFonts w:ascii="Book Antiqua" w:hAnsi="Book Antiqua"/>
          <w:lang w:val="es-ES_tradnl"/>
        </w:rPr>
        <w:t xml:space="preserve">, o un representante nombrado por él. </w:t>
      </w:r>
    </w:p>
    <w:p w14:paraId="6793C700" w14:textId="77777777" w:rsidR="00F90F40" w:rsidRPr="0016264E" w:rsidRDefault="00F90F40" w:rsidP="00A67D1A">
      <w:pPr>
        <w:pStyle w:val="ListParagraph"/>
        <w:numPr>
          <w:ilvl w:val="0"/>
          <w:numId w:val="2"/>
        </w:numPr>
        <w:spacing w:line="480" w:lineRule="auto"/>
        <w:jc w:val="both"/>
        <w:rPr>
          <w:rFonts w:ascii="Book Antiqua" w:hAnsi="Book Antiqua"/>
          <w:lang w:val="es-ES_tradnl"/>
        </w:rPr>
      </w:pPr>
      <w:r>
        <w:rPr>
          <w:rFonts w:ascii="Book Antiqua" w:hAnsi="Book Antiqua"/>
          <w:lang w:val="es-ES_tradnl"/>
        </w:rPr>
        <w:t xml:space="preserve">Una persona con experiencia en el campo de la arqueología terrestre, designada por la mayoría de los integrantes del Comité aquí creado. </w:t>
      </w:r>
    </w:p>
    <w:p w14:paraId="2B4634E0" w14:textId="16B68134" w:rsidR="00F90F40" w:rsidRDefault="00F90F40" w:rsidP="00A67D1A">
      <w:pPr>
        <w:spacing w:line="480" w:lineRule="auto"/>
        <w:ind w:firstLine="720"/>
        <w:jc w:val="both"/>
        <w:rPr>
          <w:rFonts w:ascii="Book Antiqua" w:hAnsi="Book Antiqua"/>
          <w:lang w:val="es-ES_tradnl"/>
        </w:rPr>
      </w:pPr>
      <w:r>
        <w:rPr>
          <w:rFonts w:ascii="Book Antiqua" w:hAnsi="Book Antiqua"/>
          <w:lang w:val="es-ES_tradnl"/>
        </w:rPr>
        <w:t>Sección 3.</w:t>
      </w:r>
      <w:r w:rsidR="00A67D1A">
        <w:rPr>
          <w:rFonts w:ascii="Book Antiqua" w:hAnsi="Book Antiqua"/>
          <w:lang w:val="es-ES_tradnl"/>
        </w:rPr>
        <w:t>-</w:t>
      </w:r>
      <w:r>
        <w:rPr>
          <w:rFonts w:ascii="Book Antiqua" w:hAnsi="Book Antiqua"/>
          <w:lang w:val="es-ES_tradnl"/>
        </w:rPr>
        <w:t xml:space="preserve">Como parte de la elaboración </w:t>
      </w:r>
      <w:r w:rsidRPr="00772FD3">
        <w:rPr>
          <w:rFonts w:ascii="Book Antiqua" w:hAnsi="Book Antiqua"/>
          <w:lang w:val="es-ES_tradnl"/>
        </w:rPr>
        <w:t>del Plan para la creación del Depósito Nacional del Patrimonio Arqueológico de Puerto Rico</w:t>
      </w:r>
      <w:r>
        <w:rPr>
          <w:rFonts w:ascii="Book Antiqua" w:hAnsi="Book Antiqua"/>
          <w:lang w:val="es-ES_tradnl"/>
        </w:rPr>
        <w:t>, el Comité deberá redactar un informe con recomendaciones para la creación del Plan, en el que se atiendan, sin que se entienda como una limitación, los siguientes aspectos:</w:t>
      </w:r>
    </w:p>
    <w:p w14:paraId="3F67421A" w14:textId="77777777" w:rsidR="00F90F40" w:rsidRDefault="00F90F40" w:rsidP="00A67D1A">
      <w:pPr>
        <w:pStyle w:val="ListParagraph"/>
        <w:numPr>
          <w:ilvl w:val="0"/>
          <w:numId w:val="3"/>
        </w:numPr>
        <w:spacing w:line="480" w:lineRule="auto"/>
        <w:jc w:val="both"/>
        <w:rPr>
          <w:rFonts w:ascii="Book Antiqua" w:hAnsi="Book Antiqua"/>
          <w:lang w:val="es-ES_tradnl"/>
        </w:rPr>
      </w:pPr>
      <w:r>
        <w:rPr>
          <w:rFonts w:ascii="Book Antiqua" w:hAnsi="Book Antiqua"/>
          <w:lang w:val="es-ES_tradnl"/>
        </w:rPr>
        <w:t>D</w:t>
      </w:r>
      <w:r w:rsidRPr="00772FD3">
        <w:rPr>
          <w:rFonts w:ascii="Book Antiqua" w:hAnsi="Book Antiqua"/>
          <w:lang w:val="es-ES_tradnl"/>
        </w:rPr>
        <w:t xml:space="preserve">eterminar cuál ha sido y cuál debería ser el </w:t>
      </w:r>
      <w:r>
        <w:rPr>
          <w:rFonts w:ascii="Book Antiqua" w:hAnsi="Book Antiqua"/>
          <w:lang w:val="es-ES_tradnl"/>
        </w:rPr>
        <w:t>rol</w:t>
      </w:r>
      <w:r w:rsidRPr="00772FD3">
        <w:rPr>
          <w:rFonts w:ascii="Book Antiqua" w:hAnsi="Book Antiqua"/>
          <w:lang w:val="es-ES_tradnl"/>
        </w:rPr>
        <w:t xml:space="preserve">, tanto </w:t>
      </w:r>
      <w:r>
        <w:rPr>
          <w:rFonts w:ascii="Book Antiqua" w:hAnsi="Book Antiqua"/>
          <w:lang w:val="es-ES_tradnl"/>
        </w:rPr>
        <w:t>d</w:t>
      </w:r>
      <w:r w:rsidRPr="00772FD3">
        <w:rPr>
          <w:rFonts w:ascii="Book Antiqua" w:hAnsi="Book Antiqua"/>
          <w:lang w:val="es-ES_tradnl"/>
        </w:rPr>
        <w:t xml:space="preserve">el ICP como la Oficina Estatal de </w:t>
      </w:r>
      <w:r>
        <w:rPr>
          <w:rFonts w:ascii="Book Antiqua" w:hAnsi="Book Antiqua"/>
          <w:lang w:val="es-ES_tradnl"/>
        </w:rPr>
        <w:t xml:space="preserve">Conservación </w:t>
      </w:r>
      <w:r w:rsidRPr="00772FD3">
        <w:rPr>
          <w:rFonts w:ascii="Book Antiqua" w:hAnsi="Book Antiqua"/>
          <w:lang w:val="es-ES_tradnl"/>
        </w:rPr>
        <w:t>Histórica, en la preservación, clasificación y protección de las piezas arqueológicas que se han descubierto en el país a lo largo de nuestra historia</w:t>
      </w:r>
      <w:r>
        <w:rPr>
          <w:rFonts w:ascii="Book Antiqua" w:hAnsi="Book Antiqua"/>
          <w:lang w:val="es-ES_tradnl"/>
        </w:rPr>
        <w:t xml:space="preserve">; incluyendo un análisis de las responsabilidades establecidas por Ley o Reglamento al ICP en cuanto a </w:t>
      </w:r>
      <w:r w:rsidRPr="00772FD3">
        <w:rPr>
          <w:rFonts w:ascii="Book Antiqua" w:hAnsi="Book Antiqua"/>
          <w:lang w:val="es-ES_tradnl"/>
        </w:rPr>
        <w:t>la creación de un depósito de piezas arqueológicas, y la etapa en que se encuentra dicho proceso al presente.</w:t>
      </w:r>
    </w:p>
    <w:p w14:paraId="775FB948" w14:textId="77777777" w:rsidR="00F90F40" w:rsidRDefault="00F90F40" w:rsidP="00A67D1A">
      <w:pPr>
        <w:pStyle w:val="ListParagraph"/>
        <w:numPr>
          <w:ilvl w:val="0"/>
          <w:numId w:val="3"/>
        </w:numPr>
        <w:spacing w:line="480" w:lineRule="auto"/>
        <w:jc w:val="both"/>
        <w:rPr>
          <w:rFonts w:ascii="Book Antiqua" w:hAnsi="Book Antiqua"/>
          <w:lang w:val="es-ES_tradnl"/>
        </w:rPr>
      </w:pPr>
      <w:r>
        <w:rPr>
          <w:rFonts w:ascii="Book Antiqua" w:hAnsi="Book Antiqua"/>
          <w:lang w:val="es-ES_tradnl"/>
        </w:rPr>
        <w:lastRenderedPageBreak/>
        <w:t xml:space="preserve">Recomendaciones </w:t>
      </w:r>
      <w:r w:rsidRPr="00E37FF9">
        <w:rPr>
          <w:rFonts w:ascii="Book Antiqua" w:hAnsi="Book Antiqua"/>
          <w:lang w:val="es-ES_tradnl"/>
        </w:rPr>
        <w:t>para el manejo, clasificación, protección y almacenamiento de los materiales arqueológicos que se rescaten desde este momento de nuestra historia en adelante.</w:t>
      </w:r>
    </w:p>
    <w:p w14:paraId="2E53F731" w14:textId="77777777" w:rsidR="00F90F40" w:rsidRDefault="00F90F40" w:rsidP="00A67D1A">
      <w:pPr>
        <w:pStyle w:val="ListParagraph"/>
        <w:numPr>
          <w:ilvl w:val="0"/>
          <w:numId w:val="3"/>
        </w:numPr>
        <w:spacing w:line="480" w:lineRule="auto"/>
        <w:jc w:val="both"/>
        <w:rPr>
          <w:rFonts w:ascii="Book Antiqua" w:hAnsi="Book Antiqua"/>
          <w:lang w:val="es-ES_tradnl"/>
        </w:rPr>
      </w:pPr>
      <w:r>
        <w:rPr>
          <w:rFonts w:ascii="Book Antiqua" w:hAnsi="Book Antiqua"/>
          <w:lang w:val="es-ES_tradnl"/>
        </w:rPr>
        <w:t xml:space="preserve">Establecer un proceso para </w:t>
      </w:r>
      <w:r w:rsidRPr="004F2D1F">
        <w:rPr>
          <w:rFonts w:ascii="Book Antiqua" w:hAnsi="Book Antiqua"/>
          <w:lang w:val="es-ES_tradnl"/>
        </w:rPr>
        <w:t xml:space="preserve">identificar los mecanismos mediante los cuales individuos y empresas </w:t>
      </w:r>
      <w:r>
        <w:rPr>
          <w:rFonts w:ascii="Book Antiqua" w:hAnsi="Book Antiqua"/>
          <w:lang w:val="es-ES_tradnl"/>
        </w:rPr>
        <w:t>privadas</w:t>
      </w:r>
      <w:r w:rsidRPr="004F2D1F">
        <w:rPr>
          <w:rFonts w:ascii="Book Antiqua" w:hAnsi="Book Antiqua"/>
          <w:lang w:val="es-ES_tradnl"/>
        </w:rPr>
        <w:t xml:space="preserve"> se apropian o adquieren por distintos medios –presuntamente legales, y también ilegales—los materiales o piezas arqueológicas que se descubren en las excavaciones que se realizan en Puerto Rico. </w:t>
      </w:r>
    </w:p>
    <w:p w14:paraId="663EEC57" w14:textId="77777777" w:rsidR="00F90F40" w:rsidRDefault="00F90F40" w:rsidP="00A67D1A">
      <w:pPr>
        <w:pStyle w:val="ListParagraph"/>
        <w:numPr>
          <w:ilvl w:val="0"/>
          <w:numId w:val="3"/>
        </w:numPr>
        <w:spacing w:line="480" w:lineRule="auto"/>
        <w:jc w:val="both"/>
        <w:rPr>
          <w:rFonts w:ascii="Book Antiqua" w:hAnsi="Book Antiqua"/>
          <w:lang w:val="es-ES_tradnl"/>
        </w:rPr>
      </w:pPr>
      <w:r>
        <w:rPr>
          <w:rFonts w:ascii="Book Antiqua" w:hAnsi="Book Antiqua"/>
          <w:lang w:val="es-ES_tradnl"/>
        </w:rPr>
        <w:t>I</w:t>
      </w:r>
      <w:r w:rsidRPr="004F2D1F">
        <w:rPr>
          <w:rFonts w:ascii="Book Antiqua" w:hAnsi="Book Antiqua"/>
          <w:lang w:val="es-ES_tradnl"/>
        </w:rPr>
        <w:t>dentificar quién o quiénes –incluyendo agencias del gobierno, corporaciones o municipios—deben asumir responsabilidad por la pérdida del patrimonio que se ha extraviado, que se ha “exportado”, o que se ha adquirido por medios ilegales.</w:t>
      </w:r>
    </w:p>
    <w:p w14:paraId="16FDA1C5" w14:textId="051A8ECB" w:rsidR="00F90F40" w:rsidRPr="00B7536F" w:rsidRDefault="00F90F40" w:rsidP="00A67D1A">
      <w:pPr>
        <w:spacing w:line="480" w:lineRule="auto"/>
        <w:ind w:firstLine="720"/>
        <w:jc w:val="both"/>
        <w:rPr>
          <w:lang w:val="es-ES_tradnl"/>
        </w:rPr>
      </w:pPr>
      <w:r>
        <w:rPr>
          <w:rFonts w:ascii="Book Antiqua" w:hAnsi="Book Antiqua"/>
          <w:lang w:val="es-ES_tradnl"/>
        </w:rPr>
        <w:t>Sección 4.</w:t>
      </w:r>
      <w:r w:rsidR="00A67D1A">
        <w:rPr>
          <w:rFonts w:ascii="Book Antiqua" w:hAnsi="Book Antiqua"/>
          <w:lang w:val="es-ES_tradnl"/>
        </w:rPr>
        <w:t>-</w:t>
      </w:r>
      <w:r>
        <w:rPr>
          <w:rFonts w:ascii="Book Antiqua" w:hAnsi="Book Antiqua"/>
          <w:lang w:val="es-ES_tradnl"/>
        </w:rPr>
        <w:t xml:space="preserve">El Instituto de Cultura Puertorriqueña deberá </w:t>
      </w:r>
      <w:r w:rsidRPr="00B7536F">
        <w:rPr>
          <w:rFonts w:ascii="Book Antiqua" w:hAnsi="Book Antiqua"/>
          <w:lang w:val="es-ES_tradnl"/>
        </w:rPr>
        <w:t>rendir</w:t>
      </w:r>
      <w:r>
        <w:rPr>
          <w:rFonts w:ascii="Book Antiqua" w:hAnsi="Book Antiqua"/>
          <w:lang w:val="es-ES_tradnl"/>
        </w:rPr>
        <w:t xml:space="preserve"> un informe</w:t>
      </w:r>
      <w:r w:rsidRPr="00B7536F">
        <w:rPr>
          <w:rFonts w:ascii="Book Antiqua" w:hAnsi="Book Antiqua"/>
          <w:lang w:val="es-ES_tradnl"/>
        </w:rPr>
        <w:t>, en o antes de finalizar la Decimonovena Asamblea Legislativa</w:t>
      </w:r>
      <w:r>
        <w:rPr>
          <w:rFonts w:ascii="Book Antiqua" w:hAnsi="Book Antiqua"/>
          <w:lang w:val="es-ES_tradnl"/>
        </w:rPr>
        <w:t xml:space="preserve">, </w:t>
      </w:r>
      <w:r w:rsidRPr="00B7536F">
        <w:rPr>
          <w:rFonts w:ascii="Book Antiqua" w:hAnsi="Book Antiqua"/>
          <w:lang w:val="es-ES_tradnl"/>
        </w:rPr>
        <w:t>que contenga los pasos específicos para poner en marcha el Plan para la creación del Depósito Nacional del Patrimonio Arqueológico de Puerto Rico</w:t>
      </w:r>
      <w:r>
        <w:rPr>
          <w:rFonts w:ascii="Book Antiqua" w:hAnsi="Book Antiqua"/>
          <w:lang w:val="es-ES_tradnl"/>
        </w:rPr>
        <w:t>, tomando en consideración las recomendaciones del Comité.</w:t>
      </w:r>
    </w:p>
    <w:p w14:paraId="46584F6C" w14:textId="7F301A03" w:rsidR="00721626" w:rsidRPr="00721626" w:rsidRDefault="00F90F40" w:rsidP="00A67D1A">
      <w:pPr>
        <w:spacing w:line="480" w:lineRule="auto"/>
        <w:ind w:firstLine="720"/>
        <w:jc w:val="both"/>
        <w:rPr>
          <w:rFonts w:ascii="Book Antiqua" w:hAnsi="Book Antiqua"/>
          <w:lang w:val="es-ES_tradnl"/>
        </w:rPr>
      </w:pPr>
      <w:r>
        <w:rPr>
          <w:rFonts w:ascii="Book Antiqua" w:hAnsi="Book Antiqua"/>
          <w:lang w:val="es-ES_tradnl"/>
        </w:rPr>
        <w:t>Sección 5.</w:t>
      </w:r>
      <w:r w:rsidR="00A67D1A">
        <w:rPr>
          <w:rFonts w:ascii="Book Antiqua" w:hAnsi="Book Antiqua"/>
          <w:lang w:val="es-ES_tradnl"/>
        </w:rPr>
        <w:t>-</w:t>
      </w:r>
      <w:r w:rsidRPr="00B7536F">
        <w:rPr>
          <w:rFonts w:ascii="Book Antiqua" w:hAnsi="Book Antiqua"/>
          <w:lang w:val="es-ES_tradnl"/>
        </w:rPr>
        <w:t>Esta Resolución comenzará a regir inmediatamente después de su aprobación.</w:t>
      </w:r>
    </w:p>
    <w:sectPr w:rsidR="00721626" w:rsidRPr="00721626" w:rsidSect="0072162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16B8" w14:textId="77777777" w:rsidR="003800CB" w:rsidRDefault="003800CB">
      <w:r>
        <w:separator/>
      </w:r>
    </w:p>
  </w:endnote>
  <w:endnote w:type="continuationSeparator" w:id="0">
    <w:p w14:paraId="7247C846" w14:textId="77777777" w:rsidR="003800CB" w:rsidRDefault="0038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0F821" w14:textId="77777777" w:rsidR="003800CB" w:rsidRDefault="003800CB">
      <w:r>
        <w:separator/>
      </w:r>
    </w:p>
  </w:footnote>
  <w:footnote w:type="continuationSeparator" w:id="0">
    <w:p w14:paraId="7E9A7026" w14:textId="77777777" w:rsidR="003800CB" w:rsidRDefault="00380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4F7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D66F5">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9F7A1D"/>
    <w:multiLevelType w:val="hybridMultilevel"/>
    <w:tmpl w:val="122CA132"/>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BAE7E5D"/>
    <w:multiLevelType w:val="hybridMultilevel"/>
    <w:tmpl w:val="9964343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9591E14"/>
    <w:multiLevelType w:val="hybridMultilevel"/>
    <w:tmpl w:val="0BD08270"/>
    <w:lvl w:ilvl="0" w:tplc="6414C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3048945">
    <w:abstractNumId w:val="2"/>
  </w:num>
  <w:num w:numId="2" w16cid:durableId="1360817136">
    <w:abstractNumId w:val="1"/>
  </w:num>
  <w:num w:numId="3" w16cid:durableId="1058164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1626"/>
    <w:rsid w:val="00020BBB"/>
    <w:rsid w:val="00056024"/>
    <w:rsid w:val="00095AE1"/>
    <w:rsid w:val="000A6B6C"/>
    <w:rsid w:val="000B0DBB"/>
    <w:rsid w:val="000C570A"/>
    <w:rsid w:val="00111E71"/>
    <w:rsid w:val="00127C6A"/>
    <w:rsid w:val="001363FE"/>
    <w:rsid w:val="00157C82"/>
    <w:rsid w:val="0017132B"/>
    <w:rsid w:val="001F4CA3"/>
    <w:rsid w:val="001F612A"/>
    <w:rsid w:val="00211396"/>
    <w:rsid w:val="00226AE6"/>
    <w:rsid w:val="00245B34"/>
    <w:rsid w:val="00263355"/>
    <w:rsid w:val="00273792"/>
    <w:rsid w:val="002D4AC8"/>
    <w:rsid w:val="00320D78"/>
    <w:rsid w:val="003800CB"/>
    <w:rsid w:val="00380FE5"/>
    <w:rsid w:val="003924DD"/>
    <w:rsid w:val="00394FCB"/>
    <w:rsid w:val="003963F4"/>
    <w:rsid w:val="003B5254"/>
    <w:rsid w:val="003B75A6"/>
    <w:rsid w:val="004061CA"/>
    <w:rsid w:val="00415689"/>
    <w:rsid w:val="004440CB"/>
    <w:rsid w:val="004713D2"/>
    <w:rsid w:val="00521639"/>
    <w:rsid w:val="00532BB7"/>
    <w:rsid w:val="005332E4"/>
    <w:rsid w:val="0053550C"/>
    <w:rsid w:val="005448BA"/>
    <w:rsid w:val="00555018"/>
    <w:rsid w:val="005723DC"/>
    <w:rsid w:val="006210DC"/>
    <w:rsid w:val="0064349D"/>
    <w:rsid w:val="00685549"/>
    <w:rsid w:val="006B7365"/>
    <w:rsid w:val="006C2D81"/>
    <w:rsid w:val="006C7DF8"/>
    <w:rsid w:val="006D406E"/>
    <w:rsid w:val="00703136"/>
    <w:rsid w:val="00721626"/>
    <w:rsid w:val="00741055"/>
    <w:rsid w:val="00750FC8"/>
    <w:rsid w:val="007533D0"/>
    <w:rsid w:val="00755069"/>
    <w:rsid w:val="007B0660"/>
    <w:rsid w:val="007E3868"/>
    <w:rsid w:val="00811111"/>
    <w:rsid w:val="00820C41"/>
    <w:rsid w:val="00850256"/>
    <w:rsid w:val="00914838"/>
    <w:rsid w:val="0093686F"/>
    <w:rsid w:val="00942FD4"/>
    <w:rsid w:val="00951997"/>
    <w:rsid w:val="00990352"/>
    <w:rsid w:val="00A03405"/>
    <w:rsid w:val="00A1528A"/>
    <w:rsid w:val="00A32D0F"/>
    <w:rsid w:val="00A33918"/>
    <w:rsid w:val="00A67D1A"/>
    <w:rsid w:val="00A7629F"/>
    <w:rsid w:val="00AD66F5"/>
    <w:rsid w:val="00AF0CEE"/>
    <w:rsid w:val="00B45A42"/>
    <w:rsid w:val="00B667AD"/>
    <w:rsid w:val="00B67318"/>
    <w:rsid w:val="00B84C38"/>
    <w:rsid w:val="00B86C00"/>
    <w:rsid w:val="00B947F6"/>
    <w:rsid w:val="00BF16AA"/>
    <w:rsid w:val="00BF3496"/>
    <w:rsid w:val="00C354B8"/>
    <w:rsid w:val="00C52517"/>
    <w:rsid w:val="00C60921"/>
    <w:rsid w:val="00C62936"/>
    <w:rsid w:val="00C653F2"/>
    <w:rsid w:val="00C679E6"/>
    <w:rsid w:val="00C8686B"/>
    <w:rsid w:val="00C908F9"/>
    <w:rsid w:val="00CA0917"/>
    <w:rsid w:val="00CA1099"/>
    <w:rsid w:val="00D417C2"/>
    <w:rsid w:val="00D60936"/>
    <w:rsid w:val="00D709EB"/>
    <w:rsid w:val="00D74714"/>
    <w:rsid w:val="00D77115"/>
    <w:rsid w:val="00D82F3F"/>
    <w:rsid w:val="00D921C6"/>
    <w:rsid w:val="00D958C2"/>
    <w:rsid w:val="00E04AB5"/>
    <w:rsid w:val="00E07576"/>
    <w:rsid w:val="00E50EEA"/>
    <w:rsid w:val="00E52F58"/>
    <w:rsid w:val="00E81959"/>
    <w:rsid w:val="00EC26AA"/>
    <w:rsid w:val="00EC5D3B"/>
    <w:rsid w:val="00ED7A53"/>
    <w:rsid w:val="00EE4273"/>
    <w:rsid w:val="00F02004"/>
    <w:rsid w:val="00F042CB"/>
    <w:rsid w:val="00F21700"/>
    <w:rsid w:val="00F60A20"/>
    <w:rsid w:val="00F90F40"/>
    <w:rsid w:val="00FC0A95"/>
    <w:rsid w:val="00FC3D9C"/>
    <w:rsid w:val="00FF0153"/>
    <w:rsid w:val="00FF4DD7"/>
    <w:rsid w:val="00FF6424"/>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84F51"/>
  <w15:chartTrackingRefBased/>
  <w15:docId w15:val="{D2261BAF-1988-4F3E-B15A-6655CE53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90F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E80DE48-B0FB-4A4A-879C-E1E24C87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987</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2025-02-25T13:21:00Z</cp:lastPrinted>
  <dcterms:created xsi:type="dcterms:W3CDTF">2025-02-24T19:58:00Z</dcterms:created>
  <dcterms:modified xsi:type="dcterms:W3CDTF">2025-02-25T13:21:00Z</dcterms:modified>
</cp:coreProperties>
</file>