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52C22D31"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581515">
        <w:rPr>
          <w:rFonts w:ascii="Book Antiqua" w:eastAsia="Book Antiqua" w:hAnsi="Book Antiqua" w:cs="Book Antiqua"/>
          <w:b/>
          <w:sz w:val="52"/>
          <w:szCs w:val="52"/>
          <w:lang w:val="es-ES"/>
        </w:rPr>
        <w:t>34</w:t>
      </w:r>
      <w:r w:rsidR="00B22847">
        <w:rPr>
          <w:rFonts w:ascii="Book Antiqua" w:eastAsia="Book Antiqua" w:hAnsi="Book Antiqua" w:cs="Book Antiqua"/>
          <w:b/>
          <w:sz w:val="52"/>
          <w:szCs w:val="52"/>
          <w:lang w:val="es-ES"/>
        </w:rPr>
        <w:t>7</w:t>
      </w:r>
    </w:p>
    <w:p w14:paraId="6CA3DF2C" w14:textId="16F09701"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w:t>
      </w:r>
      <w:r w:rsidR="003264F7">
        <w:rPr>
          <w:rFonts w:ascii="Book Antiqua" w:eastAsia="Book Antiqua" w:hAnsi="Book Antiqua" w:cs="Book Antiqua"/>
          <w:b/>
          <w:sz w:val="28"/>
          <w:szCs w:val="28"/>
          <w:lang w:val="es-ES"/>
        </w:rPr>
        <w:t xml:space="preserve"> </w:t>
      </w:r>
      <w:r w:rsidRPr="00851E49">
        <w:rPr>
          <w:rFonts w:ascii="Book Antiqua" w:eastAsia="Book Antiqua" w:hAnsi="Book Antiqua" w:cs="Book Antiqua"/>
          <w:b/>
          <w:sz w:val="28"/>
          <w:szCs w:val="28"/>
          <w:lang w:val="es-ES"/>
        </w:rPr>
        <w:t>POSITIVO</w:t>
      </w:r>
    </w:p>
    <w:p w14:paraId="23E53EF1" w14:textId="77777777" w:rsidR="00744869" w:rsidRDefault="00744869" w:rsidP="00744869">
      <w:pPr>
        <w:contextualSpacing/>
        <w:jc w:val="center"/>
        <w:rPr>
          <w:rFonts w:ascii="Book Antiqua" w:eastAsia="Book Antiqua" w:hAnsi="Book Antiqua" w:cs="Book Antiqua"/>
          <w:lang w:val="es-ES"/>
        </w:rPr>
      </w:pPr>
    </w:p>
    <w:p w14:paraId="65B59E42" w14:textId="1C593990" w:rsidR="00DF7D86" w:rsidRPr="00851E49" w:rsidRDefault="004D764B" w:rsidP="00744869">
      <w:pPr>
        <w:contextualSpacing/>
        <w:jc w:val="center"/>
        <w:rPr>
          <w:rFonts w:ascii="Book Antiqua" w:eastAsia="Book Antiqua" w:hAnsi="Book Antiqua" w:cs="Book Antiqua"/>
          <w:b/>
          <w:lang w:val="es-ES"/>
        </w:rPr>
      </w:pPr>
      <w:r>
        <w:rPr>
          <w:rFonts w:ascii="Book Antiqua" w:eastAsia="Book Antiqua" w:hAnsi="Book Antiqua" w:cs="Book Antiqua"/>
          <w:lang w:val="es-ES"/>
        </w:rPr>
        <w:t>17</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B22847">
        <w:rPr>
          <w:rFonts w:ascii="Book Antiqua" w:eastAsia="Book Antiqua" w:hAnsi="Book Antiqua" w:cs="Book Antiqua"/>
          <w:lang w:val="es-ES"/>
        </w:rPr>
        <w:t>junio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Default="00DF7D86" w:rsidP="00744869">
      <w:pPr>
        <w:contextualSpacing/>
        <w:jc w:val="both"/>
        <w:rPr>
          <w:rFonts w:ascii="Book Antiqua" w:eastAsia="Book Antiqua" w:hAnsi="Book Antiqua" w:cs="Book Antiqua"/>
          <w:b/>
          <w:lang w:val="es-ES"/>
        </w:rPr>
      </w:pPr>
    </w:p>
    <w:p w14:paraId="6BF7E92D" w14:textId="77777777" w:rsidR="00744869" w:rsidRPr="00851E49" w:rsidRDefault="00744869" w:rsidP="00744869">
      <w:pPr>
        <w:contextualSpacing/>
        <w:jc w:val="both"/>
        <w:rPr>
          <w:rFonts w:ascii="Book Antiqua" w:eastAsia="Book Antiqua" w:hAnsi="Book Antiqua" w:cs="Book Antiqua"/>
          <w:b/>
          <w:lang w:val="es-ES"/>
        </w:rPr>
      </w:pPr>
    </w:p>
    <w:p w14:paraId="2714CB15" w14:textId="77777777" w:rsidR="00DF7D86" w:rsidRPr="00851E49" w:rsidRDefault="0038510E" w:rsidP="00744869">
      <w:pPr>
        <w:contextualSpacing/>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rsidP="00744869">
      <w:pPr>
        <w:ind w:firstLine="360"/>
        <w:contextualSpacing/>
        <w:jc w:val="both"/>
        <w:rPr>
          <w:rFonts w:ascii="Book Antiqua" w:eastAsia="Book Antiqua" w:hAnsi="Book Antiqua" w:cs="Book Antiqua"/>
          <w:lang w:val="es-ES"/>
        </w:rPr>
      </w:pPr>
    </w:p>
    <w:p w14:paraId="2774979C" w14:textId="3CD2F7C8" w:rsidR="00DF7D86" w:rsidRDefault="00893276" w:rsidP="00744869">
      <w:pPr>
        <w:ind w:firstLine="720"/>
        <w:contextualSpacing/>
        <w:jc w:val="both"/>
        <w:rPr>
          <w:rFonts w:ascii="Book Antiqua" w:eastAsia="Book Antiqua" w:hAnsi="Book Antiqua" w:cs="Book Antiqua"/>
          <w:lang w:val="es-ES"/>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Comisión </w:t>
      </w:r>
      <w:r>
        <w:rPr>
          <w:rFonts w:ascii="Book Antiqua" w:eastAsia="Book Antiqua" w:hAnsi="Book Antiqua" w:cs="Book Antiqua"/>
          <w:lang w:val="es-ES"/>
        </w:rPr>
        <w:t xml:space="preserve">de </w:t>
      </w:r>
      <w:r w:rsidR="00B22847">
        <w:rPr>
          <w:rFonts w:ascii="Book Antiqua" w:eastAsia="Book Antiqua" w:hAnsi="Book Antiqua" w:cs="Book Antiqua"/>
          <w:lang w:val="es-ES"/>
        </w:rPr>
        <w:t>Gobierno</w:t>
      </w:r>
      <w:r w:rsidR="00A53467">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sidR="00581515">
        <w:rPr>
          <w:rFonts w:ascii="Book Antiqua" w:eastAsia="Book Antiqua" w:hAnsi="Book Antiqua" w:cs="Book Antiqua"/>
          <w:lang w:val="es-ES"/>
        </w:rPr>
        <w:t>34</w:t>
      </w:r>
      <w:r w:rsidR="00B22847">
        <w:rPr>
          <w:rFonts w:ascii="Book Antiqua" w:eastAsia="Book Antiqua" w:hAnsi="Book Antiqua" w:cs="Book Antiqua"/>
          <w:lang w:val="es-ES"/>
        </w:rPr>
        <w:t>7</w:t>
      </w:r>
      <w:r w:rsidR="0038510E" w:rsidRPr="00851E49">
        <w:rPr>
          <w:rFonts w:ascii="Book Antiqua" w:eastAsia="Book Antiqua" w:hAnsi="Book Antiqua" w:cs="Book Antiqua"/>
          <w:lang w:val="es-ES"/>
        </w:rPr>
        <w:t xml:space="preserve">, </w:t>
      </w:r>
      <w:r w:rsidR="004E1CB2">
        <w:rPr>
          <w:rFonts w:ascii="Book Antiqua" w:eastAsia="Book Antiqua" w:hAnsi="Book Antiqua" w:cs="Book Antiqua"/>
          <w:lang w:val="es-ES"/>
        </w:rPr>
        <w:t xml:space="preserve">recomienda </w:t>
      </w:r>
      <w:r w:rsidR="004E1CB2" w:rsidRPr="004E1CB2">
        <w:rPr>
          <w:rFonts w:ascii="Book Antiqua" w:eastAsia="Book Antiqua" w:hAnsi="Book Antiqua" w:cs="Book Antiqua"/>
          <w:lang w:val="es-ES"/>
        </w:rPr>
        <w:t xml:space="preserve">su aprobación, con las enmiendas contenidas en el </w:t>
      </w:r>
      <w:proofErr w:type="spellStart"/>
      <w:r w:rsidR="004E1CB2" w:rsidRPr="004E1CB2">
        <w:rPr>
          <w:rFonts w:ascii="Book Antiqua" w:eastAsia="Book Antiqua" w:hAnsi="Book Antiqua" w:cs="Book Antiqua"/>
          <w:lang w:val="es-ES"/>
        </w:rPr>
        <w:t>entirillado</w:t>
      </w:r>
      <w:proofErr w:type="spellEnd"/>
      <w:r w:rsidR="004E1CB2" w:rsidRPr="004E1CB2">
        <w:rPr>
          <w:rFonts w:ascii="Book Antiqua" w:eastAsia="Book Antiqua" w:hAnsi="Book Antiqua" w:cs="Book Antiqua"/>
          <w:lang w:val="es-ES"/>
        </w:rPr>
        <w:t xml:space="preserve"> electrónico que acompaña a este informe.</w:t>
      </w:r>
    </w:p>
    <w:p w14:paraId="40AAAEE9" w14:textId="77777777" w:rsidR="00A53467" w:rsidRPr="00A53467" w:rsidRDefault="00A53467" w:rsidP="00744869">
      <w:pPr>
        <w:ind w:firstLine="720"/>
        <w:contextualSpacing/>
        <w:jc w:val="both"/>
        <w:rPr>
          <w:rFonts w:ascii="Book Antiqua" w:eastAsia="Book Antiqua" w:hAnsi="Book Antiqua" w:cs="Book Antiqua"/>
          <w:lang w:val="es-ES"/>
        </w:rPr>
      </w:pPr>
    </w:p>
    <w:p w14:paraId="00C5E8B9" w14:textId="77777777" w:rsidR="003B38A4" w:rsidRPr="00851E49" w:rsidRDefault="003B38A4" w:rsidP="00744869">
      <w:pPr>
        <w:contextualSpacing/>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744869">
      <w:pPr>
        <w:contextualSpacing/>
        <w:jc w:val="both"/>
        <w:rPr>
          <w:rFonts w:ascii="Book Antiqua" w:eastAsia="Book Antiqua" w:hAnsi="Book Antiqua" w:cs="Book Antiqua"/>
          <w:lang w:val="es-ES"/>
        </w:rPr>
      </w:pPr>
    </w:p>
    <w:p w14:paraId="1F019A52" w14:textId="7DED7FB6" w:rsidR="00B22847" w:rsidRPr="00B22847" w:rsidRDefault="00D875AA" w:rsidP="00744869">
      <w:pPr>
        <w:ind w:firstLine="720"/>
        <w:contextualSpacing/>
        <w:jc w:val="both"/>
        <w:rPr>
          <w:rFonts w:ascii="Book Antiqua" w:eastAsia="Book Antiqua" w:hAnsi="Book Antiqua" w:cs="Book Antiqua"/>
          <w:lang w:val="es-PR"/>
        </w:rPr>
      </w:pPr>
      <w:r w:rsidRPr="00D875AA">
        <w:rPr>
          <w:rFonts w:ascii="Book Antiqua" w:eastAsia="Book Antiqua" w:hAnsi="Book Antiqua" w:cs="Book Antiqua"/>
        </w:rPr>
        <w:t xml:space="preserve">El Proyecto de la Cámara </w:t>
      </w:r>
      <w:r w:rsidR="000E6864">
        <w:rPr>
          <w:rFonts w:ascii="Book Antiqua" w:eastAsia="Book Antiqua" w:hAnsi="Book Antiqua" w:cs="Book Antiqua"/>
        </w:rPr>
        <w:t>34</w:t>
      </w:r>
      <w:r w:rsidR="00B22847">
        <w:rPr>
          <w:rFonts w:ascii="Book Antiqua" w:eastAsia="Book Antiqua" w:hAnsi="Book Antiqua" w:cs="Book Antiqua"/>
        </w:rPr>
        <w:t>7</w:t>
      </w:r>
      <w:r w:rsidR="000E6864">
        <w:rPr>
          <w:rFonts w:ascii="Book Antiqua" w:eastAsia="Book Antiqua" w:hAnsi="Book Antiqua" w:cs="Book Antiqua"/>
        </w:rPr>
        <w:t xml:space="preserve"> </w:t>
      </w:r>
      <w:r w:rsidR="00B22847">
        <w:rPr>
          <w:rFonts w:ascii="Book Antiqua" w:eastAsia="Book Antiqua" w:hAnsi="Book Antiqua" w:cs="Book Antiqua"/>
        </w:rPr>
        <w:t xml:space="preserve">propone </w:t>
      </w:r>
      <w:r w:rsidR="00B22847" w:rsidRPr="00B22847">
        <w:rPr>
          <w:rFonts w:ascii="Book Antiqua" w:eastAsia="Book Antiqua" w:hAnsi="Book Antiqua" w:cs="Book Antiqua"/>
          <w:lang w:val="es-PR"/>
        </w:rPr>
        <w:t xml:space="preserve">enmendar los Artículos 2, 3, 6, 8, 12 y 13 de la Ley Núm.  75-2019, según enmendada, conocida como la “Ley de </w:t>
      </w:r>
      <w:bookmarkStart w:id="0" w:name="_Hlk190961333"/>
      <w:r w:rsidR="00B22847" w:rsidRPr="00B22847">
        <w:rPr>
          <w:rFonts w:ascii="Book Antiqua" w:eastAsia="Book Antiqua" w:hAnsi="Book Antiqua" w:cs="Book Antiqua"/>
          <w:lang w:val="es-PR"/>
        </w:rPr>
        <w:t xml:space="preserve">la Puerto Rico </w:t>
      </w:r>
      <w:proofErr w:type="spellStart"/>
      <w:r w:rsidR="00B22847" w:rsidRPr="00B22847">
        <w:rPr>
          <w:rFonts w:ascii="Book Antiqua" w:eastAsia="Book Antiqua" w:hAnsi="Book Antiqua" w:cs="Book Antiqua"/>
          <w:lang w:val="es-PR"/>
        </w:rPr>
        <w:t>Innovation</w:t>
      </w:r>
      <w:proofErr w:type="spellEnd"/>
      <w:r w:rsidR="00B22847" w:rsidRPr="00B22847">
        <w:rPr>
          <w:rFonts w:ascii="Book Antiqua" w:eastAsia="Book Antiqua" w:hAnsi="Book Antiqua" w:cs="Book Antiqua"/>
          <w:lang w:val="es-PR"/>
        </w:rPr>
        <w:t xml:space="preserve"> and </w:t>
      </w:r>
      <w:proofErr w:type="spellStart"/>
      <w:r w:rsidR="00B22847" w:rsidRPr="00B22847">
        <w:rPr>
          <w:rFonts w:ascii="Book Antiqua" w:eastAsia="Book Antiqua" w:hAnsi="Book Antiqua" w:cs="Book Antiqua"/>
          <w:lang w:val="es-PR"/>
        </w:rPr>
        <w:t>Technology</w:t>
      </w:r>
      <w:proofErr w:type="spellEnd"/>
      <w:r w:rsidR="00B22847" w:rsidRPr="00B22847">
        <w:rPr>
          <w:rFonts w:ascii="Book Antiqua" w:eastAsia="Book Antiqua" w:hAnsi="Book Antiqua" w:cs="Book Antiqua"/>
          <w:lang w:val="es-PR"/>
        </w:rPr>
        <w:t xml:space="preserve"> </w:t>
      </w:r>
      <w:proofErr w:type="spellStart"/>
      <w:r w:rsidR="00B22847" w:rsidRPr="00B22847">
        <w:rPr>
          <w:rFonts w:ascii="Book Antiqua" w:eastAsia="Book Antiqua" w:hAnsi="Book Antiqua" w:cs="Book Antiqua"/>
          <w:lang w:val="es-PR"/>
        </w:rPr>
        <w:t>Service</w:t>
      </w:r>
      <w:bookmarkEnd w:id="0"/>
      <w:proofErr w:type="spellEnd"/>
      <w:r w:rsidR="00B22847" w:rsidRPr="00B22847">
        <w:rPr>
          <w:rFonts w:ascii="Book Antiqua" w:eastAsia="Book Antiqua" w:hAnsi="Book Antiqua" w:cs="Book Antiqua"/>
          <w:lang w:val="es-PR"/>
        </w:rPr>
        <w:t xml:space="preserve">” a los fines de </w:t>
      </w:r>
      <w:bookmarkStart w:id="1" w:name="_Hlk158813206"/>
      <w:r w:rsidR="00B22847" w:rsidRPr="00B22847">
        <w:rPr>
          <w:rFonts w:ascii="Book Antiqua" w:eastAsia="Book Antiqua" w:hAnsi="Book Antiqua" w:cs="Book Antiqua"/>
          <w:lang w:val="es-PR"/>
        </w:rPr>
        <w:t>declarar y establecer la política pública del Gobierno de Puerto Rico sobre el desarrollo y utilización de capacidades de inteligencia artificial</w:t>
      </w:r>
      <w:bookmarkEnd w:id="1"/>
      <w:r w:rsidR="00277065">
        <w:rPr>
          <w:rFonts w:ascii="Book Antiqua" w:eastAsia="Book Antiqua" w:hAnsi="Book Antiqua" w:cs="Book Antiqua"/>
          <w:lang w:val="es-PR"/>
        </w:rPr>
        <w:t xml:space="preserve"> (“IA”)</w:t>
      </w:r>
      <w:r w:rsidR="00B22847" w:rsidRPr="00B22847">
        <w:rPr>
          <w:rFonts w:ascii="Book Antiqua" w:eastAsia="Book Antiqua" w:hAnsi="Book Antiqua" w:cs="Book Antiqua"/>
          <w:lang w:val="es-PR"/>
        </w:rPr>
        <w:t xml:space="preserve"> por parte de las agencias de Gobierno; y para otros fines relacionados. </w:t>
      </w:r>
    </w:p>
    <w:p w14:paraId="55ADBB7C" w14:textId="1B89F975" w:rsidR="00893276" w:rsidRPr="00B22847" w:rsidRDefault="00893276" w:rsidP="00744869">
      <w:pPr>
        <w:ind w:firstLine="720"/>
        <w:contextualSpacing/>
        <w:jc w:val="both"/>
        <w:rPr>
          <w:rFonts w:ascii="Book Antiqua" w:eastAsia="Book Antiqua" w:hAnsi="Book Antiqua" w:cs="Book Antiqua"/>
          <w:lang w:val="es-PR"/>
        </w:rPr>
      </w:pPr>
    </w:p>
    <w:p w14:paraId="0B26FB88" w14:textId="20EE1430" w:rsidR="00015228" w:rsidRDefault="00745FB0" w:rsidP="00744869">
      <w:pPr>
        <w:ind w:firstLine="720"/>
        <w:contextualSpacing/>
        <w:jc w:val="both"/>
        <w:rPr>
          <w:rFonts w:ascii="Book Antiqua" w:eastAsia="Calibri" w:hAnsi="Book Antiqua"/>
          <w:szCs w:val="24"/>
          <w:lang w:val="es-PR"/>
        </w:rPr>
      </w:pPr>
      <w:r w:rsidRPr="00A51864">
        <w:rPr>
          <w:rFonts w:ascii="Book Antiqua" w:eastAsia="Book Antiqua" w:hAnsi="Book Antiqua" w:cs="Book Antiqua"/>
        </w:rPr>
        <w:t>Según la exposición de motivos de la medida</w:t>
      </w:r>
      <w:r w:rsidR="0041605F" w:rsidRPr="0041605F">
        <w:rPr>
          <w:rFonts w:ascii="Book Antiqua" w:eastAsia="Calibri" w:hAnsi="Book Antiqua"/>
          <w:szCs w:val="24"/>
          <w:lang w:val="es-ES"/>
        </w:rPr>
        <w:t>, su prop</w:t>
      </w:r>
      <w:r w:rsidR="0041605F">
        <w:rPr>
          <w:rFonts w:ascii="Book Antiqua" w:eastAsia="Calibri" w:hAnsi="Book Antiqua"/>
          <w:szCs w:val="24"/>
          <w:lang w:val="es-ES"/>
        </w:rPr>
        <w:t>ó</w:t>
      </w:r>
      <w:r w:rsidR="0041605F" w:rsidRPr="0041605F">
        <w:rPr>
          <w:rFonts w:ascii="Book Antiqua" w:eastAsia="Calibri" w:hAnsi="Book Antiqua"/>
          <w:szCs w:val="24"/>
          <w:lang w:val="es-ES"/>
        </w:rPr>
        <w:t xml:space="preserve">sito es </w:t>
      </w:r>
      <w:r w:rsidR="00B22847" w:rsidRPr="00B22847">
        <w:rPr>
          <w:rFonts w:ascii="Book Antiqua" w:eastAsia="Calibri" w:hAnsi="Book Antiqua"/>
          <w:szCs w:val="24"/>
          <w:lang w:val="es-PR"/>
        </w:rPr>
        <w:t>dota</w:t>
      </w:r>
      <w:r w:rsidR="00B22847">
        <w:rPr>
          <w:rFonts w:ascii="Book Antiqua" w:eastAsia="Calibri" w:hAnsi="Book Antiqua"/>
          <w:szCs w:val="24"/>
          <w:lang w:val="es-PR"/>
        </w:rPr>
        <w:t>r</w:t>
      </w:r>
      <w:r w:rsidR="00B22847" w:rsidRPr="00B22847">
        <w:rPr>
          <w:rFonts w:ascii="Book Antiqua" w:eastAsia="Calibri" w:hAnsi="Book Antiqua"/>
          <w:szCs w:val="24"/>
          <w:lang w:val="es-PR"/>
        </w:rPr>
        <w:t xml:space="preserve"> al PRITS de las facultades necesarias para supervisar, regular y orientar el uso de la IA en las agencias gubernamentales,</w:t>
      </w:r>
      <w:r w:rsidR="00B14981">
        <w:rPr>
          <w:rFonts w:ascii="Book Antiqua" w:eastAsia="Calibri" w:hAnsi="Book Antiqua"/>
          <w:szCs w:val="24"/>
          <w:lang w:val="es-PR"/>
        </w:rPr>
        <w:t xml:space="preserve"> </w:t>
      </w:r>
      <w:r w:rsidR="00B22847" w:rsidRPr="00B22847">
        <w:rPr>
          <w:rFonts w:ascii="Book Antiqua" w:eastAsia="Calibri" w:hAnsi="Book Antiqua"/>
          <w:szCs w:val="24"/>
          <w:lang w:val="es-PR"/>
        </w:rPr>
        <w:t>asegurando que su</w:t>
      </w:r>
      <w:r w:rsidR="00B14981">
        <w:rPr>
          <w:rFonts w:ascii="Book Antiqua" w:eastAsia="Calibri" w:hAnsi="Book Antiqua"/>
          <w:szCs w:val="24"/>
          <w:lang w:val="es-PR"/>
        </w:rPr>
        <w:t xml:space="preserve"> </w:t>
      </w:r>
      <w:r w:rsidR="00B22847" w:rsidRPr="00B22847">
        <w:rPr>
          <w:rFonts w:ascii="Book Antiqua" w:eastAsia="Calibri" w:hAnsi="Book Antiqua"/>
          <w:szCs w:val="24"/>
          <w:lang w:val="es-PR"/>
        </w:rPr>
        <w:t>aplicación contribuya positivamente a la transformación digital del Gobierno de Puerto Rico y al bienestar de la ciudadanía en general.</w:t>
      </w:r>
      <w:r w:rsidR="00EF35E7">
        <w:rPr>
          <w:rFonts w:ascii="Book Antiqua" w:eastAsia="Calibri" w:hAnsi="Book Antiqua"/>
          <w:szCs w:val="24"/>
          <w:lang w:val="es-PR"/>
        </w:rPr>
        <w:t xml:space="preserve"> </w:t>
      </w:r>
      <w:r w:rsidR="00B22847" w:rsidRPr="00B22847">
        <w:rPr>
          <w:rFonts w:ascii="Book Antiqua" w:eastAsia="Calibri" w:hAnsi="Book Antiqua"/>
          <w:szCs w:val="24"/>
          <w:lang w:val="es-PR"/>
        </w:rPr>
        <w:t>Con estas enmiendas, la Asamblea Legislativa de Puerto Rico reafirma su compromiso tanto con el avance tecnológico y la innovación, como con la protección de los intereses y derechos de los ciudadanos.  Este proyecto constituye un eslabón más en la búsqueda de que el desarrollo tecnológico se realice de forma ética, responsable y alineada con los valores de nuestra sociedad.</w:t>
      </w:r>
    </w:p>
    <w:p w14:paraId="68C7D081" w14:textId="77777777" w:rsidR="004E1CB2" w:rsidRDefault="004E1CB2" w:rsidP="00744869">
      <w:pPr>
        <w:ind w:firstLine="720"/>
        <w:contextualSpacing/>
        <w:jc w:val="both"/>
        <w:rPr>
          <w:rFonts w:ascii="Book Antiqua" w:eastAsia="Calibri" w:hAnsi="Book Antiqua"/>
          <w:szCs w:val="24"/>
          <w:lang w:val="es-PR"/>
        </w:rPr>
      </w:pPr>
    </w:p>
    <w:p w14:paraId="3840F87E" w14:textId="77777777" w:rsidR="004E1CB2" w:rsidRDefault="004E1CB2" w:rsidP="00744869">
      <w:pPr>
        <w:ind w:firstLine="720"/>
        <w:contextualSpacing/>
        <w:jc w:val="both"/>
        <w:rPr>
          <w:rFonts w:ascii="Book Antiqua" w:eastAsia="Calibri" w:hAnsi="Book Antiqua"/>
          <w:szCs w:val="24"/>
          <w:lang w:val="es-ES"/>
        </w:rPr>
      </w:pPr>
    </w:p>
    <w:p w14:paraId="59AC646E" w14:textId="301D9F27" w:rsidR="003B38A4" w:rsidRPr="00851E49" w:rsidRDefault="003B38A4" w:rsidP="00744869">
      <w:pPr>
        <w:contextualSpacing/>
        <w:jc w:val="center"/>
        <w:rPr>
          <w:rFonts w:ascii="Book Antiqua" w:eastAsia="Book Antiqua" w:hAnsi="Book Antiqua" w:cs="Book Antiqua"/>
          <w:b/>
          <w:bCs/>
          <w:lang w:val="es-ES"/>
        </w:rPr>
      </w:pPr>
      <w:r w:rsidRPr="00851E49">
        <w:rPr>
          <w:rFonts w:ascii="Book Antiqua" w:eastAsia="Book Antiqua" w:hAnsi="Book Antiqua" w:cs="Book Antiqua"/>
          <w:b/>
          <w:bCs/>
          <w:lang w:val="es-ES"/>
        </w:rPr>
        <w:lastRenderedPageBreak/>
        <w:t>ANÁLISIS DE LA MEDIDA</w:t>
      </w:r>
    </w:p>
    <w:p w14:paraId="1BE19797" w14:textId="77777777" w:rsidR="001F5243" w:rsidRDefault="001F5243" w:rsidP="00744869">
      <w:pPr>
        <w:contextualSpacing/>
        <w:jc w:val="both"/>
        <w:rPr>
          <w:rFonts w:ascii="Book Antiqua" w:eastAsia="Book Antiqua" w:hAnsi="Book Antiqua" w:cs="Book Antiqua"/>
          <w:lang w:val="es-ES"/>
        </w:rPr>
      </w:pPr>
    </w:p>
    <w:p w14:paraId="6EA0E907" w14:textId="6272E379" w:rsidR="007E34DC" w:rsidRPr="007E34DC" w:rsidRDefault="003B38A4" w:rsidP="007E34DC">
      <w:pPr>
        <w:ind w:firstLine="720"/>
        <w:contextualSpacing/>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277065">
        <w:rPr>
          <w:rFonts w:ascii="Book Antiqua" w:eastAsia="Book Antiqua" w:hAnsi="Book Antiqua" w:cs="Book Antiqua"/>
          <w:szCs w:val="24"/>
          <w:lang w:val="es-ES"/>
        </w:rPr>
        <w:t>Gobierno</w:t>
      </w:r>
      <w:r w:rsidR="00E848C7">
        <w:rPr>
          <w:rFonts w:ascii="Book Antiqua" w:eastAsia="Book Antiqua" w:hAnsi="Book Antiqua" w:cs="Book Antiqua"/>
          <w:szCs w:val="24"/>
          <w:lang w:val="es-ES"/>
        </w:rPr>
        <w:t xml:space="preserve">, </w:t>
      </w:r>
      <w:r w:rsidR="00E848C7" w:rsidRPr="00E848C7">
        <w:rPr>
          <w:rFonts w:ascii="Book Antiqua" w:eastAsia="Book Antiqua" w:hAnsi="Book Antiqua" w:cs="Book Antiqua"/>
          <w:szCs w:val="24"/>
          <w:lang w:val="es-ES"/>
        </w:rPr>
        <w:t xml:space="preserve">como parte de la evaluación del P. de la C. </w:t>
      </w:r>
      <w:r w:rsidR="003F0235">
        <w:rPr>
          <w:rFonts w:ascii="Book Antiqua" w:eastAsia="Book Antiqua" w:hAnsi="Book Antiqua" w:cs="Book Antiqua"/>
          <w:szCs w:val="24"/>
          <w:lang w:val="es-ES"/>
        </w:rPr>
        <w:t>34</w:t>
      </w:r>
      <w:r w:rsidR="00277065">
        <w:rPr>
          <w:rFonts w:ascii="Book Antiqua" w:eastAsia="Book Antiqua" w:hAnsi="Book Antiqua" w:cs="Book Antiqua"/>
          <w:szCs w:val="24"/>
          <w:lang w:val="es-ES"/>
        </w:rPr>
        <w:t>7</w:t>
      </w:r>
      <w:r w:rsidR="00E848C7">
        <w:rPr>
          <w:rFonts w:ascii="Book Antiqua" w:eastAsia="Book Antiqua" w:hAnsi="Book Antiqua" w:cs="Book Antiqua"/>
          <w:szCs w:val="24"/>
          <w:lang w:val="es-ES"/>
        </w:rPr>
        <w:t>,</w:t>
      </w:r>
      <w:r w:rsidR="00956530">
        <w:rPr>
          <w:rFonts w:ascii="Book Antiqua" w:eastAsia="Book Antiqua" w:hAnsi="Book Antiqua" w:cs="Book Antiqua"/>
          <w:szCs w:val="24"/>
          <w:lang w:val="es-ES"/>
        </w:rPr>
        <w:t xml:space="preserve"> </w:t>
      </w:r>
      <w:r w:rsidR="003F0235">
        <w:rPr>
          <w:rFonts w:ascii="Book Antiqua" w:eastAsia="Book Antiqua" w:hAnsi="Book Antiqua" w:cs="Book Antiqua"/>
          <w:szCs w:val="24"/>
          <w:lang w:val="es-ES"/>
        </w:rPr>
        <w:t>le</w:t>
      </w:r>
      <w:r w:rsidR="00956530">
        <w:rPr>
          <w:rFonts w:ascii="Book Antiqua" w:eastAsia="Book Antiqua" w:hAnsi="Book Antiqua" w:cs="Book Antiqua"/>
          <w:szCs w:val="24"/>
          <w:lang w:val="es-ES"/>
        </w:rPr>
        <w:t xml:space="preserve"> </w:t>
      </w:r>
      <w:r w:rsidR="00E848C7">
        <w:rPr>
          <w:rFonts w:ascii="Book Antiqua" w:eastAsia="Book Antiqua" w:hAnsi="Book Antiqua" w:cs="Book Antiqua"/>
          <w:szCs w:val="24"/>
          <w:lang w:val="es-ES"/>
        </w:rPr>
        <w:t>solicitó un memorial explicativo a</w:t>
      </w:r>
      <w:r w:rsidR="003F0235">
        <w:rPr>
          <w:rFonts w:ascii="Book Antiqua" w:eastAsia="Book Antiqua" w:hAnsi="Book Antiqua" w:cs="Book Antiqua"/>
          <w:szCs w:val="24"/>
          <w:lang w:val="es-ES"/>
        </w:rPr>
        <w:t xml:space="preserve">l </w:t>
      </w:r>
      <w:r w:rsidR="00BD3D59">
        <w:rPr>
          <w:rFonts w:ascii="Book Antiqua" w:eastAsia="Book Antiqua" w:hAnsi="Book Antiqua" w:cs="Book Antiqua"/>
          <w:szCs w:val="24"/>
          <w:lang w:val="es-ES"/>
        </w:rPr>
        <w:t xml:space="preserve">Departamento de Hacienda, a la </w:t>
      </w:r>
      <w:r w:rsidR="00BD3D59" w:rsidRPr="00BD3D59">
        <w:rPr>
          <w:rFonts w:ascii="Book Antiqua" w:eastAsia="Book Antiqua" w:hAnsi="Book Antiqua" w:cs="Book Antiqua"/>
          <w:szCs w:val="24"/>
        </w:rPr>
        <w:t>Autoridad de Asesoría Financiera y Agencia Fiscal de Puerto Rico</w:t>
      </w:r>
      <w:r w:rsidR="00BD3D59">
        <w:rPr>
          <w:rFonts w:ascii="Book Antiqua" w:eastAsia="Book Antiqua" w:hAnsi="Book Antiqua" w:cs="Book Antiqua"/>
          <w:szCs w:val="24"/>
        </w:rPr>
        <w:t xml:space="preserve"> (“AAFAF”), al Departamento del Trabajo y Recursos Humanos (“DTRH”), a la Oficina de Gerencia y Presupuesto (“OGP”)</w:t>
      </w:r>
      <w:r w:rsidR="007E34DC">
        <w:rPr>
          <w:rFonts w:ascii="Book Antiqua" w:eastAsia="Book Antiqua" w:hAnsi="Book Antiqua" w:cs="Book Antiqua"/>
          <w:szCs w:val="24"/>
        </w:rPr>
        <w:t xml:space="preserve"> y a </w:t>
      </w:r>
      <w:r w:rsidR="00BD3D59" w:rsidRPr="00BD3D59">
        <w:rPr>
          <w:rFonts w:ascii="Book Antiqua" w:eastAsia="Book Antiqua" w:hAnsi="Book Antiqua" w:cs="Book Antiqua"/>
          <w:szCs w:val="24"/>
        </w:rPr>
        <w:t xml:space="preserve">Puerto Rico </w:t>
      </w:r>
      <w:proofErr w:type="spellStart"/>
      <w:r w:rsidR="00BD3D59" w:rsidRPr="00BD3D59">
        <w:rPr>
          <w:rFonts w:ascii="Book Antiqua" w:eastAsia="Book Antiqua" w:hAnsi="Book Antiqua" w:cs="Book Antiqua"/>
          <w:szCs w:val="24"/>
        </w:rPr>
        <w:t>Innovation</w:t>
      </w:r>
      <w:proofErr w:type="spellEnd"/>
      <w:r w:rsidR="00BD3D59" w:rsidRPr="00BD3D59">
        <w:rPr>
          <w:rFonts w:ascii="Book Antiqua" w:eastAsia="Book Antiqua" w:hAnsi="Book Antiqua" w:cs="Book Antiqua"/>
          <w:szCs w:val="24"/>
        </w:rPr>
        <w:t xml:space="preserve"> and </w:t>
      </w:r>
      <w:proofErr w:type="spellStart"/>
      <w:r w:rsidR="00BD3D59" w:rsidRPr="00BD3D59">
        <w:rPr>
          <w:rFonts w:ascii="Book Antiqua" w:eastAsia="Book Antiqua" w:hAnsi="Book Antiqua" w:cs="Book Antiqua"/>
          <w:szCs w:val="24"/>
        </w:rPr>
        <w:t>Technology</w:t>
      </w:r>
      <w:proofErr w:type="spellEnd"/>
      <w:r w:rsidR="00BD3D59" w:rsidRPr="00BD3D59">
        <w:rPr>
          <w:rFonts w:ascii="Book Antiqua" w:eastAsia="Book Antiqua" w:hAnsi="Book Antiqua" w:cs="Book Antiqua"/>
          <w:szCs w:val="24"/>
        </w:rPr>
        <w:t xml:space="preserve"> </w:t>
      </w:r>
      <w:proofErr w:type="spellStart"/>
      <w:r w:rsidR="00BD3D59" w:rsidRPr="00BD3D59">
        <w:rPr>
          <w:rFonts w:ascii="Book Antiqua" w:eastAsia="Book Antiqua" w:hAnsi="Book Antiqua" w:cs="Book Antiqua"/>
          <w:szCs w:val="24"/>
        </w:rPr>
        <w:t>Service</w:t>
      </w:r>
      <w:proofErr w:type="spellEnd"/>
      <w:r w:rsidR="00BD3D59">
        <w:rPr>
          <w:rFonts w:ascii="Book Antiqua" w:eastAsia="Book Antiqua" w:hAnsi="Book Antiqua" w:cs="Book Antiqua"/>
          <w:szCs w:val="24"/>
        </w:rPr>
        <w:t xml:space="preserve"> (“PRITS”)</w:t>
      </w:r>
      <w:r w:rsidR="007E34DC">
        <w:rPr>
          <w:rFonts w:ascii="Book Antiqua" w:eastAsia="Book Antiqua" w:hAnsi="Book Antiqua" w:cs="Book Antiqua"/>
          <w:szCs w:val="24"/>
        </w:rPr>
        <w:t xml:space="preserve">. </w:t>
      </w:r>
      <w:r w:rsidR="007E34DC" w:rsidRPr="007E34DC">
        <w:rPr>
          <w:rFonts w:ascii="Book Antiqua" w:eastAsia="Book Antiqua" w:hAnsi="Book Antiqua" w:cs="Book Antiqua"/>
          <w:szCs w:val="24"/>
          <w:lang w:val="es-ES"/>
        </w:rPr>
        <w:t xml:space="preserve">Cabe </w:t>
      </w:r>
      <w:r w:rsidR="007E34DC">
        <w:rPr>
          <w:rFonts w:ascii="Book Antiqua" w:eastAsia="Book Antiqua" w:hAnsi="Book Antiqua" w:cs="Book Antiqua"/>
          <w:szCs w:val="24"/>
          <w:lang w:val="es-ES"/>
        </w:rPr>
        <w:t>mencionar</w:t>
      </w:r>
      <w:r w:rsidR="007E34DC" w:rsidRPr="007E34DC">
        <w:rPr>
          <w:rFonts w:ascii="Book Antiqua" w:eastAsia="Book Antiqua" w:hAnsi="Book Antiqua" w:cs="Book Antiqua"/>
          <w:szCs w:val="24"/>
          <w:lang w:val="es-ES"/>
        </w:rPr>
        <w:t xml:space="preserve"> que la Comisión Informante solicitó la comparecencia </w:t>
      </w:r>
      <w:r w:rsidR="007E34DC">
        <w:rPr>
          <w:rFonts w:ascii="Book Antiqua" w:eastAsia="Book Antiqua" w:hAnsi="Book Antiqua" w:cs="Book Antiqua"/>
          <w:szCs w:val="24"/>
          <w:lang w:val="es-ES"/>
        </w:rPr>
        <w:t>a</w:t>
      </w:r>
      <w:r w:rsidR="007E34DC" w:rsidRPr="007E34DC">
        <w:rPr>
          <w:rFonts w:ascii="Book Antiqua" w:eastAsia="Book Antiqua" w:hAnsi="Book Antiqua" w:cs="Book Antiqua"/>
          <w:szCs w:val="24"/>
          <w:lang w:val="es-ES"/>
        </w:rPr>
        <w:t xml:space="preserve">l Departamento de Justicia; sin embargo, al momento de la redacción de este Informe, </w:t>
      </w:r>
      <w:r w:rsidR="00372CFC">
        <w:rPr>
          <w:rFonts w:ascii="Book Antiqua" w:eastAsia="Book Antiqua" w:hAnsi="Book Antiqua" w:cs="Book Antiqua"/>
          <w:szCs w:val="24"/>
          <w:lang w:val="es-ES"/>
        </w:rPr>
        <w:t>la agencia</w:t>
      </w:r>
      <w:r w:rsidR="007E34DC">
        <w:rPr>
          <w:rFonts w:ascii="Book Antiqua" w:eastAsia="Book Antiqua" w:hAnsi="Book Antiqua" w:cs="Book Antiqua"/>
          <w:szCs w:val="24"/>
          <w:lang w:val="es-ES"/>
        </w:rPr>
        <w:t xml:space="preserve"> no envió su</w:t>
      </w:r>
      <w:r w:rsidR="007E34DC" w:rsidRPr="007E34DC">
        <w:rPr>
          <w:rFonts w:ascii="Book Antiqua" w:eastAsia="Book Antiqua" w:hAnsi="Book Antiqua" w:cs="Book Antiqua"/>
          <w:szCs w:val="24"/>
          <w:lang w:val="es-ES"/>
        </w:rPr>
        <w:t xml:space="preserve"> respectivo análisis. </w:t>
      </w:r>
    </w:p>
    <w:p w14:paraId="08885DD7" w14:textId="77777777" w:rsidR="00BD3D59" w:rsidRDefault="00BD3D59" w:rsidP="00744869">
      <w:pPr>
        <w:ind w:firstLine="720"/>
        <w:contextualSpacing/>
        <w:jc w:val="both"/>
        <w:rPr>
          <w:rFonts w:ascii="Book Antiqua" w:eastAsia="Book Antiqua" w:hAnsi="Book Antiqua" w:cs="Book Antiqua"/>
          <w:szCs w:val="24"/>
          <w:lang w:val="es-ES"/>
        </w:rPr>
      </w:pPr>
    </w:p>
    <w:p w14:paraId="15467FF5" w14:textId="5FFB8CF7" w:rsidR="00005A86" w:rsidRDefault="00BD3D59"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El </w:t>
      </w:r>
      <w:r w:rsidR="003F0235" w:rsidRPr="001B035F">
        <w:rPr>
          <w:rFonts w:ascii="Book Antiqua" w:eastAsia="Book Antiqua" w:hAnsi="Book Antiqua" w:cs="Book Antiqua"/>
          <w:b/>
          <w:bCs/>
          <w:szCs w:val="24"/>
          <w:lang w:val="es-ES"/>
        </w:rPr>
        <w:t xml:space="preserve">Departamento de </w:t>
      </w:r>
      <w:r w:rsidR="00277065" w:rsidRPr="001B035F">
        <w:rPr>
          <w:rFonts w:ascii="Book Antiqua" w:eastAsia="Book Antiqua" w:hAnsi="Book Antiqua" w:cs="Book Antiqua"/>
          <w:b/>
          <w:bCs/>
          <w:szCs w:val="24"/>
          <w:lang w:val="es-ES"/>
        </w:rPr>
        <w:t>Hacienda</w:t>
      </w:r>
      <w:r>
        <w:rPr>
          <w:rFonts w:ascii="Book Antiqua" w:eastAsia="Book Antiqua" w:hAnsi="Book Antiqua" w:cs="Book Antiqua"/>
          <w:szCs w:val="24"/>
          <w:lang w:val="es-ES"/>
        </w:rPr>
        <w:t xml:space="preserve"> y el </w:t>
      </w:r>
      <w:r w:rsidRPr="001B035F">
        <w:rPr>
          <w:rFonts w:ascii="Book Antiqua" w:eastAsia="Book Antiqua" w:hAnsi="Book Antiqua" w:cs="Book Antiqua"/>
          <w:b/>
          <w:bCs/>
          <w:szCs w:val="24"/>
          <w:lang w:val="es-ES"/>
        </w:rPr>
        <w:t>DTRH</w:t>
      </w:r>
      <w:r w:rsidR="003F0235" w:rsidRPr="003F0235">
        <w:rPr>
          <w:rFonts w:ascii="Book Antiqua" w:eastAsia="Book Antiqua" w:hAnsi="Book Antiqua" w:cs="Book Antiqua"/>
          <w:szCs w:val="24"/>
          <w:lang w:val="es-ES"/>
        </w:rPr>
        <w:t xml:space="preserve"> </w:t>
      </w:r>
      <w:r>
        <w:rPr>
          <w:rFonts w:ascii="Book Antiqua" w:eastAsia="Book Antiqua" w:hAnsi="Book Antiqua" w:cs="Book Antiqua"/>
          <w:szCs w:val="24"/>
          <w:lang w:val="es-ES"/>
        </w:rPr>
        <w:t>concurren con la necesidad de que el Gobierno se ajuste a las nuevas tecnologías; no obstante, ambas dan deferencia a PRITS en cuanto a su implementación y viabilidad de la medida.</w:t>
      </w:r>
    </w:p>
    <w:p w14:paraId="1B1625C2" w14:textId="77777777" w:rsidR="00BD3D59" w:rsidRDefault="00BD3D59" w:rsidP="00744869">
      <w:pPr>
        <w:ind w:firstLine="720"/>
        <w:contextualSpacing/>
        <w:jc w:val="both"/>
        <w:rPr>
          <w:rFonts w:ascii="Book Antiqua" w:eastAsia="Book Antiqua" w:hAnsi="Book Antiqua" w:cs="Book Antiqua"/>
          <w:szCs w:val="24"/>
          <w:lang w:val="es-ES"/>
        </w:rPr>
      </w:pPr>
    </w:p>
    <w:p w14:paraId="0CC5B857" w14:textId="2749F0CA" w:rsidR="003862EF" w:rsidRDefault="00BD3D59"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Por otro lado, </w:t>
      </w:r>
      <w:r w:rsidR="00EE1486">
        <w:rPr>
          <w:rFonts w:ascii="Book Antiqua" w:eastAsia="Book Antiqua" w:hAnsi="Book Antiqua" w:cs="Book Antiqua"/>
          <w:szCs w:val="24"/>
          <w:lang w:val="es-ES"/>
        </w:rPr>
        <w:t xml:space="preserve">la </w:t>
      </w:r>
      <w:r w:rsidRPr="001B035F">
        <w:rPr>
          <w:rFonts w:ascii="Book Antiqua" w:eastAsia="Book Antiqua" w:hAnsi="Book Antiqua" w:cs="Book Antiqua"/>
          <w:b/>
          <w:bCs/>
          <w:szCs w:val="24"/>
          <w:lang w:val="es-ES"/>
        </w:rPr>
        <w:t xml:space="preserve">OGP </w:t>
      </w:r>
      <w:r w:rsidR="00EE1486">
        <w:rPr>
          <w:rFonts w:ascii="Book Antiqua" w:eastAsia="Book Antiqua" w:hAnsi="Book Antiqua" w:cs="Book Antiqua"/>
          <w:szCs w:val="24"/>
          <w:lang w:val="es-ES"/>
        </w:rPr>
        <w:t>manifestó</w:t>
      </w:r>
      <w:r w:rsidR="003862EF">
        <w:rPr>
          <w:rFonts w:ascii="Book Antiqua" w:eastAsia="Book Antiqua" w:hAnsi="Book Antiqua" w:cs="Book Antiqua"/>
          <w:szCs w:val="24"/>
          <w:lang w:val="es-ES"/>
        </w:rPr>
        <w:t xml:space="preserve">, </w:t>
      </w:r>
      <w:r w:rsidR="00EE1486">
        <w:rPr>
          <w:rFonts w:ascii="Book Antiqua" w:eastAsia="Book Antiqua" w:hAnsi="Book Antiqua" w:cs="Book Antiqua"/>
          <w:szCs w:val="24"/>
          <w:lang w:val="es-ES"/>
        </w:rPr>
        <w:t xml:space="preserve">que, </w:t>
      </w:r>
      <w:r w:rsidR="003862EF" w:rsidRPr="003862EF">
        <w:rPr>
          <w:rFonts w:ascii="Book Antiqua" w:eastAsia="Book Antiqua" w:hAnsi="Book Antiqua" w:cs="Book Antiqua"/>
          <w:szCs w:val="24"/>
          <w:lang w:val="es-ES"/>
        </w:rPr>
        <w:t xml:space="preserve">desde el punto de vista presupuestario, la medida propone autorizar a la PRITS a imponer multas administrativas por el incumplimiento con la política pública establecida. Los fondos recaudados por dicho concepto serían específicamente destinados para la adquisición de tecnología relacionada con la utilización de la IA. </w:t>
      </w:r>
      <w:r w:rsidR="003862EF">
        <w:rPr>
          <w:rFonts w:ascii="Book Antiqua" w:eastAsia="Book Antiqua" w:hAnsi="Book Antiqua" w:cs="Book Antiqua"/>
          <w:szCs w:val="24"/>
          <w:lang w:val="es-ES"/>
        </w:rPr>
        <w:t xml:space="preserve"> </w:t>
      </w:r>
    </w:p>
    <w:p w14:paraId="0E508F83" w14:textId="77777777" w:rsidR="003862EF" w:rsidRDefault="003862EF" w:rsidP="00744869">
      <w:pPr>
        <w:ind w:firstLine="720"/>
        <w:contextualSpacing/>
        <w:jc w:val="both"/>
        <w:rPr>
          <w:rFonts w:ascii="Book Antiqua" w:eastAsia="Book Antiqua" w:hAnsi="Book Antiqua" w:cs="Book Antiqua"/>
          <w:szCs w:val="24"/>
          <w:lang w:val="es-ES"/>
        </w:rPr>
      </w:pPr>
    </w:p>
    <w:p w14:paraId="6864B6F8" w14:textId="77777777" w:rsidR="00714682" w:rsidRDefault="003862EF"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No obstante,</w:t>
      </w:r>
      <w:r w:rsidRPr="003862EF">
        <w:rPr>
          <w:rFonts w:ascii="Book Antiqua" w:eastAsia="Book Antiqua" w:hAnsi="Book Antiqua" w:cs="Book Antiqua"/>
          <w:szCs w:val="24"/>
          <w:lang w:val="es-ES"/>
        </w:rPr>
        <w:t xml:space="preserve"> </w:t>
      </w:r>
      <w:r>
        <w:rPr>
          <w:rFonts w:ascii="Book Antiqua" w:eastAsia="Book Antiqua" w:hAnsi="Book Antiqua" w:cs="Book Antiqua"/>
          <w:szCs w:val="24"/>
          <w:lang w:val="es-ES"/>
        </w:rPr>
        <w:t xml:space="preserve">menciona que </w:t>
      </w:r>
      <w:r w:rsidRPr="003862EF">
        <w:rPr>
          <w:rFonts w:ascii="Book Antiqua" w:eastAsia="Book Antiqua" w:hAnsi="Book Antiqua" w:cs="Book Antiqua"/>
          <w:szCs w:val="24"/>
          <w:lang w:val="es-ES"/>
        </w:rPr>
        <w:t xml:space="preserve">esta disposición sobre las multas va en contra de la normativa legal vigente que atiende este asunto. </w:t>
      </w:r>
      <w:r>
        <w:rPr>
          <w:rFonts w:ascii="Book Antiqua" w:eastAsia="Book Antiqua" w:hAnsi="Book Antiqua" w:cs="Book Antiqua"/>
          <w:szCs w:val="24"/>
          <w:lang w:val="es-ES"/>
        </w:rPr>
        <w:t xml:space="preserve">Menciona </w:t>
      </w:r>
      <w:r w:rsidRPr="003862EF">
        <w:rPr>
          <w:rFonts w:ascii="Book Antiqua" w:eastAsia="Book Antiqua" w:hAnsi="Book Antiqua" w:cs="Book Antiqua"/>
          <w:szCs w:val="24"/>
          <w:lang w:val="es-ES"/>
        </w:rPr>
        <w:t xml:space="preserve">que la política pública establecida, mediante la Ley Núm. 230 de 23 de julio de 1974, según enmendada, conocida como “Ley de Contabilidad del Gobierno de Puerto Rico”, no favorece la creación de fondos especiales para sufragar los programas de gobierno. </w:t>
      </w:r>
      <w:r>
        <w:rPr>
          <w:rFonts w:ascii="Book Antiqua" w:eastAsia="Book Antiqua" w:hAnsi="Book Antiqua" w:cs="Book Antiqua"/>
          <w:szCs w:val="24"/>
          <w:lang w:val="es-ES"/>
        </w:rPr>
        <w:t>Además,</w:t>
      </w:r>
      <w:r w:rsidRPr="003862EF">
        <w:rPr>
          <w:rFonts w:ascii="Book Antiqua" w:eastAsia="Book Antiqua" w:hAnsi="Book Antiqua" w:cs="Book Antiqua"/>
          <w:szCs w:val="24"/>
          <w:lang w:val="es-ES"/>
        </w:rPr>
        <w:t xml:space="preserve"> </w:t>
      </w:r>
      <w:r>
        <w:rPr>
          <w:rFonts w:ascii="Book Antiqua" w:eastAsia="Book Antiqua" w:hAnsi="Book Antiqua" w:cs="Book Antiqua"/>
          <w:szCs w:val="24"/>
          <w:lang w:val="es-ES"/>
        </w:rPr>
        <w:t xml:space="preserve">dice </w:t>
      </w:r>
      <w:r w:rsidRPr="003862EF">
        <w:rPr>
          <w:rFonts w:ascii="Book Antiqua" w:eastAsia="Book Antiqua" w:hAnsi="Book Antiqua" w:cs="Book Antiqua"/>
          <w:szCs w:val="24"/>
          <w:lang w:val="es-ES"/>
        </w:rPr>
        <w:t xml:space="preserve">que, a partir del 1ro de julio de 2017, todos los fondos especiales estatales y otros ingresos de las dependencias y corporaciones públicas se depositarán en su totalidad en el Tesoro Estatal, bajo la custodia del </w:t>
      </w:r>
      <w:proofErr w:type="gramStart"/>
      <w:r w:rsidRPr="003862EF">
        <w:rPr>
          <w:rFonts w:ascii="Book Antiqua" w:eastAsia="Book Antiqua" w:hAnsi="Book Antiqua" w:cs="Book Antiqua"/>
          <w:szCs w:val="24"/>
          <w:lang w:val="es-ES"/>
        </w:rPr>
        <w:t>Secretario</w:t>
      </w:r>
      <w:proofErr w:type="gramEnd"/>
      <w:r w:rsidRPr="003862EF">
        <w:rPr>
          <w:rFonts w:ascii="Book Antiqua" w:eastAsia="Book Antiqua" w:hAnsi="Book Antiqua" w:cs="Book Antiqua"/>
          <w:szCs w:val="24"/>
          <w:lang w:val="es-ES"/>
        </w:rPr>
        <w:t xml:space="preserve"> de Hacienda o de la entidad bancaria que este determine adecuada. </w:t>
      </w:r>
    </w:p>
    <w:p w14:paraId="0854F06D" w14:textId="77777777" w:rsidR="00714682" w:rsidRDefault="00714682" w:rsidP="00744869">
      <w:pPr>
        <w:ind w:firstLine="720"/>
        <w:contextualSpacing/>
        <w:jc w:val="both"/>
        <w:rPr>
          <w:rFonts w:ascii="Book Antiqua" w:eastAsia="Book Antiqua" w:hAnsi="Book Antiqua" w:cs="Book Antiqua"/>
          <w:szCs w:val="24"/>
          <w:lang w:val="es-ES"/>
        </w:rPr>
      </w:pPr>
    </w:p>
    <w:p w14:paraId="34BB5223" w14:textId="32C81516" w:rsidR="00BD3D59" w:rsidRDefault="001B6B39"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De esta forma, el</w:t>
      </w:r>
      <w:r w:rsidR="003862EF" w:rsidRPr="003862EF">
        <w:rPr>
          <w:rFonts w:ascii="Book Antiqua" w:eastAsia="Book Antiqua" w:hAnsi="Book Antiqua" w:cs="Book Antiqua"/>
          <w:szCs w:val="24"/>
          <w:lang w:val="es-ES"/>
        </w:rPr>
        <w:t xml:space="preserve"> Secretario de Hacienda queda facultado a determinar el orden de prioridad de los desembolsos de pagos con cargo a los fondos especiales estatales y otros ingresos, conforme con el presupuesto aprobado y el Plan Fiscal, sin que esto se entienda como una limitación a los poderes conferidos a la Gobernadora y a la Autoridad de Asesoría Financiera y Agencia Fiscal (en adelante, “AAFAF”) en virtud de las disposiciones de la Ley 5-2017, según enmendada, conocida como “Ley para la Emergencia Financiera y Responsabilidad Fiscal de 2017</w:t>
      </w:r>
      <w:r w:rsidR="003862EF">
        <w:rPr>
          <w:rFonts w:ascii="Book Antiqua" w:eastAsia="Book Antiqua" w:hAnsi="Book Antiqua" w:cs="Book Antiqua"/>
          <w:szCs w:val="24"/>
          <w:lang w:val="es-ES"/>
        </w:rPr>
        <w:t xml:space="preserve">”. </w:t>
      </w:r>
      <w:r w:rsidR="003862EF" w:rsidRPr="003862EF">
        <w:rPr>
          <w:rFonts w:ascii="Book Antiqua" w:eastAsia="Book Antiqua" w:hAnsi="Book Antiqua" w:cs="Book Antiqua"/>
          <w:szCs w:val="24"/>
          <w:lang w:val="es-ES"/>
        </w:rPr>
        <w:t xml:space="preserve">De igual manera, la Ley Núm. 230, </w:t>
      </w:r>
      <w:r w:rsidR="003862EF" w:rsidRPr="003862EF">
        <w:rPr>
          <w:rFonts w:ascii="Book Antiqua" w:eastAsia="Book Antiqua" w:hAnsi="Book Antiqua" w:cs="Book Antiqua"/>
          <w:i/>
          <w:iCs/>
          <w:szCs w:val="24"/>
          <w:lang w:val="es-ES"/>
        </w:rPr>
        <w:t>supra</w:t>
      </w:r>
      <w:r w:rsidR="003862EF" w:rsidRPr="003862EF">
        <w:rPr>
          <w:rFonts w:ascii="Book Antiqua" w:eastAsia="Book Antiqua" w:hAnsi="Book Antiqua" w:cs="Book Antiqua"/>
          <w:szCs w:val="24"/>
          <w:lang w:val="es-ES"/>
        </w:rPr>
        <w:t>, también dispone que todos aquellos fondos especiales estatales creados por Ley para fines específicos seguirán siendo utilizados para aquellos propósitos para el cual fueron asignados, conforme con el Presupuesto Recomendado por la Oficina de Gerencia y Presupuesto (en adelante, “OGP”) y con el Plan Fiscal</w:t>
      </w:r>
      <w:r w:rsidR="003862EF">
        <w:rPr>
          <w:rFonts w:ascii="Book Antiqua" w:eastAsia="Book Antiqua" w:hAnsi="Book Antiqua" w:cs="Book Antiqua"/>
          <w:szCs w:val="24"/>
          <w:lang w:val="es-ES"/>
        </w:rPr>
        <w:t xml:space="preserve">. </w:t>
      </w:r>
      <w:r w:rsidR="003862EF" w:rsidRPr="003862EF">
        <w:rPr>
          <w:rFonts w:ascii="Book Antiqua" w:eastAsia="Book Antiqua" w:hAnsi="Book Antiqua" w:cs="Book Antiqua"/>
          <w:szCs w:val="24"/>
          <w:lang w:val="es-ES"/>
        </w:rPr>
        <w:t xml:space="preserve">De existir alguna inconsistencia entre la ley y el uso de los fondos con el Plan Fiscal, prevalecerá el propósito dispuesto en el Plan Fiscal aprobado conforme a las disposiciones de la “Ley de Supervisión, </w:t>
      </w:r>
      <w:r w:rsidR="003862EF" w:rsidRPr="003862EF">
        <w:rPr>
          <w:rFonts w:ascii="Book Antiqua" w:eastAsia="Book Antiqua" w:hAnsi="Book Antiqua" w:cs="Book Antiqua"/>
          <w:szCs w:val="24"/>
          <w:lang w:val="es-ES"/>
        </w:rPr>
        <w:lastRenderedPageBreak/>
        <w:t>Administración y Estabilidad Económica de Puerto Rico” (“PROMESA”, por sus siglas en inglés)</w:t>
      </w:r>
      <w:r w:rsidR="003862EF">
        <w:rPr>
          <w:rFonts w:ascii="Book Antiqua" w:eastAsia="Book Antiqua" w:hAnsi="Book Antiqua" w:cs="Book Antiqua"/>
          <w:szCs w:val="24"/>
          <w:lang w:val="es-ES"/>
        </w:rPr>
        <w:t>.</w:t>
      </w:r>
    </w:p>
    <w:p w14:paraId="5930FF7B" w14:textId="77777777" w:rsidR="004E1CB2" w:rsidRDefault="004E1CB2" w:rsidP="00744869">
      <w:pPr>
        <w:ind w:firstLine="720"/>
        <w:contextualSpacing/>
        <w:jc w:val="both"/>
        <w:rPr>
          <w:rFonts w:ascii="Book Antiqua" w:eastAsia="Book Antiqua" w:hAnsi="Book Antiqua" w:cs="Book Antiqua"/>
          <w:szCs w:val="24"/>
          <w:lang w:val="es-ES"/>
        </w:rPr>
      </w:pPr>
    </w:p>
    <w:p w14:paraId="0EC7F72C" w14:textId="04120AF9" w:rsidR="00006C27" w:rsidRDefault="004E1CB2"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La Comisión Informante acogió la recomendación expresada por la OGP.  A tales fines la medida fue enmendada a los efectos de eliminar la disposición que facultaba a PRITS</w:t>
      </w:r>
      <w:r w:rsidRPr="004E1CB2">
        <w:rPr>
          <w:rFonts w:ascii="Book Antiqua" w:eastAsia="Book Antiqua" w:hAnsi="Book Antiqua" w:cs="Book Antiqua"/>
          <w:szCs w:val="24"/>
          <w:lang w:val="es-ES"/>
        </w:rPr>
        <w:t xml:space="preserve"> </w:t>
      </w:r>
      <w:r w:rsidRPr="003862EF">
        <w:rPr>
          <w:rFonts w:ascii="Book Antiqua" w:eastAsia="Book Antiqua" w:hAnsi="Book Antiqua" w:cs="Book Antiqua"/>
          <w:szCs w:val="24"/>
          <w:lang w:val="es-ES"/>
        </w:rPr>
        <w:t>a imponer multas administrativas por el incumplimiento con la política pública establecida</w:t>
      </w:r>
      <w:r>
        <w:rPr>
          <w:rFonts w:ascii="Book Antiqua" w:eastAsia="Book Antiqua" w:hAnsi="Book Antiqua" w:cs="Book Antiqua"/>
          <w:szCs w:val="24"/>
          <w:lang w:val="es-ES"/>
        </w:rPr>
        <w:t xml:space="preserve"> a</w:t>
      </w:r>
      <w:r w:rsidRPr="004E1CB2">
        <w:rPr>
          <w:rFonts w:ascii="Book Antiqua" w:eastAsia="Book Antiqua" w:hAnsi="Book Antiqua" w:cs="Book Antiqua"/>
          <w:szCs w:val="24"/>
          <w:lang w:val="es-ES"/>
        </w:rPr>
        <w:t xml:space="preserve"> cualquier agencia, autoridad nominadora de una agencia y/o principal oficial de tecnología de una agencia</w:t>
      </w:r>
      <w:r>
        <w:rPr>
          <w:rFonts w:ascii="Book Antiqua" w:eastAsia="Book Antiqua" w:hAnsi="Book Antiqua" w:cs="Book Antiqua"/>
          <w:szCs w:val="24"/>
          <w:lang w:val="es-ES"/>
        </w:rPr>
        <w:t>.</w:t>
      </w:r>
    </w:p>
    <w:p w14:paraId="60FDC325" w14:textId="288C8E97" w:rsidR="004E1CB2" w:rsidRDefault="004E1CB2" w:rsidP="00744869">
      <w:pPr>
        <w:ind w:firstLine="720"/>
        <w:contextualSpacing/>
        <w:jc w:val="both"/>
        <w:rPr>
          <w:rFonts w:ascii="Book Antiqua" w:eastAsia="Book Antiqua" w:hAnsi="Book Antiqua" w:cs="Book Antiqua"/>
          <w:szCs w:val="24"/>
          <w:lang w:val="es-ES"/>
        </w:rPr>
      </w:pPr>
    </w:p>
    <w:p w14:paraId="33B63A3C" w14:textId="48F678E4" w:rsidR="00EE1486" w:rsidRDefault="004E1CB2"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Por su parte,</w:t>
      </w:r>
      <w:r w:rsidR="00164398">
        <w:rPr>
          <w:rFonts w:ascii="Book Antiqua" w:eastAsia="Book Antiqua" w:hAnsi="Book Antiqua" w:cs="Book Antiqua"/>
          <w:szCs w:val="24"/>
          <w:lang w:val="es-ES"/>
        </w:rPr>
        <w:t xml:space="preserve"> la</w:t>
      </w:r>
      <w:r>
        <w:rPr>
          <w:rFonts w:ascii="Book Antiqua" w:eastAsia="Book Antiqua" w:hAnsi="Book Antiqua" w:cs="Book Antiqua"/>
          <w:szCs w:val="24"/>
          <w:lang w:val="es-ES"/>
        </w:rPr>
        <w:t xml:space="preserve"> </w:t>
      </w:r>
      <w:r w:rsidR="00EE1486" w:rsidRPr="001B035F">
        <w:rPr>
          <w:rFonts w:ascii="Book Antiqua" w:eastAsia="Book Antiqua" w:hAnsi="Book Antiqua" w:cs="Book Antiqua"/>
          <w:b/>
          <w:bCs/>
          <w:szCs w:val="24"/>
          <w:lang w:val="es-ES"/>
        </w:rPr>
        <w:t xml:space="preserve">AAFAF </w:t>
      </w:r>
      <w:r w:rsidR="00EE1486">
        <w:rPr>
          <w:rFonts w:ascii="Book Antiqua" w:eastAsia="Book Antiqua" w:hAnsi="Book Antiqua" w:cs="Book Antiqua"/>
          <w:szCs w:val="24"/>
          <w:lang w:val="es-ES"/>
        </w:rPr>
        <w:t>expresó que es necesario que la medida este acompañada de un informe sobre el efecto fiscal preparado por la Oficina de Presupuesto de la Asamblea Legislativa (“OPAL”).</w:t>
      </w:r>
      <w:r w:rsidR="0096200E">
        <w:rPr>
          <w:rFonts w:ascii="Book Antiqua" w:eastAsia="Book Antiqua" w:hAnsi="Book Antiqua" w:cs="Book Antiqua"/>
          <w:szCs w:val="24"/>
          <w:lang w:val="es-ES"/>
        </w:rPr>
        <w:t xml:space="preserve">  </w:t>
      </w:r>
    </w:p>
    <w:p w14:paraId="560147F3" w14:textId="77777777" w:rsidR="00EE1486" w:rsidRDefault="00EE1486" w:rsidP="00744869">
      <w:pPr>
        <w:contextualSpacing/>
        <w:jc w:val="both"/>
        <w:rPr>
          <w:rFonts w:ascii="Book Antiqua" w:eastAsia="Book Antiqua" w:hAnsi="Book Antiqua" w:cs="Book Antiqua"/>
          <w:szCs w:val="24"/>
          <w:lang w:val="es-ES"/>
        </w:rPr>
      </w:pPr>
    </w:p>
    <w:p w14:paraId="27DBDFAC" w14:textId="18F815E7" w:rsidR="00BD3D59" w:rsidRDefault="00EE1486" w:rsidP="00744869">
      <w:pPr>
        <w:ind w:firstLine="720"/>
        <w:contextualSpacing/>
        <w:jc w:val="both"/>
        <w:rPr>
          <w:rFonts w:ascii="Book Antiqua" w:eastAsia="Book Antiqua" w:hAnsi="Book Antiqua" w:cs="Book Antiqua"/>
          <w:szCs w:val="24"/>
        </w:rPr>
      </w:pPr>
      <w:r>
        <w:rPr>
          <w:rFonts w:ascii="Book Antiqua" w:eastAsia="Book Antiqua" w:hAnsi="Book Antiqua" w:cs="Book Antiqua"/>
          <w:szCs w:val="24"/>
          <w:lang w:val="es-ES"/>
        </w:rPr>
        <w:t xml:space="preserve">Mientras, </w:t>
      </w:r>
      <w:r w:rsidRPr="001B035F">
        <w:rPr>
          <w:rFonts w:ascii="Book Antiqua" w:eastAsia="Book Antiqua" w:hAnsi="Book Antiqua" w:cs="Book Antiqua"/>
          <w:b/>
          <w:bCs/>
          <w:szCs w:val="24"/>
          <w:lang w:val="es-ES"/>
        </w:rPr>
        <w:t>PRITS</w:t>
      </w:r>
      <w:r>
        <w:rPr>
          <w:rFonts w:ascii="Book Antiqua" w:eastAsia="Book Antiqua" w:hAnsi="Book Antiqua" w:cs="Book Antiqua"/>
          <w:szCs w:val="24"/>
          <w:lang w:val="es-ES"/>
        </w:rPr>
        <w:t xml:space="preserve"> por conducto de su </w:t>
      </w:r>
      <w:proofErr w:type="gramStart"/>
      <w:r>
        <w:rPr>
          <w:rFonts w:ascii="Book Antiqua" w:eastAsia="Book Antiqua" w:hAnsi="Book Antiqua" w:cs="Book Antiqua"/>
          <w:szCs w:val="24"/>
          <w:lang w:val="es-ES"/>
        </w:rPr>
        <w:t>Subdirector</w:t>
      </w:r>
      <w:proofErr w:type="gramEnd"/>
      <w:r>
        <w:rPr>
          <w:rFonts w:ascii="Book Antiqua" w:eastAsia="Book Antiqua" w:hAnsi="Book Antiqua" w:cs="Book Antiqua"/>
          <w:szCs w:val="24"/>
          <w:lang w:val="es-ES"/>
        </w:rPr>
        <w:t>, Rubén Quiñones Millán, manifestó</w:t>
      </w:r>
      <w:r w:rsidRPr="00EE1486">
        <w:rPr>
          <w:rFonts w:ascii="Book Antiqua" w:eastAsia="Book Antiqua" w:hAnsi="Book Antiqua" w:cs="Book Antiqua"/>
          <w:szCs w:val="24"/>
        </w:rPr>
        <w:t xml:space="preserve"> que el P. de la C. 347 representa una oportunidad para fortalecer y consolidar el marco regulatorio, sin sustituirlo ni duplicarlo. El proyecto aporta lenguaje específico que reconoce los riesgos y el potencial transformador de la IA, y reafirma el rol rector de PRITS como entidad responsable de su gobernanza en el ámbito gubernamental. Además, propone procesos razonables para autorizar, evaluar e informar sobre el uso de IA en las agencias, sin imponer cargas desproporcionadas o innecesarias.</w:t>
      </w:r>
    </w:p>
    <w:p w14:paraId="564E907D" w14:textId="77777777" w:rsidR="004E1CB2" w:rsidRDefault="004E1CB2" w:rsidP="00744869">
      <w:pPr>
        <w:ind w:firstLine="720"/>
        <w:contextualSpacing/>
        <w:jc w:val="both"/>
        <w:rPr>
          <w:rFonts w:ascii="Book Antiqua" w:eastAsia="Book Antiqua" w:hAnsi="Book Antiqua" w:cs="Book Antiqua"/>
          <w:szCs w:val="24"/>
        </w:rPr>
      </w:pPr>
    </w:p>
    <w:p w14:paraId="2FC4F916" w14:textId="425D6D2E" w:rsidR="004E1CB2" w:rsidRDefault="004E1CB2" w:rsidP="00744869">
      <w:pPr>
        <w:contextualSpacing/>
        <w:jc w:val="center"/>
        <w:rPr>
          <w:rFonts w:ascii="Book Antiqua" w:eastAsia="Book Antiqua" w:hAnsi="Book Antiqua" w:cs="Book Antiqua"/>
          <w:b/>
          <w:bCs/>
          <w:szCs w:val="24"/>
        </w:rPr>
      </w:pPr>
      <w:r w:rsidRPr="004E1CB2">
        <w:rPr>
          <w:rFonts w:ascii="Book Antiqua" w:eastAsia="Book Antiqua" w:hAnsi="Book Antiqua" w:cs="Book Antiqua"/>
          <w:b/>
          <w:bCs/>
          <w:szCs w:val="24"/>
        </w:rPr>
        <w:t>IMPACTO FISCAL</w:t>
      </w:r>
    </w:p>
    <w:p w14:paraId="498054EF" w14:textId="77777777" w:rsidR="004E1CB2" w:rsidRPr="004E1CB2" w:rsidRDefault="004E1CB2" w:rsidP="00744869">
      <w:pPr>
        <w:ind w:firstLine="720"/>
        <w:contextualSpacing/>
        <w:jc w:val="center"/>
        <w:rPr>
          <w:rFonts w:ascii="Book Antiqua" w:eastAsia="Book Antiqua" w:hAnsi="Book Antiqua" w:cs="Book Antiqua"/>
          <w:b/>
          <w:bCs/>
          <w:szCs w:val="24"/>
        </w:rPr>
      </w:pPr>
    </w:p>
    <w:p w14:paraId="19D509FE" w14:textId="7294337B" w:rsidR="004E1CB2" w:rsidRDefault="004E1CB2" w:rsidP="00744869">
      <w:pPr>
        <w:ind w:firstLine="720"/>
        <w:contextualSpacing/>
        <w:jc w:val="both"/>
        <w:rPr>
          <w:rFonts w:ascii="Book Antiqua" w:eastAsia="Book Antiqua" w:hAnsi="Book Antiqua" w:cs="Book Antiqua"/>
          <w:szCs w:val="24"/>
          <w:lang w:val="es-ES"/>
        </w:rPr>
      </w:pPr>
      <w:r>
        <w:rPr>
          <w:rFonts w:ascii="Book Antiqua" w:eastAsia="Book Antiqua" w:hAnsi="Book Antiqua" w:cs="Book Antiqua"/>
          <w:szCs w:val="24"/>
          <w:lang w:val="es-ES"/>
        </w:rPr>
        <w:t>El Informe 2025-149 de la Oficina de Presupuesto de la Asamblea Legislativa (OPAL) concluye que la aprobación del P. de la C. 347 no sugiere un impacto fiscal significativo.</w:t>
      </w:r>
    </w:p>
    <w:p w14:paraId="2FF36932" w14:textId="77777777" w:rsidR="00BD3D59" w:rsidRPr="002A7C59" w:rsidRDefault="00BD3D59" w:rsidP="00744869">
      <w:pPr>
        <w:ind w:firstLine="720"/>
        <w:contextualSpacing/>
        <w:jc w:val="both"/>
        <w:rPr>
          <w:rFonts w:ascii="Book Antiqua" w:eastAsia="Book Antiqua" w:hAnsi="Book Antiqua" w:cs="Book Antiqua"/>
          <w:szCs w:val="24"/>
          <w:lang w:val="es-ES_tradnl"/>
        </w:rPr>
      </w:pPr>
    </w:p>
    <w:p w14:paraId="528F8908" w14:textId="6BA7892D" w:rsidR="003B38A4" w:rsidRPr="00F248D5" w:rsidRDefault="003B38A4" w:rsidP="00744869">
      <w:pPr>
        <w:contextualSpacing/>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7842C1BF" w14:textId="77777777" w:rsidR="00EC2823" w:rsidRDefault="00EC2823" w:rsidP="00744869">
      <w:pPr>
        <w:contextualSpacing/>
        <w:jc w:val="both"/>
        <w:rPr>
          <w:rFonts w:ascii="Book Antiqua" w:eastAsia="Book Antiqua" w:hAnsi="Book Antiqua" w:cs="Book Antiqua"/>
          <w:bCs/>
          <w:szCs w:val="24"/>
        </w:rPr>
      </w:pPr>
    </w:p>
    <w:p w14:paraId="55324CE2" w14:textId="58815DEA" w:rsidR="004512E8" w:rsidRPr="00FA4438" w:rsidRDefault="00D075DB" w:rsidP="00FA4438">
      <w:pPr>
        <w:ind w:firstLine="720"/>
        <w:contextualSpacing/>
        <w:jc w:val="both"/>
        <w:rPr>
          <w:rFonts w:ascii="Book Antiqua" w:eastAsia="Book Antiqua" w:hAnsi="Book Antiqua" w:cs="Book Antiqua"/>
          <w:bCs/>
          <w:szCs w:val="24"/>
          <w:lang w:val="es-ES_tradnl"/>
        </w:rPr>
      </w:pPr>
      <w:r w:rsidRPr="00D075DB">
        <w:rPr>
          <w:rFonts w:ascii="Book Antiqua" w:eastAsia="Book Antiqua" w:hAnsi="Book Antiqua" w:cs="Book Antiqua"/>
          <w:bCs/>
          <w:szCs w:val="24"/>
          <w:lang w:val="es-ES_tradnl"/>
        </w:rPr>
        <w:t>En conclusión, esta medida refleja un esfuerzo significativo para</w:t>
      </w:r>
      <w:r w:rsidR="00ED39C8">
        <w:rPr>
          <w:rFonts w:ascii="Book Antiqua" w:eastAsia="Book Antiqua" w:hAnsi="Book Antiqua" w:cs="Book Antiqua"/>
          <w:bCs/>
          <w:szCs w:val="24"/>
          <w:lang w:val="es-ES_tradnl"/>
        </w:rPr>
        <w:t xml:space="preserve"> promover la necesidad del gobierno de atemperarse a las nuevas tecnologías</w:t>
      </w:r>
      <w:r w:rsidR="00284350">
        <w:rPr>
          <w:rFonts w:ascii="Book Antiqua" w:eastAsia="Book Antiqua" w:hAnsi="Book Antiqua" w:cs="Book Antiqua"/>
          <w:bCs/>
          <w:szCs w:val="24"/>
          <w:lang w:val="es-ES_tradnl"/>
        </w:rPr>
        <w:t>.</w:t>
      </w:r>
      <w:r w:rsidRPr="00D075DB">
        <w:rPr>
          <w:rFonts w:ascii="Book Antiqua" w:eastAsia="Book Antiqua" w:hAnsi="Book Antiqua" w:cs="Book Antiqua"/>
          <w:bCs/>
          <w:szCs w:val="24"/>
          <w:lang w:val="es-ES_tradnl"/>
        </w:rPr>
        <w:t xml:space="preserve"> En general, la medida </w:t>
      </w:r>
      <w:r w:rsidR="00ED39C8">
        <w:rPr>
          <w:rFonts w:ascii="Book Antiqua" w:eastAsia="Book Antiqua" w:hAnsi="Book Antiqua" w:cs="Book Antiqua"/>
          <w:bCs/>
          <w:szCs w:val="24"/>
          <w:lang w:val="es-ES_tradnl"/>
        </w:rPr>
        <w:t>va en armonía con la responsabilidad de coordinar la política pública en materia de innovación y tecnología dentro del gobierno.</w:t>
      </w:r>
      <w:r w:rsidR="00FA4438">
        <w:rPr>
          <w:rFonts w:ascii="Book Antiqua" w:eastAsia="Book Antiqua" w:hAnsi="Book Antiqua" w:cs="Book Antiqua"/>
          <w:bCs/>
          <w:szCs w:val="24"/>
          <w:lang w:val="es-ES_tradnl"/>
        </w:rPr>
        <w:t xml:space="preserve"> </w:t>
      </w:r>
      <w:r w:rsidR="00FD6179" w:rsidRPr="00F248D5">
        <w:rPr>
          <w:rFonts w:ascii="Book Antiqua" w:eastAsia="Book Antiqua" w:hAnsi="Book Antiqua" w:cs="Book Antiqua"/>
          <w:bCs/>
          <w:szCs w:val="24"/>
          <w:lang w:val="es-ES"/>
        </w:rPr>
        <w:t xml:space="preserve">Por los fundamentos antes expuestos, la Comisión de </w:t>
      </w:r>
      <w:r w:rsidR="0096200E">
        <w:rPr>
          <w:rFonts w:ascii="Book Antiqua" w:eastAsia="Book Antiqua" w:hAnsi="Book Antiqua" w:cs="Book Antiqua"/>
          <w:bCs/>
          <w:szCs w:val="24"/>
          <w:lang w:val="es-ES"/>
        </w:rPr>
        <w:t>Gobierno</w:t>
      </w:r>
      <w:r w:rsidR="00FD6179" w:rsidRPr="00F248D5">
        <w:rPr>
          <w:rFonts w:ascii="Book Antiqua" w:eastAsia="Book Antiqua" w:hAnsi="Book Antiqua" w:cs="Book Antiqua"/>
          <w:bCs/>
          <w:szCs w:val="24"/>
          <w:lang w:val="es-ES"/>
        </w:rPr>
        <w:t xml:space="preserve">, somete el presente Informe Positivo en el que recomendamos a este Honorable Cuerpo la aprobación </w:t>
      </w:r>
      <w:r w:rsidR="008C6F06">
        <w:rPr>
          <w:rFonts w:ascii="Book Antiqua" w:eastAsia="Book Antiqua" w:hAnsi="Book Antiqua" w:cs="Book Antiqua"/>
          <w:bCs/>
          <w:szCs w:val="24"/>
          <w:lang w:val="es-ES"/>
        </w:rPr>
        <w:t>con</w:t>
      </w:r>
      <w:r w:rsidR="00FD6179" w:rsidRPr="00F248D5">
        <w:rPr>
          <w:rFonts w:ascii="Book Antiqua" w:eastAsia="Book Antiqua" w:hAnsi="Book Antiqua" w:cs="Book Antiqua"/>
          <w:bCs/>
          <w:szCs w:val="24"/>
          <w:lang w:val="es-ES"/>
        </w:rPr>
        <w:t xml:space="preserve"> enmiendas, del P. de la C. </w:t>
      </w:r>
      <w:r w:rsidR="002A7C59">
        <w:rPr>
          <w:rFonts w:ascii="Book Antiqua" w:eastAsia="Book Antiqua" w:hAnsi="Book Antiqua" w:cs="Book Antiqua"/>
          <w:bCs/>
          <w:szCs w:val="24"/>
          <w:lang w:val="es-ES"/>
        </w:rPr>
        <w:t>34</w:t>
      </w:r>
      <w:r w:rsidR="0096200E">
        <w:rPr>
          <w:rFonts w:ascii="Book Antiqua" w:eastAsia="Book Antiqua" w:hAnsi="Book Antiqua" w:cs="Book Antiqua"/>
          <w:bCs/>
          <w:szCs w:val="24"/>
          <w:lang w:val="es-ES"/>
        </w:rPr>
        <w:t>7</w:t>
      </w:r>
      <w:r w:rsidR="008C6F06">
        <w:rPr>
          <w:rFonts w:ascii="Book Antiqua" w:eastAsia="Book Antiqua" w:hAnsi="Book Antiqua" w:cs="Book Antiqua"/>
          <w:bCs/>
          <w:szCs w:val="24"/>
          <w:lang w:val="es-ES"/>
        </w:rPr>
        <w:t>.</w:t>
      </w:r>
    </w:p>
    <w:p w14:paraId="5B333F7D" w14:textId="77777777" w:rsidR="008C6F06" w:rsidRDefault="008C6F06" w:rsidP="00744869">
      <w:pPr>
        <w:contextualSpacing/>
        <w:jc w:val="both"/>
        <w:rPr>
          <w:rFonts w:ascii="Book Antiqua" w:eastAsia="Book Antiqua" w:hAnsi="Book Antiqua" w:cs="Book Antiqua"/>
          <w:szCs w:val="24"/>
          <w:lang w:val="es-ES"/>
        </w:rPr>
      </w:pPr>
    </w:p>
    <w:p w14:paraId="6C8FC9E5" w14:textId="755E43D2" w:rsidR="003B38A4" w:rsidRPr="00F248D5" w:rsidRDefault="003B38A4" w:rsidP="00744869">
      <w:pPr>
        <w:contextualSpacing/>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744869">
      <w:pPr>
        <w:contextualSpacing/>
        <w:jc w:val="both"/>
        <w:rPr>
          <w:rFonts w:ascii="Book Antiqua" w:eastAsia="Book Antiqua" w:hAnsi="Book Antiqua" w:cs="Book Antiqua"/>
          <w:szCs w:val="24"/>
          <w:lang w:val="es-ES"/>
        </w:rPr>
      </w:pPr>
    </w:p>
    <w:p w14:paraId="1B7AB23D" w14:textId="77777777" w:rsidR="008C6F06" w:rsidRDefault="008C6F06" w:rsidP="00744869">
      <w:pPr>
        <w:contextualSpacing/>
        <w:jc w:val="both"/>
        <w:rPr>
          <w:rFonts w:ascii="Book Antiqua" w:eastAsia="Book Antiqua" w:hAnsi="Book Antiqua" w:cs="Book Antiqua"/>
          <w:szCs w:val="24"/>
          <w:lang w:val="es-ES"/>
        </w:rPr>
      </w:pPr>
    </w:p>
    <w:p w14:paraId="69D63EAD" w14:textId="77777777" w:rsidR="005A16B2" w:rsidRDefault="005A16B2" w:rsidP="00744869">
      <w:pPr>
        <w:contextualSpacing/>
        <w:jc w:val="both"/>
        <w:rPr>
          <w:rFonts w:ascii="Book Antiqua" w:eastAsia="Book Antiqua" w:hAnsi="Book Antiqua" w:cs="Book Antiqua"/>
          <w:szCs w:val="24"/>
          <w:lang w:val="es-ES"/>
        </w:rPr>
      </w:pPr>
    </w:p>
    <w:p w14:paraId="70EDA1E2" w14:textId="1D7FD46B" w:rsidR="003B38A4" w:rsidRPr="00F248D5" w:rsidRDefault="003B38A4" w:rsidP="00744869">
      <w:pPr>
        <w:contextualSpacing/>
        <w:jc w:val="both"/>
        <w:rPr>
          <w:rFonts w:ascii="Book Antiqua" w:eastAsia="Book Antiqua" w:hAnsi="Book Antiqua" w:cs="Book Antiqua"/>
          <w:szCs w:val="24"/>
          <w:lang w:val="es-ES"/>
        </w:rPr>
      </w:pPr>
      <w:proofErr w:type="spellStart"/>
      <w:r w:rsidRPr="00F248D5">
        <w:rPr>
          <w:rFonts w:ascii="Book Antiqua" w:eastAsia="Book Antiqua" w:hAnsi="Book Antiqua" w:cs="Book Antiqua"/>
          <w:szCs w:val="24"/>
          <w:lang w:val="es-ES"/>
        </w:rPr>
        <w:t>Hon</w:t>
      </w:r>
      <w:proofErr w:type="spellEnd"/>
      <w:r w:rsidRPr="00F248D5">
        <w:rPr>
          <w:rFonts w:ascii="Book Antiqua" w:eastAsia="Book Antiqua" w:hAnsi="Book Antiqua" w:cs="Book Antiqua"/>
          <w:szCs w:val="24"/>
          <w:lang w:val="es-ES"/>
        </w:rPr>
        <w:t xml:space="preserve">. </w:t>
      </w:r>
      <w:r w:rsidR="00324D71">
        <w:rPr>
          <w:rFonts w:ascii="Book Antiqua" w:eastAsia="Book Antiqua" w:hAnsi="Book Antiqua" w:cs="Book Antiqua"/>
          <w:szCs w:val="24"/>
          <w:lang w:val="es-ES"/>
        </w:rPr>
        <w:t>Víctor Parés Otero</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744869">
      <w:pPr>
        <w:contextualSpacing/>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76FC39AF" w14:textId="520043C2" w:rsidR="00D075DB" w:rsidRPr="00F248D5" w:rsidRDefault="003B38A4" w:rsidP="00744869">
      <w:pPr>
        <w:contextualSpacing/>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96200E">
        <w:rPr>
          <w:rFonts w:ascii="Book Antiqua" w:eastAsia="Book Antiqua" w:hAnsi="Book Antiqua" w:cs="Book Antiqua"/>
          <w:szCs w:val="24"/>
          <w:lang w:val="es-ES"/>
        </w:rPr>
        <w:t>Gobierno</w:t>
      </w:r>
      <w:r w:rsidR="008C6F06">
        <w:rPr>
          <w:rFonts w:ascii="Book Antiqua" w:eastAsia="Book Antiqua" w:hAnsi="Book Antiqua" w:cs="Book Antiqua"/>
          <w:szCs w:val="24"/>
          <w:lang w:val="es-ES"/>
        </w:rPr>
        <w:t xml:space="preserve"> </w:t>
      </w:r>
      <w:r w:rsidR="00D075DB">
        <w:rPr>
          <w:rFonts w:ascii="Book Antiqua" w:eastAsia="Book Antiqua" w:hAnsi="Book Antiqua" w:cs="Book Antiqua"/>
          <w:szCs w:val="24"/>
          <w:lang w:val="es-ES"/>
        </w:rPr>
        <w:t xml:space="preserve"> </w:t>
      </w:r>
    </w:p>
    <w:sectPr w:rsidR="00D075DB"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F0D46" w14:textId="77777777" w:rsidR="007A1C46" w:rsidRDefault="007A1C46">
      <w:r>
        <w:separator/>
      </w:r>
    </w:p>
  </w:endnote>
  <w:endnote w:type="continuationSeparator" w:id="0">
    <w:p w14:paraId="50AAEB3B" w14:textId="77777777" w:rsidR="007A1C46" w:rsidRDefault="007A1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9B7C" w14:textId="77777777" w:rsidR="007A1C46" w:rsidRDefault="007A1C46">
      <w:r>
        <w:separator/>
      </w:r>
    </w:p>
  </w:footnote>
  <w:footnote w:type="continuationSeparator" w:id="0">
    <w:p w14:paraId="485A5AED" w14:textId="77777777" w:rsidR="007A1C46" w:rsidRDefault="007A1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2C84439F"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w:t>
    </w:r>
    <w:r w:rsidR="00277065">
      <w:rPr>
        <w:rFonts w:ascii="Californian FB" w:eastAsia="Calibri" w:hAnsi="Californian FB"/>
        <w:b/>
        <w:i/>
        <w:sz w:val="22"/>
        <w:szCs w:val="22"/>
        <w:lang w:val="es-PR"/>
      </w:rPr>
      <w:t>Gobierno</w:t>
    </w:r>
    <w:r w:rsidRPr="004C6189">
      <w:rPr>
        <w:rFonts w:ascii="Californian FB" w:eastAsia="Calibri" w:hAnsi="Californian FB"/>
        <w:b/>
        <w:i/>
        <w:sz w:val="22"/>
        <w:szCs w:val="22"/>
        <w:lang w:val="es-PR"/>
      </w:rPr>
      <w:t xml:space="preserve"> </w:t>
    </w:r>
  </w:p>
  <w:p w14:paraId="31A51A2D" w14:textId="7F409BF1"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Informe sobre el P. de la C. </w:t>
    </w:r>
    <w:r w:rsidR="0041605F">
      <w:rPr>
        <w:rFonts w:ascii="Californian FB" w:eastAsia="Calibri" w:hAnsi="Californian FB"/>
        <w:b/>
        <w:i/>
        <w:sz w:val="22"/>
        <w:szCs w:val="22"/>
        <w:lang w:val="es-PR"/>
      </w:rPr>
      <w:t>34</w:t>
    </w:r>
    <w:r w:rsidR="00277065">
      <w:rPr>
        <w:rFonts w:ascii="Californian FB" w:eastAsia="Calibri" w:hAnsi="Californian FB"/>
        <w:b/>
        <w:i/>
        <w:sz w:val="22"/>
        <w:szCs w:val="22"/>
        <w:lang w:val="es-PR"/>
      </w:rPr>
      <w:t>7</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06C27"/>
    <w:rsid w:val="00015228"/>
    <w:rsid w:val="0009035A"/>
    <w:rsid w:val="000968F0"/>
    <w:rsid w:val="000A0600"/>
    <w:rsid w:val="000A4C87"/>
    <w:rsid w:val="000B6B0E"/>
    <w:rsid w:val="000C66A9"/>
    <w:rsid w:val="000D192E"/>
    <w:rsid w:val="000D5F7E"/>
    <w:rsid w:val="000E5D36"/>
    <w:rsid w:val="000E6864"/>
    <w:rsid w:val="000F67BD"/>
    <w:rsid w:val="00100334"/>
    <w:rsid w:val="001049CF"/>
    <w:rsid w:val="00126659"/>
    <w:rsid w:val="00140F2B"/>
    <w:rsid w:val="00141605"/>
    <w:rsid w:val="00141703"/>
    <w:rsid w:val="001460B5"/>
    <w:rsid w:val="00153416"/>
    <w:rsid w:val="00153D68"/>
    <w:rsid w:val="00154220"/>
    <w:rsid w:val="0015753A"/>
    <w:rsid w:val="00164398"/>
    <w:rsid w:val="00171FDF"/>
    <w:rsid w:val="0018609D"/>
    <w:rsid w:val="001A5A3D"/>
    <w:rsid w:val="001B035F"/>
    <w:rsid w:val="001B6B39"/>
    <w:rsid w:val="001C0BB1"/>
    <w:rsid w:val="001D6791"/>
    <w:rsid w:val="001E4FEC"/>
    <w:rsid w:val="001F5243"/>
    <w:rsid w:val="00203D0D"/>
    <w:rsid w:val="00216AC7"/>
    <w:rsid w:val="00221403"/>
    <w:rsid w:val="0023302B"/>
    <w:rsid w:val="00236200"/>
    <w:rsid w:val="00275876"/>
    <w:rsid w:val="00277065"/>
    <w:rsid w:val="00284350"/>
    <w:rsid w:val="002A7C59"/>
    <w:rsid w:val="002D2AD0"/>
    <w:rsid w:val="002F16BF"/>
    <w:rsid w:val="00304248"/>
    <w:rsid w:val="00324D71"/>
    <w:rsid w:val="003264F7"/>
    <w:rsid w:val="00330A56"/>
    <w:rsid w:val="003361A3"/>
    <w:rsid w:val="0034229A"/>
    <w:rsid w:val="00342992"/>
    <w:rsid w:val="00364147"/>
    <w:rsid w:val="00371331"/>
    <w:rsid w:val="00372CFC"/>
    <w:rsid w:val="0038413C"/>
    <w:rsid w:val="0038510E"/>
    <w:rsid w:val="003862EF"/>
    <w:rsid w:val="00392CEF"/>
    <w:rsid w:val="00393ADF"/>
    <w:rsid w:val="003A0621"/>
    <w:rsid w:val="003B38A4"/>
    <w:rsid w:val="003C56C3"/>
    <w:rsid w:val="003E4335"/>
    <w:rsid w:val="003E6E10"/>
    <w:rsid w:val="003E7648"/>
    <w:rsid w:val="003F0235"/>
    <w:rsid w:val="003F10BB"/>
    <w:rsid w:val="003F2674"/>
    <w:rsid w:val="004068C3"/>
    <w:rsid w:val="00407674"/>
    <w:rsid w:val="0041605F"/>
    <w:rsid w:val="004214BC"/>
    <w:rsid w:val="00431F68"/>
    <w:rsid w:val="004512E8"/>
    <w:rsid w:val="00452808"/>
    <w:rsid w:val="004C6189"/>
    <w:rsid w:val="004D764B"/>
    <w:rsid w:val="004E180D"/>
    <w:rsid w:val="004E1CB2"/>
    <w:rsid w:val="004E356B"/>
    <w:rsid w:val="00516AB2"/>
    <w:rsid w:val="00566BF6"/>
    <w:rsid w:val="00573AA9"/>
    <w:rsid w:val="00573B0E"/>
    <w:rsid w:val="00581515"/>
    <w:rsid w:val="00582CE9"/>
    <w:rsid w:val="005A16B2"/>
    <w:rsid w:val="005A1F13"/>
    <w:rsid w:val="005B5450"/>
    <w:rsid w:val="005B69A9"/>
    <w:rsid w:val="00602BD4"/>
    <w:rsid w:val="00603FE4"/>
    <w:rsid w:val="00611979"/>
    <w:rsid w:val="006149D8"/>
    <w:rsid w:val="0062047E"/>
    <w:rsid w:val="00633D4A"/>
    <w:rsid w:val="00667654"/>
    <w:rsid w:val="00694718"/>
    <w:rsid w:val="006B0F6B"/>
    <w:rsid w:val="006B2F9D"/>
    <w:rsid w:val="006B4F55"/>
    <w:rsid w:val="006B63DD"/>
    <w:rsid w:val="006E649B"/>
    <w:rsid w:val="006F6951"/>
    <w:rsid w:val="0070305E"/>
    <w:rsid w:val="00714682"/>
    <w:rsid w:val="007250C9"/>
    <w:rsid w:val="00727542"/>
    <w:rsid w:val="00744264"/>
    <w:rsid w:val="00744869"/>
    <w:rsid w:val="00745FB0"/>
    <w:rsid w:val="0076029D"/>
    <w:rsid w:val="0077444F"/>
    <w:rsid w:val="00782A64"/>
    <w:rsid w:val="007842E6"/>
    <w:rsid w:val="0078548C"/>
    <w:rsid w:val="007935BD"/>
    <w:rsid w:val="007A1C46"/>
    <w:rsid w:val="007B257D"/>
    <w:rsid w:val="007B2F4F"/>
    <w:rsid w:val="007B7F10"/>
    <w:rsid w:val="007C5122"/>
    <w:rsid w:val="007C68D2"/>
    <w:rsid w:val="007D22F5"/>
    <w:rsid w:val="007D79C4"/>
    <w:rsid w:val="007E2AC1"/>
    <w:rsid w:val="007E34DC"/>
    <w:rsid w:val="007E6834"/>
    <w:rsid w:val="007E6910"/>
    <w:rsid w:val="00801B1B"/>
    <w:rsid w:val="00802900"/>
    <w:rsid w:val="00821551"/>
    <w:rsid w:val="008270AA"/>
    <w:rsid w:val="00844E45"/>
    <w:rsid w:val="00851E49"/>
    <w:rsid w:val="008714C1"/>
    <w:rsid w:val="00886D45"/>
    <w:rsid w:val="00887F45"/>
    <w:rsid w:val="00893276"/>
    <w:rsid w:val="008A268E"/>
    <w:rsid w:val="008B25F8"/>
    <w:rsid w:val="008C1517"/>
    <w:rsid w:val="008C6F06"/>
    <w:rsid w:val="008F1AA4"/>
    <w:rsid w:val="0090114E"/>
    <w:rsid w:val="00910DF8"/>
    <w:rsid w:val="009144B4"/>
    <w:rsid w:val="009347CF"/>
    <w:rsid w:val="009402F6"/>
    <w:rsid w:val="00950DFC"/>
    <w:rsid w:val="00950E91"/>
    <w:rsid w:val="00956530"/>
    <w:rsid w:val="0096200E"/>
    <w:rsid w:val="00977DC2"/>
    <w:rsid w:val="009970E2"/>
    <w:rsid w:val="009971DC"/>
    <w:rsid w:val="009A6C55"/>
    <w:rsid w:val="009B56D7"/>
    <w:rsid w:val="009E55BD"/>
    <w:rsid w:val="00A1240D"/>
    <w:rsid w:val="00A32C16"/>
    <w:rsid w:val="00A45537"/>
    <w:rsid w:val="00A51864"/>
    <w:rsid w:val="00A53467"/>
    <w:rsid w:val="00A87C62"/>
    <w:rsid w:val="00AC3E49"/>
    <w:rsid w:val="00AD7479"/>
    <w:rsid w:val="00AE2008"/>
    <w:rsid w:val="00AF07E8"/>
    <w:rsid w:val="00B14981"/>
    <w:rsid w:val="00B16378"/>
    <w:rsid w:val="00B22847"/>
    <w:rsid w:val="00B4018B"/>
    <w:rsid w:val="00B45797"/>
    <w:rsid w:val="00B62EFA"/>
    <w:rsid w:val="00B85B25"/>
    <w:rsid w:val="00BA0B5D"/>
    <w:rsid w:val="00BA71C7"/>
    <w:rsid w:val="00BB15DF"/>
    <w:rsid w:val="00BD28BD"/>
    <w:rsid w:val="00BD3D59"/>
    <w:rsid w:val="00BF5BE0"/>
    <w:rsid w:val="00C54AD6"/>
    <w:rsid w:val="00C630C3"/>
    <w:rsid w:val="00C717E0"/>
    <w:rsid w:val="00C8097A"/>
    <w:rsid w:val="00C87850"/>
    <w:rsid w:val="00CA7989"/>
    <w:rsid w:val="00CB7B32"/>
    <w:rsid w:val="00CC05D7"/>
    <w:rsid w:val="00CC1984"/>
    <w:rsid w:val="00CC7B6C"/>
    <w:rsid w:val="00CE1153"/>
    <w:rsid w:val="00CE54D8"/>
    <w:rsid w:val="00CE7486"/>
    <w:rsid w:val="00CF2FE6"/>
    <w:rsid w:val="00D075DB"/>
    <w:rsid w:val="00D5157A"/>
    <w:rsid w:val="00D544DF"/>
    <w:rsid w:val="00D7288F"/>
    <w:rsid w:val="00D75D08"/>
    <w:rsid w:val="00D84FD0"/>
    <w:rsid w:val="00D86449"/>
    <w:rsid w:val="00D875AA"/>
    <w:rsid w:val="00D95C66"/>
    <w:rsid w:val="00DC2214"/>
    <w:rsid w:val="00DD6D1E"/>
    <w:rsid w:val="00DF7D86"/>
    <w:rsid w:val="00E05E49"/>
    <w:rsid w:val="00E30812"/>
    <w:rsid w:val="00E71B32"/>
    <w:rsid w:val="00E848C7"/>
    <w:rsid w:val="00E94262"/>
    <w:rsid w:val="00E9522A"/>
    <w:rsid w:val="00EC2823"/>
    <w:rsid w:val="00EC787E"/>
    <w:rsid w:val="00ED39C8"/>
    <w:rsid w:val="00EE1486"/>
    <w:rsid w:val="00EF35E7"/>
    <w:rsid w:val="00F03AE4"/>
    <w:rsid w:val="00F060F8"/>
    <w:rsid w:val="00F17F1C"/>
    <w:rsid w:val="00F248D5"/>
    <w:rsid w:val="00F41AC8"/>
    <w:rsid w:val="00F52F26"/>
    <w:rsid w:val="00F91378"/>
    <w:rsid w:val="00F91B1D"/>
    <w:rsid w:val="00FA1253"/>
    <w:rsid w:val="00FA4438"/>
    <w:rsid w:val="00FB7C01"/>
    <w:rsid w:val="00FD0B99"/>
    <w:rsid w:val="00FD61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53E446EC-2F74-4460-B10E-7E56CBA9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021393792">
      <w:bodyDiv w:val="1"/>
      <w:marLeft w:val="0"/>
      <w:marRight w:val="0"/>
      <w:marTop w:val="0"/>
      <w:marBottom w:val="0"/>
      <w:divBdr>
        <w:top w:val="none" w:sz="0" w:space="0" w:color="auto"/>
        <w:left w:val="none" w:sz="0" w:space="0" w:color="auto"/>
        <w:bottom w:val="none" w:sz="0" w:space="0" w:color="auto"/>
        <w:right w:val="none" w:sz="0" w:space="0" w:color="auto"/>
      </w:divBdr>
    </w:div>
    <w:div w:id="1274240651">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996</Words>
  <Characters>5679</Characters>
  <Application>Microsoft Office Word</Application>
  <DocSecurity>4</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2025-03-12T15:42:00Z</cp:lastPrinted>
  <dcterms:created xsi:type="dcterms:W3CDTF">2025-06-17T21:05:00Z</dcterms:created>
  <dcterms:modified xsi:type="dcterms:W3CDTF">2025-06-17T21:05:00Z</dcterms:modified>
</cp:coreProperties>
</file>