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97923" w14:textId="06880BC4" w:rsidR="00281722" w:rsidRDefault="0088275C" w:rsidP="007800C1">
      <w:pPr>
        <w:jc w:val="center"/>
        <w:rPr>
          <w:rFonts w:ascii="Book Antiqua" w:hAnsi="Book Antiqua"/>
          <w:color w:val="000000"/>
        </w:rPr>
      </w:pPr>
      <w:r>
        <w:rPr>
          <w:rFonts w:ascii="Book Antiqua" w:hAnsi="Book Antiqua"/>
          <w:b/>
          <w:color w:val="000000"/>
          <w:sz w:val="28"/>
          <w:szCs w:val="28"/>
        </w:rPr>
        <w:t>GOBIERNO</w:t>
      </w:r>
      <w:r w:rsidR="00281722">
        <w:rPr>
          <w:rFonts w:ascii="Book Antiqua" w:hAnsi="Book Antiqua"/>
          <w:b/>
          <w:color w:val="000000"/>
          <w:sz w:val="28"/>
          <w:szCs w:val="28"/>
        </w:rPr>
        <w:t xml:space="preserve"> DE PUERTO RICO</w:t>
      </w:r>
    </w:p>
    <w:p w14:paraId="178904CA" w14:textId="77777777" w:rsidR="00281722" w:rsidRDefault="00281722" w:rsidP="007800C1">
      <w:pPr>
        <w:pStyle w:val="Title2"/>
        <w:rPr>
          <w:rFonts w:ascii="Book Antiqua" w:hAnsi="Book Antiqua"/>
          <w:color w:val="000000"/>
          <w:sz w:val="24"/>
          <w:lang w:val="es-ES"/>
        </w:rPr>
      </w:pPr>
    </w:p>
    <w:p w14:paraId="7E898163" w14:textId="10A9EDCA" w:rsidR="00281722" w:rsidRDefault="0088275C" w:rsidP="007800C1">
      <w:pPr>
        <w:pStyle w:val="Title2"/>
        <w:rPr>
          <w:rFonts w:ascii="Book Antiqua" w:hAnsi="Book Antiqua"/>
          <w:color w:val="000000"/>
          <w:sz w:val="24"/>
          <w:lang w:val="es-ES"/>
        </w:rPr>
      </w:pPr>
      <w:r>
        <w:rPr>
          <w:rFonts w:ascii="Book Antiqua" w:hAnsi="Book Antiqua"/>
          <w:color w:val="000000"/>
          <w:sz w:val="24"/>
          <w:lang w:val="es-ES"/>
        </w:rPr>
        <w:t>20ma</w:t>
      </w:r>
      <w:r w:rsidR="00281722">
        <w:rPr>
          <w:rFonts w:ascii="Book Antiqua" w:hAnsi="Book Antiqua"/>
          <w:color w:val="000000"/>
          <w:position w:val="10"/>
          <w:sz w:val="24"/>
          <w:vertAlign w:val="superscript"/>
          <w:lang w:val="es-ES"/>
        </w:rPr>
        <w:t xml:space="preserve"> </w:t>
      </w:r>
      <w:r w:rsidR="00A67D6B">
        <w:rPr>
          <w:rFonts w:ascii="Book Antiqua" w:hAnsi="Book Antiqua"/>
          <w:color w:val="000000"/>
          <w:sz w:val="24"/>
          <w:lang w:val="es-ES"/>
        </w:rPr>
        <w:t>Asamblea</w:t>
      </w:r>
      <w:r w:rsidR="00A67D6B">
        <w:rPr>
          <w:rFonts w:ascii="Book Antiqua" w:hAnsi="Book Antiqua"/>
          <w:color w:val="000000"/>
          <w:sz w:val="24"/>
          <w:lang w:val="es-ES"/>
        </w:rPr>
        <w:tab/>
      </w:r>
      <w:r w:rsidR="00A67D6B">
        <w:rPr>
          <w:rFonts w:ascii="Book Antiqua" w:hAnsi="Book Antiqua"/>
          <w:color w:val="000000"/>
          <w:sz w:val="24"/>
          <w:lang w:val="es-ES"/>
        </w:rPr>
        <w:tab/>
      </w:r>
      <w:r w:rsidR="00A67D6B">
        <w:rPr>
          <w:rFonts w:ascii="Book Antiqua" w:hAnsi="Book Antiqua"/>
          <w:color w:val="000000"/>
          <w:sz w:val="24"/>
          <w:lang w:val="es-ES"/>
        </w:rPr>
        <w:tab/>
      </w:r>
      <w:r w:rsidR="00A67D6B">
        <w:rPr>
          <w:rFonts w:ascii="Book Antiqua" w:hAnsi="Book Antiqua"/>
          <w:color w:val="000000"/>
          <w:sz w:val="24"/>
          <w:lang w:val="es-ES"/>
        </w:rPr>
        <w:tab/>
      </w:r>
      <w:r w:rsidR="00A67D6B">
        <w:rPr>
          <w:rFonts w:ascii="Book Antiqua" w:hAnsi="Book Antiqua"/>
          <w:color w:val="000000"/>
          <w:sz w:val="24"/>
          <w:lang w:val="es-ES"/>
        </w:rPr>
        <w:tab/>
      </w:r>
      <w:r w:rsidR="00A67D6B">
        <w:rPr>
          <w:rFonts w:ascii="Book Antiqua" w:hAnsi="Book Antiqua"/>
          <w:color w:val="000000"/>
          <w:sz w:val="24"/>
          <w:lang w:val="es-ES"/>
        </w:rPr>
        <w:tab/>
      </w:r>
      <w:r w:rsidR="00A67D6B">
        <w:rPr>
          <w:rFonts w:ascii="Book Antiqua" w:hAnsi="Book Antiqua"/>
          <w:color w:val="000000"/>
          <w:sz w:val="24"/>
          <w:lang w:val="es-ES"/>
        </w:rPr>
        <w:tab/>
        <w:t xml:space="preserve">        </w:t>
      </w:r>
      <w:r w:rsidR="00166A2B">
        <w:rPr>
          <w:rFonts w:ascii="Book Antiqua" w:hAnsi="Book Antiqua"/>
          <w:color w:val="000000"/>
          <w:sz w:val="24"/>
          <w:lang w:val="es-ES"/>
        </w:rPr>
        <w:t>1r</w:t>
      </w:r>
      <w:r w:rsidR="00281722">
        <w:rPr>
          <w:rFonts w:ascii="Book Antiqua" w:hAnsi="Book Antiqua"/>
          <w:color w:val="000000"/>
          <w:sz w:val="24"/>
          <w:lang w:val="es-ES"/>
        </w:rPr>
        <w:t>a.</w:t>
      </w:r>
      <w:r w:rsidR="00281722">
        <w:rPr>
          <w:rFonts w:ascii="Book Antiqua" w:hAnsi="Book Antiqua"/>
          <w:color w:val="000000"/>
          <w:position w:val="10"/>
          <w:sz w:val="24"/>
          <w:vertAlign w:val="superscript"/>
          <w:lang w:val="es-ES"/>
        </w:rPr>
        <w:t xml:space="preserve"> </w:t>
      </w:r>
      <w:r w:rsidR="00281722">
        <w:rPr>
          <w:rFonts w:ascii="Book Antiqua" w:hAnsi="Book Antiqua"/>
          <w:color w:val="000000"/>
          <w:sz w:val="24"/>
          <w:lang w:val="es-ES"/>
        </w:rPr>
        <w:t xml:space="preserve">Sesión </w:t>
      </w:r>
    </w:p>
    <w:p w14:paraId="7C35A228" w14:textId="77777777" w:rsidR="00281722" w:rsidRDefault="00281722" w:rsidP="007800C1">
      <w:pPr>
        <w:pStyle w:val="Title2"/>
        <w:rPr>
          <w:rFonts w:ascii="Book Antiqua" w:hAnsi="Book Antiqua"/>
          <w:color w:val="000000"/>
          <w:sz w:val="24"/>
          <w:lang w:val="es-ES"/>
        </w:rPr>
      </w:pPr>
      <w:r>
        <w:rPr>
          <w:rFonts w:ascii="Book Antiqua" w:hAnsi="Book Antiqua"/>
          <w:color w:val="000000"/>
          <w:sz w:val="24"/>
          <w:lang w:val="es-ES"/>
        </w:rPr>
        <w:t xml:space="preserve">        Legislativa</w:t>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t xml:space="preserve"> Ordinaria </w:t>
      </w:r>
    </w:p>
    <w:p w14:paraId="309AC7A7" w14:textId="77777777" w:rsidR="00281722" w:rsidRDefault="00281722" w:rsidP="007800C1">
      <w:pPr>
        <w:jc w:val="center"/>
        <w:rPr>
          <w:rFonts w:ascii="Book Antiqua" w:hAnsi="Book Antiqua"/>
          <w:b/>
          <w:bCs/>
          <w:color w:val="000000"/>
          <w:sz w:val="28"/>
          <w:szCs w:val="28"/>
        </w:rPr>
      </w:pPr>
    </w:p>
    <w:p w14:paraId="3CEA1388" w14:textId="77777777" w:rsidR="00281722" w:rsidRDefault="00281722" w:rsidP="007800C1">
      <w:pPr>
        <w:jc w:val="center"/>
        <w:rPr>
          <w:rFonts w:ascii="Book Antiqua" w:hAnsi="Book Antiqua"/>
          <w:b/>
          <w:bCs/>
          <w:color w:val="000000"/>
          <w:sz w:val="36"/>
          <w:szCs w:val="36"/>
        </w:rPr>
      </w:pPr>
      <w:r>
        <w:rPr>
          <w:rFonts w:ascii="Book Antiqua" w:hAnsi="Book Antiqua"/>
          <w:b/>
          <w:bCs/>
          <w:color w:val="000000"/>
          <w:sz w:val="36"/>
          <w:szCs w:val="36"/>
        </w:rPr>
        <w:t>CÁMARA DE REPRESENTANTES</w:t>
      </w:r>
    </w:p>
    <w:p w14:paraId="7AFC1548" w14:textId="77777777" w:rsidR="00281722" w:rsidRDefault="00281722" w:rsidP="007800C1">
      <w:pPr>
        <w:jc w:val="center"/>
        <w:rPr>
          <w:rFonts w:ascii="Book Antiqua" w:hAnsi="Book Antiqua"/>
        </w:rPr>
      </w:pPr>
    </w:p>
    <w:p w14:paraId="33C952EF" w14:textId="6E78BC8F" w:rsidR="00B9620A" w:rsidRPr="00B9620A" w:rsidRDefault="00B92BF9" w:rsidP="00A75C6F">
      <w:pPr>
        <w:jc w:val="center"/>
        <w:rPr>
          <w:rFonts w:ascii="Book Antiqua" w:hAnsi="Book Antiqua"/>
          <w:b/>
          <w:sz w:val="52"/>
          <w:szCs w:val="52"/>
        </w:rPr>
      </w:pPr>
      <w:r>
        <w:rPr>
          <w:rFonts w:ascii="Book Antiqua" w:hAnsi="Book Antiqua"/>
          <w:b/>
          <w:sz w:val="52"/>
          <w:szCs w:val="52"/>
        </w:rPr>
        <w:t>P</w:t>
      </w:r>
      <w:r w:rsidR="0088275C">
        <w:rPr>
          <w:rFonts w:ascii="Book Antiqua" w:hAnsi="Book Antiqua"/>
          <w:b/>
          <w:sz w:val="52"/>
          <w:szCs w:val="52"/>
        </w:rPr>
        <w:t>.</w:t>
      </w:r>
      <w:r w:rsidR="001A2BBC">
        <w:rPr>
          <w:rFonts w:ascii="Book Antiqua" w:hAnsi="Book Antiqua"/>
          <w:b/>
          <w:sz w:val="52"/>
          <w:szCs w:val="52"/>
        </w:rPr>
        <w:t xml:space="preserve"> </w:t>
      </w:r>
      <w:r w:rsidR="00281722">
        <w:rPr>
          <w:rFonts w:ascii="Book Antiqua" w:hAnsi="Book Antiqua"/>
          <w:b/>
          <w:sz w:val="52"/>
          <w:szCs w:val="52"/>
        </w:rPr>
        <w:t>de la C.</w:t>
      </w:r>
      <w:r w:rsidR="007B140B">
        <w:rPr>
          <w:rFonts w:ascii="Book Antiqua" w:hAnsi="Book Antiqua"/>
          <w:b/>
          <w:sz w:val="52"/>
          <w:szCs w:val="52"/>
        </w:rPr>
        <w:t xml:space="preserve"> </w:t>
      </w:r>
      <w:r w:rsidR="00644906">
        <w:rPr>
          <w:rFonts w:ascii="Book Antiqua" w:hAnsi="Book Antiqua"/>
          <w:b/>
          <w:sz w:val="52"/>
          <w:szCs w:val="52"/>
        </w:rPr>
        <w:t>3</w:t>
      </w:r>
      <w:r w:rsidR="00CC3CA9">
        <w:rPr>
          <w:rFonts w:ascii="Book Antiqua" w:hAnsi="Book Antiqua"/>
          <w:b/>
          <w:sz w:val="52"/>
          <w:szCs w:val="52"/>
        </w:rPr>
        <w:t>59</w:t>
      </w:r>
      <w:r w:rsidR="00F5303B">
        <w:rPr>
          <w:rFonts w:ascii="Book Antiqua" w:hAnsi="Book Antiqua"/>
          <w:b/>
          <w:sz w:val="52"/>
          <w:szCs w:val="52"/>
        </w:rPr>
        <w:t xml:space="preserve"> </w:t>
      </w:r>
    </w:p>
    <w:p w14:paraId="4D7F6454" w14:textId="0893E30E" w:rsidR="00281722" w:rsidRPr="00A75C6F" w:rsidRDefault="00281722" w:rsidP="00F47F1F">
      <w:pPr>
        <w:pStyle w:val="Heading1"/>
        <w:rPr>
          <w:rFonts w:ascii="Book Antiqua" w:hAnsi="Book Antiqua"/>
          <w:sz w:val="28"/>
          <w:szCs w:val="28"/>
        </w:rPr>
      </w:pPr>
      <w:r w:rsidRPr="00A75C6F">
        <w:rPr>
          <w:rFonts w:ascii="Book Antiqua" w:hAnsi="Book Antiqua"/>
          <w:sz w:val="28"/>
          <w:szCs w:val="28"/>
        </w:rPr>
        <w:t xml:space="preserve">INFORME </w:t>
      </w:r>
      <w:r w:rsidR="00A170A7">
        <w:rPr>
          <w:rFonts w:ascii="Book Antiqua" w:hAnsi="Book Antiqua"/>
          <w:sz w:val="28"/>
          <w:szCs w:val="28"/>
        </w:rPr>
        <w:t>POSITIVO</w:t>
      </w:r>
    </w:p>
    <w:p w14:paraId="2B38CBA0" w14:textId="77777777" w:rsidR="00E45E0D" w:rsidRDefault="00E45E0D" w:rsidP="00A75C6F">
      <w:pPr>
        <w:rPr>
          <w:rFonts w:ascii="Book Antiqua" w:hAnsi="Book Antiqua"/>
          <w:bCs/>
          <w:color w:val="000000"/>
        </w:rPr>
      </w:pPr>
    </w:p>
    <w:p w14:paraId="3CE87C30" w14:textId="6B74E836" w:rsidR="00281722" w:rsidRDefault="00CC3CA9" w:rsidP="00B9620A">
      <w:pPr>
        <w:jc w:val="center"/>
        <w:rPr>
          <w:rFonts w:ascii="Book Antiqua" w:hAnsi="Book Antiqua"/>
          <w:color w:val="000000"/>
        </w:rPr>
      </w:pPr>
      <w:r>
        <w:rPr>
          <w:rFonts w:ascii="Book Antiqua" w:hAnsi="Book Antiqua"/>
          <w:bCs/>
          <w:color w:val="000000"/>
        </w:rPr>
        <w:t>8</w:t>
      </w:r>
      <w:r w:rsidR="00C94615" w:rsidRPr="001C3265">
        <w:rPr>
          <w:rFonts w:ascii="Book Antiqua" w:hAnsi="Book Antiqua"/>
          <w:bCs/>
          <w:color w:val="000000"/>
        </w:rPr>
        <w:t xml:space="preserve"> </w:t>
      </w:r>
      <w:r w:rsidR="007B140B" w:rsidRPr="001C3265">
        <w:rPr>
          <w:rFonts w:ascii="Book Antiqua" w:hAnsi="Book Antiqua"/>
          <w:bCs/>
          <w:color w:val="000000"/>
        </w:rPr>
        <w:t xml:space="preserve">DE </w:t>
      </w:r>
      <w:r>
        <w:rPr>
          <w:rFonts w:ascii="Book Antiqua" w:hAnsi="Book Antiqua"/>
          <w:bCs/>
          <w:color w:val="000000"/>
        </w:rPr>
        <w:t>MAYO</w:t>
      </w:r>
      <w:r w:rsidR="00F05DBB" w:rsidRPr="001C3265">
        <w:rPr>
          <w:rFonts w:ascii="Book Antiqua" w:hAnsi="Book Antiqua"/>
          <w:bCs/>
          <w:color w:val="000000"/>
        </w:rPr>
        <w:t xml:space="preserve"> DE</w:t>
      </w:r>
      <w:r w:rsidR="00BD6384" w:rsidRPr="001C3265">
        <w:rPr>
          <w:rFonts w:ascii="Book Antiqua" w:hAnsi="Book Antiqua"/>
          <w:bCs/>
          <w:color w:val="000000"/>
        </w:rPr>
        <w:t xml:space="preserve"> 20</w:t>
      </w:r>
      <w:r w:rsidR="00166A2B" w:rsidRPr="001C3265">
        <w:rPr>
          <w:rFonts w:ascii="Book Antiqua" w:hAnsi="Book Antiqua"/>
          <w:bCs/>
          <w:color w:val="000000"/>
        </w:rPr>
        <w:t>2</w:t>
      </w:r>
      <w:r w:rsidR="0088275C" w:rsidRPr="001C3265">
        <w:rPr>
          <w:rFonts w:ascii="Book Antiqua" w:hAnsi="Book Antiqua"/>
          <w:bCs/>
          <w:color w:val="000000"/>
        </w:rPr>
        <w:t>5</w:t>
      </w:r>
    </w:p>
    <w:p w14:paraId="3DF106B8" w14:textId="77777777" w:rsidR="00A67D6B" w:rsidRPr="007821F7" w:rsidRDefault="00A67D6B" w:rsidP="007800C1">
      <w:pPr>
        <w:jc w:val="center"/>
        <w:rPr>
          <w:rFonts w:ascii="Book Antiqua" w:hAnsi="Book Antiqua"/>
          <w:color w:val="000000"/>
        </w:rPr>
      </w:pPr>
    </w:p>
    <w:p w14:paraId="629B8D0B" w14:textId="77777777" w:rsidR="00281722" w:rsidRDefault="00281722" w:rsidP="007821F7">
      <w:pPr>
        <w:rPr>
          <w:rFonts w:ascii="Book Antiqua" w:hAnsi="Book Antiqua"/>
          <w:color w:val="000000"/>
        </w:rPr>
      </w:pPr>
    </w:p>
    <w:p w14:paraId="047ED4CA" w14:textId="77777777" w:rsidR="00281722" w:rsidRPr="00D43BF8" w:rsidRDefault="00281722" w:rsidP="007800C1">
      <w:pPr>
        <w:rPr>
          <w:rFonts w:ascii="Book Antiqua" w:hAnsi="Book Antiqua"/>
          <w:b/>
          <w:bCs/>
        </w:rPr>
      </w:pPr>
      <w:r w:rsidRPr="00D43BF8">
        <w:rPr>
          <w:rFonts w:ascii="Book Antiqua" w:hAnsi="Book Antiqua"/>
          <w:b/>
          <w:bCs/>
        </w:rPr>
        <w:t>A LA CÁMARA DE REPRESENTANTES DE PUERTO RICO:</w:t>
      </w:r>
    </w:p>
    <w:p w14:paraId="10B5EB2E" w14:textId="77777777" w:rsidR="00281722" w:rsidRPr="00D43BF8" w:rsidRDefault="00281722" w:rsidP="007800C1">
      <w:pPr>
        <w:rPr>
          <w:rFonts w:ascii="Book Antiqua" w:hAnsi="Book Antiqua"/>
          <w:b/>
          <w:bCs/>
        </w:rPr>
      </w:pPr>
    </w:p>
    <w:p w14:paraId="2E0BF41E" w14:textId="194DD722" w:rsidR="00E45E0D" w:rsidRPr="00D43BF8" w:rsidRDefault="00281722" w:rsidP="007800C1">
      <w:pPr>
        <w:jc w:val="both"/>
        <w:rPr>
          <w:rFonts w:ascii="Book Antiqua" w:hAnsi="Book Antiqua"/>
        </w:rPr>
      </w:pPr>
      <w:r w:rsidRPr="00D43BF8">
        <w:rPr>
          <w:rFonts w:ascii="Book Antiqua" w:hAnsi="Book Antiqua"/>
        </w:rPr>
        <w:t xml:space="preserve">La </w:t>
      </w:r>
      <w:r w:rsidR="00166A2B" w:rsidRPr="00166A2B">
        <w:rPr>
          <w:rFonts w:ascii="Book Antiqua" w:hAnsi="Book Antiqua"/>
          <w:lang w:val="es-ES"/>
        </w:rPr>
        <w:t xml:space="preserve">Comisión de </w:t>
      </w:r>
      <w:r w:rsidR="0088275C">
        <w:rPr>
          <w:rFonts w:ascii="Book Antiqua" w:hAnsi="Book Antiqua"/>
          <w:lang w:val="es-ES"/>
        </w:rPr>
        <w:t>Vivienda y Desarrollo Urbano</w:t>
      </w:r>
      <w:r w:rsidR="00063485">
        <w:rPr>
          <w:rFonts w:ascii="Book Antiqua" w:hAnsi="Book Antiqua"/>
        </w:rPr>
        <w:t xml:space="preserve"> </w:t>
      </w:r>
      <w:r w:rsidRPr="00D43BF8">
        <w:rPr>
          <w:rFonts w:ascii="Book Antiqua" w:hAnsi="Book Antiqua"/>
        </w:rPr>
        <w:t>de la Cámara de Representantes de Puerto Rico,</w:t>
      </w:r>
      <w:r w:rsidR="00966C88" w:rsidRPr="00966C88">
        <w:rPr>
          <w:rFonts w:ascii="Book Antiqua" w:hAnsi="Book Antiqua"/>
        </w:rPr>
        <w:t xml:space="preserve"> </w:t>
      </w:r>
      <w:r w:rsidR="00854B8B" w:rsidRPr="00854B8B">
        <w:rPr>
          <w:rFonts w:ascii="Book Antiqua" w:hAnsi="Book Antiqua"/>
        </w:rPr>
        <w:t xml:space="preserve">somete el presente Informe Positivo en el </w:t>
      </w:r>
      <w:r w:rsidR="00854B8B" w:rsidRPr="00854B8B">
        <w:rPr>
          <w:rFonts w:ascii="Book Antiqua" w:hAnsi="Book Antiqua"/>
          <w:bCs/>
        </w:rPr>
        <w:t>que se concluye con</w:t>
      </w:r>
      <w:r w:rsidR="00854B8B" w:rsidRPr="00854B8B">
        <w:rPr>
          <w:rFonts w:ascii="Book Antiqua" w:hAnsi="Book Antiqua"/>
          <w:b/>
        </w:rPr>
        <w:t xml:space="preserve"> Recomendar</w:t>
      </w:r>
      <w:r w:rsidR="00854B8B" w:rsidRPr="00854B8B">
        <w:rPr>
          <w:rFonts w:ascii="Book Antiqua" w:hAnsi="Book Antiqua"/>
          <w:bCs/>
        </w:rPr>
        <w:t xml:space="preserve"> a este Honroso Cuerpo, </w:t>
      </w:r>
      <w:r w:rsidR="00854B8B" w:rsidRPr="00854B8B">
        <w:rPr>
          <w:rFonts w:ascii="Book Antiqua" w:hAnsi="Book Antiqua"/>
          <w:b/>
        </w:rPr>
        <w:t>la aprobación del P. de la C. 3</w:t>
      </w:r>
      <w:r w:rsidR="00CC3CA9">
        <w:rPr>
          <w:rFonts w:ascii="Book Antiqua" w:hAnsi="Book Antiqua"/>
          <w:b/>
        </w:rPr>
        <w:t>59</w:t>
      </w:r>
      <w:r w:rsidR="00854B8B" w:rsidRPr="00854B8B">
        <w:rPr>
          <w:rFonts w:ascii="Book Antiqua" w:hAnsi="Book Antiqua"/>
          <w:b/>
        </w:rPr>
        <w:t xml:space="preserve"> </w:t>
      </w:r>
      <w:r w:rsidR="00CC3CA9">
        <w:rPr>
          <w:rFonts w:ascii="Book Antiqua" w:hAnsi="Book Antiqua"/>
          <w:b/>
        </w:rPr>
        <w:t>sin enmiendas.</w:t>
      </w:r>
    </w:p>
    <w:p w14:paraId="1BA0E36A" w14:textId="77777777" w:rsidR="00A67D6B" w:rsidRPr="007821F7" w:rsidRDefault="00A67D6B" w:rsidP="007800C1">
      <w:pPr>
        <w:jc w:val="both"/>
        <w:rPr>
          <w:rFonts w:ascii="Book Antiqua" w:hAnsi="Book Antiqua"/>
        </w:rPr>
      </w:pPr>
    </w:p>
    <w:p w14:paraId="06411C0C" w14:textId="77777777" w:rsidR="00281722" w:rsidRDefault="00281722" w:rsidP="007800C1">
      <w:pPr>
        <w:pStyle w:val="Heading2"/>
        <w:ind w:left="2160" w:firstLine="720"/>
        <w:jc w:val="both"/>
        <w:rPr>
          <w:rFonts w:ascii="Book Antiqua" w:hAnsi="Book Antiqua"/>
        </w:rPr>
      </w:pPr>
      <w:r w:rsidRPr="00D43BF8">
        <w:rPr>
          <w:rFonts w:ascii="Book Antiqua" w:hAnsi="Book Antiqua"/>
        </w:rPr>
        <w:t>ALCANCE DE LA MEDIDA</w:t>
      </w:r>
    </w:p>
    <w:p w14:paraId="56817066" w14:textId="77777777" w:rsidR="007756E7" w:rsidRPr="007756E7" w:rsidRDefault="007756E7" w:rsidP="007756E7">
      <w:pPr>
        <w:rPr>
          <w:lang w:eastAsia="x-none"/>
        </w:rPr>
      </w:pPr>
    </w:p>
    <w:p w14:paraId="7D0D3849" w14:textId="07F735F8" w:rsidR="007756E7" w:rsidRDefault="00B92BF9" w:rsidP="007756E7">
      <w:pPr>
        <w:jc w:val="both"/>
        <w:rPr>
          <w:rFonts w:ascii="Book Antiqua" w:hAnsi="Book Antiqua"/>
          <w:lang w:val="es-ES_tradnl"/>
        </w:rPr>
      </w:pPr>
      <w:r>
        <w:rPr>
          <w:rFonts w:ascii="Book Antiqua" w:hAnsi="Book Antiqua"/>
          <w:lang w:val="es-ES_tradnl"/>
        </w:rPr>
        <w:t xml:space="preserve">El Proyecto de la </w:t>
      </w:r>
      <w:r w:rsidR="007756E7">
        <w:rPr>
          <w:rFonts w:ascii="Book Antiqua" w:hAnsi="Book Antiqua"/>
          <w:lang w:val="es-ES_tradnl"/>
        </w:rPr>
        <w:t xml:space="preserve">Cámara </w:t>
      </w:r>
      <w:r w:rsidR="00835166">
        <w:rPr>
          <w:rFonts w:ascii="Book Antiqua" w:hAnsi="Book Antiqua"/>
          <w:lang w:val="es-ES_tradnl"/>
        </w:rPr>
        <w:t>3</w:t>
      </w:r>
      <w:r w:rsidR="00CC3CA9">
        <w:rPr>
          <w:rFonts w:ascii="Book Antiqua" w:hAnsi="Book Antiqua"/>
          <w:lang w:val="es-ES_tradnl"/>
        </w:rPr>
        <w:t>59</w:t>
      </w:r>
      <w:r w:rsidR="007756E7">
        <w:rPr>
          <w:rFonts w:ascii="Book Antiqua" w:hAnsi="Book Antiqua"/>
          <w:lang w:val="es-ES_tradnl"/>
        </w:rPr>
        <w:t xml:space="preserve">, según radicado, tiene como propósito: </w:t>
      </w:r>
    </w:p>
    <w:p w14:paraId="3964BC44" w14:textId="77777777" w:rsidR="007756E7" w:rsidRDefault="007756E7" w:rsidP="007756E7">
      <w:pPr>
        <w:ind w:left="720" w:right="720"/>
        <w:jc w:val="both"/>
        <w:rPr>
          <w:rFonts w:ascii="Book Antiqua" w:hAnsi="Book Antiqua"/>
          <w:lang w:val="es-ES_tradnl"/>
        </w:rPr>
      </w:pPr>
    </w:p>
    <w:p w14:paraId="3191E1BF" w14:textId="68C186EE" w:rsidR="00CC3CA9" w:rsidRPr="00CC3CA9" w:rsidRDefault="00D368F4" w:rsidP="00CC3CA9">
      <w:pPr>
        <w:ind w:left="720" w:right="720"/>
        <w:jc w:val="both"/>
        <w:rPr>
          <w:rFonts w:ascii="Book Antiqua" w:eastAsia="Batang" w:hAnsi="Book Antiqua"/>
        </w:rPr>
      </w:pPr>
      <w:r w:rsidRPr="00D368F4">
        <w:rPr>
          <w:rFonts w:ascii="Book Antiqua" w:eastAsia="Batang" w:hAnsi="Book Antiqua"/>
        </w:rPr>
        <w:t>Para e</w:t>
      </w:r>
      <w:r w:rsidR="00CC3CA9" w:rsidRPr="00CC3CA9">
        <w:rPr>
          <w:rFonts w:ascii="Book Antiqua" w:eastAsia="Batang" w:hAnsi="Book Antiqua"/>
        </w:rPr>
        <w:t>nmendar las Secciones 1020.07, 2071.01, 2073.06, 3040.01 y 6020.10</w:t>
      </w:r>
      <w:r w:rsidR="00CC3CA9" w:rsidRPr="00CC3CA9">
        <w:rPr>
          <w:rFonts w:ascii="Book Antiqua" w:eastAsia="Batang" w:hAnsi="Book Antiqua"/>
          <w:i/>
          <w:iCs/>
        </w:rPr>
        <w:t xml:space="preserve"> </w:t>
      </w:r>
      <w:r w:rsidR="00CC3CA9" w:rsidRPr="00CC3CA9">
        <w:rPr>
          <w:rFonts w:ascii="Book Antiqua" w:eastAsia="Batang" w:hAnsi="Book Antiqua"/>
        </w:rPr>
        <w:t>de la Ley Núm. 60-2019, según enmendada, conocida como el Código de Incentivos de Puerto Rico; a los fines de clarificar aspectos, establecer prioridades, disponer topes de venta y arrendamiento, hacer exclusiones, entre otras cosas, relacionadas al incentivo que fomenta el desarrollo de viviendas en los centros urbanos de los municipios; y para otros fines relacionados.</w:t>
      </w:r>
    </w:p>
    <w:p w14:paraId="2165AB90" w14:textId="77777777" w:rsidR="005C77DE" w:rsidRDefault="005C77DE" w:rsidP="001B4A36">
      <w:pPr>
        <w:ind w:left="720" w:right="720"/>
        <w:jc w:val="center"/>
        <w:rPr>
          <w:rFonts w:ascii="Book Antiqua" w:eastAsia="Batang" w:hAnsi="Book Antiqua"/>
          <w:lang w:val="es-ES"/>
        </w:rPr>
      </w:pPr>
    </w:p>
    <w:p w14:paraId="208C7A08" w14:textId="40308B88" w:rsidR="001B4A36" w:rsidRPr="001B4A36" w:rsidRDefault="001B4A36" w:rsidP="001B4A36">
      <w:pPr>
        <w:ind w:left="720" w:right="720"/>
        <w:jc w:val="center"/>
        <w:rPr>
          <w:rFonts w:ascii="Book Antiqua" w:hAnsi="Book Antiqua"/>
          <w:b/>
        </w:rPr>
      </w:pPr>
      <w:r w:rsidRPr="001B4A36">
        <w:rPr>
          <w:rFonts w:ascii="Book Antiqua" w:hAnsi="Book Antiqua"/>
          <w:b/>
        </w:rPr>
        <w:t>ANÁLISIS DE LA MEDIDA</w:t>
      </w:r>
    </w:p>
    <w:p w14:paraId="62E719AC" w14:textId="77777777" w:rsidR="001B4A36" w:rsidRDefault="001B4A36" w:rsidP="001B4A36">
      <w:pPr>
        <w:ind w:left="720" w:right="720"/>
        <w:jc w:val="center"/>
        <w:rPr>
          <w:rFonts w:ascii="Book Antiqua" w:hAnsi="Book Antiqua"/>
        </w:rPr>
      </w:pPr>
    </w:p>
    <w:p w14:paraId="168A7536" w14:textId="26C9AE18" w:rsidR="006B1D40" w:rsidRPr="006B1D40" w:rsidRDefault="001B4A36" w:rsidP="006B1D40">
      <w:pPr>
        <w:jc w:val="both"/>
        <w:rPr>
          <w:rFonts w:ascii="Book Antiqua" w:hAnsi="Book Antiqua"/>
          <w:lang w:val="es-ES"/>
        </w:rPr>
      </w:pPr>
      <w:r>
        <w:rPr>
          <w:rFonts w:ascii="Book Antiqua" w:hAnsi="Book Antiqua"/>
        </w:rPr>
        <w:t>Según surge de la Exposición de Motivos de la Medida,</w:t>
      </w:r>
      <w:r w:rsidR="006B1D40">
        <w:rPr>
          <w:rFonts w:ascii="Book Antiqua" w:hAnsi="Book Antiqua"/>
        </w:rPr>
        <w:t xml:space="preserve"> l</w:t>
      </w:r>
      <w:r w:rsidR="006B1D40" w:rsidRPr="006B1D40">
        <w:rPr>
          <w:rFonts w:ascii="Book Antiqua" w:hAnsi="Book Antiqua"/>
        </w:rPr>
        <w:t xml:space="preserve">os centros urbanos de la mayoría de los municipios de Puerto Rico están en un alarmante estado de deterioro físico y sufren un acelerado proceso de despoblación que afecta toda la actividad económica y vitalidad de estos. De forma paralela, existe </w:t>
      </w:r>
      <w:r w:rsidR="006B1D40" w:rsidRPr="006B1D40">
        <w:rPr>
          <w:rFonts w:ascii="Book Antiqua" w:hAnsi="Book Antiqua"/>
          <w:lang w:val="es-ES"/>
        </w:rPr>
        <w:t xml:space="preserve">una necesidad </w:t>
      </w:r>
      <w:r w:rsidR="006B1D40" w:rsidRPr="006B1D40">
        <w:rPr>
          <w:rFonts w:ascii="Book Antiqua" w:hAnsi="Book Antiqua"/>
          <w:lang w:val="es-ES"/>
        </w:rPr>
        <w:lastRenderedPageBreak/>
        <w:t xml:space="preserve">de desarrollo de viviendas para una creciente clase profesional que pretendemos retener y atraer a Puerto Rico. </w:t>
      </w:r>
    </w:p>
    <w:p w14:paraId="58BF5E73" w14:textId="77777777" w:rsidR="006B1D40" w:rsidRPr="006B1D40" w:rsidRDefault="006B1D40" w:rsidP="006B1D40">
      <w:pPr>
        <w:jc w:val="both"/>
        <w:rPr>
          <w:rFonts w:ascii="Book Antiqua" w:hAnsi="Book Antiqua"/>
          <w:lang w:val="es-ES"/>
        </w:rPr>
      </w:pPr>
      <w:r w:rsidRPr="006B1D40">
        <w:rPr>
          <w:rFonts w:ascii="Book Antiqua" w:hAnsi="Book Antiqua"/>
          <w:lang w:val="es-ES"/>
        </w:rPr>
        <w:t xml:space="preserve"> </w:t>
      </w:r>
    </w:p>
    <w:p w14:paraId="409746B5" w14:textId="77777777" w:rsidR="006B1D40" w:rsidRPr="006B1D40" w:rsidRDefault="006B1D40" w:rsidP="006B1D40">
      <w:pPr>
        <w:jc w:val="both"/>
        <w:rPr>
          <w:rFonts w:ascii="Book Antiqua" w:hAnsi="Book Antiqua"/>
        </w:rPr>
      </w:pPr>
      <w:bookmarkStart w:id="0" w:name="_Hlk197432999"/>
      <w:r w:rsidRPr="006B1D40">
        <w:rPr>
          <w:rFonts w:ascii="Book Antiqua" w:hAnsi="Book Antiqua"/>
        </w:rPr>
        <w:t xml:space="preserve">Es una realidad que en Puerto Rico necesitamos aumentar la disponibilidad de vivienda asequible a largo plazo mediante ofrecimientos que permitan cubrir las diversas poblaciones y programas en los que se inserten el gobierno, la empresa privada y el tercer sector. </w:t>
      </w:r>
    </w:p>
    <w:bookmarkEnd w:id="0"/>
    <w:p w14:paraId="06805AEF" w14:textId="77777777" w:rsidR="006B1D40" w:rsidRPr="006B1D40" w:rsidRDefault="006B1D40" w:rsidP="006B1D40">
      <w:pPr>
        <w:jc w:val="both"/>
        <w:rPr>
          <w:rFonts w:ascii="Book Antiqua" w:hAnsi="Book Antiqua"/>
        </w:rPr>
      </w:pPr>
    </w:p>
    <w:p w14:paraId="052D39C0" w14:textId="77777777" w:rsidR="006B1D40" w:rsidRPr="006B1D40" w:rsidRDefault="006B1D40" w:rsidP="006B1D40">
      <w:pPr>
        <w:jc w:val="both"/>
        <w:rPr>
          <w:rFonts w:ascii="Book Antiqua" w:hAnsi="Book Antiqua"/>
        </w:rPr>
      </w:pPr>
      <w:r w:rsidRPr="006B1D40">
        <w:rPr>
          <w:rFonts w:ascii="Book Antiqua" w:hAnsi="Book Antiqua"/>
        </w:rPr>
        <w:t xml:space="preserve">Según datos provistos, más del 70% de las unidades de vivienda en la Isla se construyeron hace más de 30 años, lo que se traduce en viviendas viejas, construidas bajo códigos de construcción antiguos y en algunos casos obsoletos, y materiales que con el pasar de los años se han deteriorado. La situación se agrava, porque la construcción de vivienda nueva ha bajado desde 2005.  Según datos de la Oficina del Comisionado de Instituciones Financieras (OCIF), en el año 2021 se construyeron 1,019 casas. Mientras que el 2024 solo se construyeron 600, esto atado a un alza de precios en el mercado.    Evidentemente, el inventario de viviendas en nuestra Isla no ha aumentado durante la última década, lo que convierte a Puerto Rico en uno de los pocos lugares en los Estados Unidos donde ha habido una reducción en la oferta de viviendas. </w:t>
      </w:r>
    </w:p>
    <w:p w14:paraId="330D33B2" w14:textId="77777777" w:rsidR="006B1D40" w:rsidRPr="006B1D40" w:rsidRDefault="006B1D40" w:rsidP="006B1D40">
      <w:pPr>
        <w:jc w:val="both"/>
        <w:rPr>
          <w:rFonts w:ascii="Book Antiqua" w:hAnsi="Book Antiqua"/>
        </w:rPr>
      </w:pPr>
    </w:p>
    <w:p w14:paraId="1C850F4E" w14:textId="77777777" w:rsidR="006B1D40" w:rsidRPr="006B1D40" w:rsidRDefault="006B1D40" w:rsidP="006B1D40">
      <w:pPr>
        <w:jc w:val="both"/>
        <w:rPr>
          <w:rFonts w:ascii="Book Antiqua" w:hAnsi="Book Antiqua"/>
        </w:rPr>
      </w:pPr>
      <w:r w:rsidRPr="006B1D40">
        <w:rPr>
          <w:rFonts w:ascii="Book Antiqua" w:hAnsi="Book Antiqua"/>
        </w:rPr>
        <w:t xml:space="preserve">Como consecuencia de la falta de ofertas de viviendas, el promedio de costo de vivienda en Puerto Rico aumentó vertiginosamente.  Según cifras publicadas por la OCIF, el precio promedio de la vivienda incrementó en un 25%, de $179,649 en el primer trimestre del 2023 a $224,484 en el primer trimestre del 2024. Los números reflejan un aumento tanto en las viviendas nuevas como usadas.  A estas cifras, debemos añadir que el 53% de los inquilinos y 42% de los propietarios con hipoteca gastan más de un tercio de sus ingresos en el pago de renta o vivienda, según los datos provistos por </w:t>
      </w:r>
      <w:proofErr w:type="spellStart"/>
      <w:r w:rsidRPr="006B1D40">
        <w:rPr>
          <w:rFonts w:ascii="Book Antiqua" w:hAnsi="Book Antiqua"/>
        </w:rPr>
        <w:t>Habitat</w:t>
      </w:r>
      <w:proofErr w:type="spellEnd"/>
      <w:r w:rsidRPr="006B1D40">
        <w:rPr>
          <w:rFonts w:ascii="Book Antiqua" w:hAnsi="Book Antiqua"/>
        </w:rPr>
        <w:t xml:space="preserve"> </w:t>
      </w:r>
      <w:proofErr w:type="spellStart"/>
      <w:r w:rsidRPr="006B1D40">
        <w:rPr>
          <w:rFonts w:ascii="Book Antiqua" w:hAnsi="Book Antiqua"/>
        </w:rPr>
        <w:t>for</w:t>
      </w:r>
      <w:proofErr w:type="spellEnd"/>
      <w:r w:rsidRPr="006B1D40">
        <w:rPr>
          <w:rFonts w:ascii="Book Antiqua" w:hAnsi="Book Antiqua"/>
        </w:rPr>
        <w:t xml:space="preserve"> </w:t>
      </w:r>
      <w:proofErr w:type="spellStart"/>
      <w:r w:rsidRPr="006B1D40">
        <w:rPr>
          <w:rFonts w:ascii="Book Antiqua" w:hAnsi="Book Antiqua"/>
        </w:rPr>
        <w:t>Humanity</w:t>
      </w:r>
      <w:proofErr w:type="spellEnd"/>
      <w:r w:rsidRPr="006B1D40">
        <w:rPr>
          <w:rFonts w:ascii="Book Antiqua" w:hAnsi="Book Antiqua"/>
        </w:rPr>
        <w:t xml:space="preserve"> </w:t>
      </w:r>
      <w:proofErr w:type="spellStart"/>
      <w:r w:rsidRPr="006B1D40">
        <w:rPr>
          <w:rFonts w:ascii="Book Antiqua" w:hAnsi="Book Antiqua"/>
        </w:rPr>
        <w:t>of</w:t>
      </w:r>
      <w:proofErr w:type="spellEnd"/>
      <w:r w:rsidRPr="006B1D40">
        <w:rPr>
          <w:rFonts w:ascii="Book Antiqua" w:hAnsi="Book Antiqua"/>
        </w:rPr>
        <w:t xml:space="preserve"> Puerto Rico.  Esto sin duda es un panorama complejo para las personas de bajos o medianos ingresos que interesan obtener una vivienda propia. En la medida en que continúe la insuficiencia de vivienda en el mercado relativo a la demanda, persistirá la presión en los precios, limitando las oportunidades de que ciertos segmentos de la población puedan adquirir viviendas.</w:t>
      </w:r>
    </w:p>
    <w:p w14:paraId="37A8DC6F" w14:textId="77777777" w:rsidR="006B1D40" w:rsidRPr="006B1D40" w:rsidRDefault="006B1D40" w:rsidP="006B1D40">
      <w:pPr>
        <w:jc w:val="both"/>
        <w:rPr>
          <w:rFonts w:ascii="Book Antiqua" w:hAnsi="Book Antiqua"/>
        </w:rPr>
      </w:pPr>
    </w:p>
    <w:p w14:paraId="641D5188" w14:textId="77777777" w:rsidR="006B1D40" w:rsidRPr="006B1D40" w:rsidRDefault="006B1D40" w:rsidP="006B1D40">
      <w:pPr>
        <w:jc w:val="both"/>
        <w:rPr>
          <w:rFonts w:ascii="Book Antiqua" w:hAnsi="Book Antiqua"/>
        </w:rPr>
      </w:pPr>
      <w:r w:rsidRPr="006B1D40">
        <w:rPr>
          <w:rFonts w:ascii="Book Antiqua" w:hAnsi="Book Antiqua"/>
        </w:rPr>
        <w:t xml:space="preserve">A su vez, el factor de la inflación mundial ha dificultado aún más la recuperación y la reconstrucción de Puerto Rico, lo que ha aumentado los costos de los materiales y las interrupciones del suministro, lo que ha retrasado aún más el restablecimiento de las viviendas existentes.  En marzo de 2022, los precios al consumo de Estados Unidos subieron un 8.5% respecto al año anterior. La Reserva Federal instituyó importantes aumentos de las tasas de interés que han tenido impactos generalizados, incluido el aumento drástico de los costos hipotecarios. </w:t>
      </w:r>
      <w:r w:rsidRPr="006B1D40">
        <w:rPr>
          <w:rFonts w:ascii="Book Antiqua" w:hAnsi="Book Antiqua"/>
        </w:rPr>
        <w:lastRenderedPageBreak/>
        <w:t xml:space="preserve">La tasa de inflación local de Puerto Rico aumentó de 3.2% a 6.6% entre el tercer trimestre de 2021 y el tercer trimestre de 2022. </w:t>
      </w:r>
    </w:p>
    <w:p w14:paraId="53CDCBFC" w14:textId="77777777" w:rsidR="006B1D40" w:rsidRPr="006B1D40" w:rsidRDefault="006B1D40" w:rsidP="006B1D40">
      <w:pPr>
        <w:jc w:val="both"/>
        <w:rPr>
          <w:rFonts w:ascii="Book Antiqua" w:hAnsi="Book Antiqua"/>
        </w:rPr>
      </w:pPr>
    </w:p>
    <w:p w14:paraId="19176CDF" w14:textId="77777777" w:rsidR="006B1D40" w:rsidRPr="006B1D40" w:rsidRDefault="006B1D40" w:rsidP="006B1D40">
      <w:pPr>
        <w:jc w:val="both"/>
        <w:rPr>
          <w:rFonts w:ascii="Book Antiqua" w:hAnsi="Book Antiqua"/>
        </w:rPr>
      </w:pPr>
      <w:r w:rsidRPr="006B1D40">
        <w:rPr>
          <w:rFonts w:ascii="Book Antiqua" w:hAnsi="Book Antiqua"/>
        </w:rPr>
        <w:t>Para aumentar la oferta de viviendas asequibles en Puerto Rico, debemos concentrar los esfuerzos de inversión y los recursos para crear vivienda para hogares de ingresos bajos a moderados. Los esfuerzos gubernamentales se han dirigido primordialmente a programas para familias de recursos bajos o bastante moderados, que también han sido impactadas por estos cambios en el mercado de la vivienda en Puerto Rico. Sin embargo, también debemos proveer alternativas para aquellos que buscan alquilar o comprar residencia, pero su ingreso no permite acceder a subsidios o ayudas del Gobierno.</w:t>
      </w:r>
    </w:p>
    <w:p w14:paraId="32B87730" w14:textId="77777777" w:rsidR="006B1D40" w:rsidRPr="006B1D40" w:rsidRDefault="006B1D40" w:rsidP="006B1D40">
      <w:pPr>
        <w:jc w:val="both"/>
        <w:rPr>
          <w:rFonts w:ascii="Book Antiqua" w:hAnsi="Book Antiqua"/>
        </w:rPr>
      </w:pPr>
    </w:p>
    <w:p w14:paraId="69C12D8C" w14:textId="77777777" w:rsidR="006B1D40" w:rsidRPr="006B1D40" w:rsidRDefault="006B1D40" w:rsidP="006B1D40">
      <w:pPr>
        <w:jc w:val="both"/>
        <w:rPr>
          <w:rFonts w:ascii="Book Antiqua" w:hAnsi="Book Antiqua"/>
        </w:rPr>
      </w:pPr>
      <w:r w:rsidRPr="006B1D40">
        <w:rPr>
          <w:rFonts w:ascii="Book Antiqua" w:hAnsi="Book Antiqua"/>
        </w:rPr>
        <w:t>Recientemente se aprobó la Ley 182-2024, que enmendaba la Ley 60-2019, mejor conocida como el “Código de Incentivos de Puerto Rico”, con el propósito de establecer un incentivo para promover el desarrollo de unidades de vivienda en los centros urbanos. Dicha legislación persigue inyectarles actividad económica a los municipios, tanto por los empleos y los servicios que generarán dichas construcciones a corto plazo, así como la actividad a largo plazo que conlleva el aumento poblacional en los cascos urbanos.</w:t>
      </w:r>
    </w:p>
    <w:p w14:paraId="32FD4E25" w14:textId="77777777" w:rsidR="006B1D40" w:rsidRPr="006B1D40" w:rsidRDefault="006B1D40" w:rsidP="006B1D40">
      <w:pPr>
        <w:jc w:val="both"/>
        <w:rPr>
          <w:rFonts w:ascii="Book Antiqua" w:hAnsi="Book Antiqua"/>
        </w:rPr>
      </w:pPr>
    </w:p>
    <w:p w14:paraId="3AABA5B4" w14:textId="77777777" w:rsidR="006B1D40" w:rsidRPr="006B1D40" w:rsidRDefault="006B1D40" w:rsidP="006B1D40">
      <w:pPr>
        <w:jc w:val="both"/>
        <w:rPr>
          <w:rFonts w:ascii="Book Antiqua" w:hAnsi="Book Antiqua"/>
        </w:rPr>
      </w:pPr>
      <w:r w:rsidRPr="006B1D40">
        <w:rPr>
          <w:rFonts w:ascii="Book Antiqua" w:hAnsi="Book Antiqua"/>
        </w:rPr>
        <w:t>La presente legislación persigue clarificar y atender aspectos técnicos del nuevo incentivo para garantizar su éxito, así como establecer un marco presupuestario que permita al Estado poder proyectar con certeza el impacto de este estatuto. Entre las enmiendas se encuentran: el establecer topes para la venta o el alquiler de dichas unidades de vivienda, el delimitar el uso del beneficio otorgado, entre otros.</w:t>
      </w:r>
    </w:p>
    <w:p w14:paraId="6600B012" w14:textId="77777777" w:rsidR="006B1D40" w:rsidRPr="006B1D40" w:rsidRDefault="006B1D40" w:rsidP="006B1D40">
      <w:pPr>
        <w:jc w:val="both"/>
        <w:rPr>
          <w:rFonts w:ascii="Book Antiqua" w:hAnsi="Book Antiqua"/>
        </w:rPr>
      </w:pPr>
    </w:p>
    <w:p w14:paraId="436F9FE5" w14:textId="77777777" w:rsidR="006B1D40" w:rsidRPr="006B1D40" w:rsidRDefault="006B1D40" w:rsidP="006B1D40">
      <w:pPr>
        <w:jc w:val="both"/>
        <w:rPr>
          <w:rFonts w:ascii="Book Antiqua" w:hAnsi="Book Antiqua"/>
        </w:rPr>
      </w:pPr>
      <w:r w:rsidRPr="006B1D40">
        <w:rPr>
          <w:rFonts w:ascii="Book Antiqua" w:hAnsi="Book Antiqua"/>
        </w:rPr>
        <w:t xml:space="preserve">Un aspecto adicional que salvaguardará los intereses del Estado, así como el beneficio para nuestra ciudadanía, es que se establecen mejores guías para que el </w:t>
      </w:r>
      <w:proofErr w:type="gramStart"/>
      <w:r w:rsidRPr="006B1D40">
        <w:rPr>
          <w:rFonts w:ascii="Book Antiqua" w:hAnsi="Book Antiqua"/>
        </w:rPr>
        <w:t>Secretario</w:t>
      </w:r>
      <w:proofErr w:type="gramEnd"/>
      <w:r w:rsidRPr="006B1D40">
        <w:rPr>
          <w:rFonts w:ascii="Book Antiqua" w:hAnsi="Book Antiqua"/>
        </w:rPr>
        <w:t xml:space="preserve"> del Departamento de Desarrollo Económico y Comercio pueda discriminar a quien le otorga dichos incentivos. Ahora se podrá valorar una solicitud sobre otra bajo los conceptos sí:  </w:t>
      </w:r>
    </w:p>
    <w:p w14:paraId="2C55E99C" w14:textId="77777777" w:rsidR="006B1D40" w:rsidRPr="006B1D40" w:rsidRDefault="006B1D40" w:rsidP="006B1D40">
      <w:pPr>
        <w:jc w:val="both"/>
        <w:rPr>
          <w:rFonts w:ascii="Book Antiqua" w:hAnsi="Book Antiqua"/>
        </w:rPr>
      </w:pPr>
    </w:p>
    <w:p w14:paraId="76EFE235" w14:textId="77777777" w:rsidR="006B1D40" w:rsidRPr="006B1D40" w:rsidRDefault="006B1D40" w:rsidP="006B1D40">
      <w:pPr>
        <w:numPr>
          <w:ilvl w:val="0"/>
          <w:numId w:val="13"/>
        </w:numPr>
        <w:jc w:val="both"/>
        <w:rPr>
          <w:rFonts w:ascii="Book Antiqua" w:hAnsi="Book Antiqua"/>
          <w:lang w:val="es-ES"/>
        </w:rPr>
      </w:pPr>
      <w:r w:rsidRPr="006B1D40">
        <w:rPr>
          <w:rFonts w:ascii="Book Antiqua" w:hAnsi="Book Antiqua"/>
          <w:lang w:val="es-ES"/>
        </w:rPr>
        <w:t>Se trata de un desarrollo en una propiedad declarada Estorbo Público.</w:t>
      </w:r>
    </w:p>
    <w:p w14:paraId="6BC5F19B" w14:textId="77777777" w:rsidR="006B1D40" w:rsidRPr="006B1D40" w:rsidRDefault="006B1D40" w:rsidP="006B1D40">
      <w:pPr>
        <w:numPr>
          <w:ilvl w:val="0"/>
          <w:numId w:val="13"/>
        </w:numPr>
        <w:jc w:val="both"/>
        <w:rPr>
          <w:rFonts w:ascii="Book Antiqua" w:hAnsi="Book Antiqua"/>
          <w:lang w:val="es-ES"/>
        </w:rPr>
      </w:pPr>
      <w:r w:rsidRPr="006B1D40">
        <w:rPr>
          <w:rFonts w:ascii="Book Antiqua" w:hAnsi="Book Antiqua"/>
          <w:lang w:val="es-ES"/>
        </w:rPr>
        <w:t xml:space="preserve">Se trata de un desarrollo en una propiedad en Estado de Abandono. </w:t>
      </w:r>
    </w:p>
    <w:p w14:paraId="23D2A5F2" w14:textId="77777777" w:rsidR="006B1D40" w:rsidRPr="006B1D40" w:rsidRDefault="006B1D40" w:rsidP="006B1D40">
      <w:pPr>
        <w:numPr>
          <w:ilvl w:val="0"/>
          <w:numId w:val="13"/>
        </w:numPr>
        <w:jc w:val="both"/>
        <w:rPr>
          <w:rFonts w:ascii="Book Antiqua" w:hAnsi="Book Antiqua"/>
          <w:lang w:val="es-ES"/>
        </w:rPr>
      </w:pPr>
      <w:r w:rsidRPr="006B1D40">
        <w:rPr>
          <w:rFonts w:ascii="Book Antiqua" w:hAnsi="Book Antiqua"/>
          <w:lang w:val="es-ES"/>
        </w:rPr>
        <w:t>Se realiza o se gestiona con la colaboración de alguna organización sin fines de lucro.</w:t>
      </w:r>
    </w:p>
    <w:p w14:paraId="6334F846" w14:textId="77777777" w:rsidR="006B1D40" w:rsidRPr="006B1D40" w:rsidRDefault="006B1D40" w:rsidP="006B1D40">
      <w:pPr>
        <w:numPr>
          <w:ilvl w:val="0"/>
          <w:numId w:val="13"/>
        </w:numPr>
        <w:jc w:val="both"/>
        <w:rPr>
          <w:rFonts w:ascii="Book Antiqua" w:hAnsi="Book Antiqua"/>
          <w:lang w:val="es-ES"/>
        </w:rPr>
      </w:pPr>
      <w:r w:rsidRPr="006B1D40">
        <w:rPr>
          <w:rFonts w:ascii="Book Antiqua" w:hAnsi="Book Antiqua"/>
          <w:lang w:val="es-ES"/>
        </w:rPr>
        <w:t>Se trata de un desarrollo de vivienda de interés social.</w:t>
      </w:r>
    </w:p>
    <w:p w14:paraId="02257A96" w14:textId="77777777" w:rsidR="006B1D40" w:rsidRPr="006B1D40" w:rsidRDefault="006B1D40" w:rsidP="006B1D40">
      <w:pPr>
        <w:numPr>
          <w:ilvl w:val="0"/>
          <w:numId w:val="13"/>
        </w:numPr>
        <w:jc w:val="both"/>
        <w:rPr>
          <w:rFonts w:ascii="Book Antiqua" w:hAnsi="Book Antiqua"/>
          <w:lang w:val="es-ES"/>
        </w:rPr>
      </w:pPr>
      <w:r w:rsidRPr="006B1D40">
        <w:rPr>
          <w:rFonts w:ascii="Book Antiqua" w:hAnsi="Book Antiqua"/>
          <w:lang w:val="es-ES"/>
        </w:rPr>
        <w:t>Se trata de un desarrollo dirigido a proveer vivienda a adultos mayores.</w:t>
      </w:r>
    </w:p>
    <w:p w14:paraId="72DC8835" w14:textId="77777777" w:rsidR="006B1D40" w:rsidRPr="006B1D40" w:rsidRDefault="006B1D40" w:rsidP="006B1D40">
      <w:pPr>
        <w:numPr>
          <w:ilvl w:val="0"/>
          <w:numId w:val="13"/>
        </w:numPr>
        <w:jc w:val="both"/>
        <w:rPr>
          <w:rFonts w:ascii="Book Antiqua" w:hAnsi="Book Antiqua"/>
          <w:lang w:val="es-ES"/>
        </w:rPr>
      </w:pPr>
      <w:r w:rsidRPr="006B1D40">
        <w:rPr>
          <w:rFonts w:ascii="Book Antiqua" w:hAnsi="Book Antiqua"/>
          <w:lang w:val="es-ES"/>
        </w:rPr>
        <w:lastRenderedPageBreak/>
        <w:t xml:space="preserve">Se trata de un desarrollo que suple e incluye un estudio de necesidad de vivienda del sector. </w:t>
      </w:r>
    </w:p>
    <w:p w14:paraId="1162508C" w14:textId="77777777" w:rsidR="006B1D40" w:rsidRPr="006B1D40" w:rsidRDefault="006B1D40" w:rsidP="006B1D40">
      <w:pPr>
        <w:jc w:val="both"/>
        <w:rPr>
          <w:rFonts w:ascii="Book Antiqua" w:hAnsi="Book Antiqua"/>
        </w:rPr>
      </w:pPr>
    </w:p>
    <w:p w14:paraId="7303631A" w14:textId="77777777" w:rsidR="006B1D40" w:rsidRPr="006B1D40" w:rsidRDefault="00EC0495" w:rsidP="006B1D40">
      <w:pPr>
        <w:jc w:val="both"/>
        <w:rPr>
          <w:rFonts w:ascii="Book Antiqua" w:hAnsi="Book Antiqua"/>
          <w:iCs/>
        </w:rPr>
      </w:pPr>
      <w:r>
        <w:rPr>
          <w:rFonts w:ascii="Book Antiqua" w:hAnsi="Book Antiqua"/>
          <w:lang w:val="es-ES_tradnl"/>
        </w:rPr>
        <w:t>Ciertamente, y cónsono a lo anterior, e</w:t>
      </w:r>
      <w:r w:rsidRPr="00EC0495">
        <w:rPr>
          <w:rFonts w:ascii="Book Antiqua" w:hAnsi="Book Antiqua"/>
          <w:lang w:val="es-ES_tradnl"/>
        </w:rPr>
        <w:t xml:space="preserve">s </w:t>
      </w:r>
      <w:r w:rsidR="006B1D40" w:rsidRPr="006B1D40">
        <w:rPr>
          <w:rFonts w:ascii="Book Antiqua" w:hAnsi="Book Antiqua"/>
          <w:iCs/>
        </w:rPr>
        <w:t>necesario e impostergable incentivar el desarrollo de vivienda en los centros urbanos de los municipios, a fin de que se conviertan en el dínamo económico que mejore la situación de nuestros ayuntamientos, la economía en general y la calidad de vida de los puertorriqueños.</w:t>
      </w:r>
    </w:p>
    <w:p w14:paraId="00F61FB2" w14:textId="77777777" w:rsidR="001B4A36" w:rsidRDefault="001B4A36" w:rsidP="001B4A36">
      <w:pPr>
        <w:rPr>
          <w:rFonts w:ascii="Book Antiqua" w:hAnsi="Book Antiqua"/>
          <w:b/>
        </w:rPr>
      </w:pPr>
    </w:p>
    <w:p w14:paraId="597265AD" w14:textId="410892D7" w:rsidR="00C31169" w:rsidRDefault="007756E7" w:rsidP="00C31169">
      <w:pPr>
        <w:jc w:val="center"/>
        <w:rPr>
          <w:rFonts w:ascii="Book Antiqua" w:hAnsi="Book Antiqua"/>
          <w:b/>
        </w:rPr>
      </w:pPr>
      <w:r>
        <w:rPr>
          <w:rFonts w:ascii="Book Antiqua" w:hAnsi="Book Antiqua"/>
          <w:b/>
        </w:rPr>
        <w:t>VISTA PÚBLICA</w:t>
      </w:r>
    </w:p>
    <w:p w14:paraId="14B3725F" w14:textId="77777777" w:rsidR="004A470E" w:rsidRPr="007821F7" w:rsidRDefault="004A470E" w:rsidP="00C31169">
      <w:pPr>
        <w:jc w:val="center"/>
        <w:rPr>
          <w:rFonts w:ascii="Book Antiqua" w:hAnsi="Book Antiqua"/>
          <w:b/>
        </w:rPr>
      </w:pPr>
    </w:p>
    <w:p w14:paraId="33651A30" w14:textId="1310E16E" w:rsidR="005C68CC" w:rsidRDefault="005C68CC" w:rsidP="005C68CC">
      <w:pPr>
        <w:jc w:val="both"/>
        <w:rPr>
          <w:rFonts w:ascii="Book Antiqua" w:hAnsi="Book Antiqua"/>
        </w:rPr>
      </w:pPr>
      <w:r w:rsidRPr="005C68CC">
        <w:rPr>
          <w:rFonts w:ascii="Book Antiqua" w:hAnsi="Book Antiqua"/>
        </w:rPr>
        <w:t xml:space="preserve">Esta Comisión </w:t>
      </w:r>
      <w:r w:rsidR="001E4B61">
        <w:rPr>
          <w:rFonts w:ascii="Book Antiqua" w:hAnsi="Book Antiqua"/>
        </w:rPr>
        <w:t>decidió</w:t>
      </w:r>
      <w:r w:rsidRPr="005C68CC">
        <w:rPr>
          <w:rFonts w:ascii="Book Antiqua" w:hAnsi="Book Antiqua"/>
        </w:rPr>
        <w:t xml:space="preserve"> no realizar vista pública sobre esta medida debido a que</w:t>
      </w:r>
      <w:r w:rsidR="007756E7">
        <w:rPr>
          <w:rFonts w:ascii="Book Antiqua" w:hAnsi="Book Antiqua"/>
        </w:rPr>
        <w:t xml:space="preserve"> se solicit</w:t>
      </w:r>
      <w:r w:rsidR="006B1D40">
        <w:rPr>
          <w:rFonts w:ascii="Book Antiqua" w:hAnsi="Book Antiqua"/>
        </w:rPr>
        <w:t xml:space="preserve">aron Memoriales Explicativos a diversas agencias que respondieron a favor de la aprobación de la medida de análisis. </w:t>
      </w:r>
      <w:r w:rsidR="00FD69CD">
        <w:rPr>
          <w:rFonts w:ascii="Book Antiqua" w:hAnsi="Book Antiqua"/>
        </w:rPr>
        <w:t xml:space="preserve"> </w:t>
      </w:r>
    </w:p>
    <w:p w14:paraId="48AA7496" w14:textId="77777777" w:rsidR="008533D9" w:rsidRPr="008533D9" w:rsidRDefault="008533D9" w:rsidP="008533D9">
      <w:pPr>
        <w:jc w:val="center"/>
        <w:rPr>
          <w:rFonts w:ascii="Book Antiqua" w:hAnsi="Book Antiqua"/>
          <w:b/>
        </w:rPr>
      </w:pPr>
    </w:p>
    <w:p w14:paraId="4E476D77" w14:textId="7735622C" w:rsidR="008533D9" w:rsidRPr="008533D9" w:rsidRDefault="00D35854" w:rsidP="008533D9">
      <w:pPr>
        <w:jc w:val="center"/>
        <w:rPr>
          <w:rFonts w:ascii="Book Antiqua" w:hAnsi="Book Antiqua"/>
          <w:b/>
        </w:rPr>
      </w:pPr>
      <w:r w:rsidRPr="00883184">
        <w:rPr>
          <w:rFonts w:ascii="Book Antiqua" w:hAnsi="Book Antiqua"/>
          <w:b/>
        </w:rPr>
        <w:t>MEMORIALES EXPLICATIVOS</w:t>
      </w:r>
      <w:r w:rsidR="008533D9" w:rsidRPr="00883184">
        <w:rPr>
          <w:rFonts w:ascii="Book Antiqua" w:hAnsi="Book Antiqua"/>
          <w:b/>
        </w:rPr>
        <w:t xml:space="preserve"> RECIBID</w:t>
      </w:r>
      <w:r w:rsidRPr="00883184">
        <w:rPr>
          <w:rFonts w:ascii="Book Antiqua" w:hAnsi="Book Antiqua"/>
          <w:b/>
        </w:rPr>
        <w:t>O</w:t>
      </w:r>
      <w:r w:rsidR="008533D9" w:rsidRPr="00883184">
        <w:rPr>
          <w:rFonts w:ascii="Book Antiqua" w:hAnsi="Book Antiqua"/>
          <w:b/>
        </w:rPr>
        <w:t>S</w:t>
      </w:r>
    </w:p>
    <w:p w14:paraId="253F594E" w14:textId="77777777" w:rsidR="000D108C" w:rsidRDefault="000D108C" w:rsidP="00C31169">
      <w:pPr>
        <w:jc w:val="both"/>
        <w:outlineLvl w:val="0"/>
        <w:rPr>
          <w:rFonts w:ascii="Book Antiqua" w:hAnsi="Book Antiqua"/>
          <w:sz w:val="22"/>
        </w:rPr>
      </w:pPr>
    </w:p>
    <w:p w14:paraId="0A51CE78" w14:textId="29F0F2D5" w:rsidR="008533D9" w:rsidRDefault="00F46901" w:rsidP="008533D9">
      <w:pPr>
        <w:suppressLineNumbers/>
        <w:jc w:val="both"/>
        <w:rPr>
          <w:rFonts w:ascii="Book Antiqua" w:hAnsi="Book Antiqua" w:cs="Arial"/>
          <w:color w:val="000000" w:themeColor="text1"/>
          <w:u w:val="single"/>
          <w:lang w:val="es-ES_tradnl"/>
        </w:rPr>
      </w:pPr>
      <w:r w:rsidRPr="00447F6B">
        <w:rPr>
          <w:rFonts w:ascii="Book Antiqua" w:hAnsi="Book Antiqua" w:cs="Arial"/>
          <w:b/>
          <w:bCs/>
          <w:color w:val="000000" w:themeColor="text1"/>
          <w:u w:val="single"/>
          <w:lang w:val="es-ES_tradnl"/>
        </w:rPr>
        <w:t>Departamento de Vivienda</w:t>
      </w:r>
      <w:r w:rsidR="00E8402F" w:rsidRPr="00447F6B">
        <w:rPr>
          <w:rFonts w:ascii="Book Antiqua" w:hAnsi="Book Antiqua" w:cs="Arial"/>
          <w:color w:val="000000" w:themeColor="text1"/>
          <w:u w:val="single"/>
          <w:lang w:val="es-ES_tradnl"/>
        </w:rPr>
        <w:t>, el</w:t>
      </w:r>
      <w:r w:rsidR="00861601" w:rsidRPr="00447F6B">
        <w:rPr>
          <w:rFonts w:ascii="Book Antiqua" w:hAnsi="Book Antiqua" w:cs="Arial"/>
          <w:color w:val="000000" w:themeColor="text1"/>
          <w:u w:val="single"/>
          <w:lang w:val="es-ES_tradnl"/>
        </w:rPr>
        <w:t xml:space="preserve"> </w:t>
      </w:r>
      <w:r w:rsidR="003F1CF5" w:rsidRPr="00447F6B">
        <w:rPr>
          <w:rFonts w:ascii="Book Antiqua" w:hAnsi="Book Antiqua" w:cs="Arial"/>
          <w:color w:val="000000" w:themeColor="text1"/>
          <w:u w:val="single"/>
          <w:lang w:val="es-ES_tradnl"/>
        </w:rPr>
        <w:t>1</w:t>
      </w:r>
      <w:r w:rsidR="005C77DE" w:rsidRPr="00447F6B">
        <w:rPr>
          <w:rFonts w:ascii="Book Antiqua" w:hAnsi="Book Antiqua" w:cs="Arial"/>
          <w:color w:val="000000" w:themeColor="text1"/>
          <w:u w:val="single"/>
          <w:lang w:val="es-ES_tradnl"/>
        </w:rPr>
        <w:t>3</w:t>
      </w:r>
      <w:r w:rsidR="008533D9" w:rsidRPr="00447F6B">
        <w:rPr>
          <w:rFonts w:ascii="Book Antiqua" w:hAnsi="Book Antiqua" w:cs="Arial"/>
          <w:color w:val="000000" w:themeColor="text1"/>
          <w:u w:val="single"/>
          <w:lang w:val="es-ES_tradnl"/>
        </w:rPr>
        <w:t xml:space="preserve"> de </w:t>
      </w:r>
      <w:r w:rsidR="005C77DE" w:rsidRPr="00447F6B">
        <w:rPr>
          <w:rFonts w:ascii="Book Antiqua" w:hAnsi="Book Antiqua" w:cs="Arial"/>
          <w:color w:val="000000" w:themeColor="text1"/>
          <w:u w:val="single"/>
          <w:lang w:val="es-ES_tradnl"/>
        </w:rPr>
        <w:t>marzo</w:t>
      </w:r>
      <w:r w:rsidR="008533D9" w:rsidRPr="00447F6B">
        <w:rPr>
          <w:rFonts w:ascii="Book Antiqua" w:hAnsi="Book Antiqua" w:cs="Arial"/>
          <w:color w:val="000000" w:themeColor="text1"/>
          <w:u w:val="single"/>
          <w:lang w:val="es-ES_tradnl"/>
        </w:rPr>
        <w:t xml:space="preserve"> de 202</w:t>
      </w:r>
      <w:r w:rsidR="007756E7" w:rsidRPr="00447F6B">
        <w:rPr>
          <w:rFonts w:ascii="Book Antiqua" w:hAnsi="Book Antiqua" w:cs="Arial"/>
          <w:color w:val="000000" w:themeColor="text1"/>
          <w:u w:val="single"/>
          <w:lang w:val="es-ES_tradnl"/>
        </w:rPr>
        <w:t>5</w:t>
      </w:r>
      <w:r w:rsidR="00E8402F" w:rsidRPr="00447F6B">
        <w:rPr>
          <w:rFonts w:ascii="Book Antiqua" w:hAnsi="Book Antiqua" w:cs="Arial"/>
          <w:color w:val="000000" w:themeColor="text1"/>
          <w:u w:val="single"/>
          <w:lang w:val="es-ES_tradnl"/>
        </w:rPr>
        <w:t>.</w:t>
      </w:r>
    </w:p>
    <w:p w14:paraId="39F059C4" w14:textId="77777777" w:rsidR="00907C04" w:rsidRDefault="00907C04" w:rsidP="008533D9">
      <w:pPr>
        <w:suppressLineNumbers/>
        <w:jc w:val="both"/>
        <w:rPr>
          <w:rFonts w:ascii="Book Antiqua" w:hAnsi="Book Antiqua" w:cs="Arial"/>
          <w:color w:val="000000" w:themeColor="text1"/>
          <w:u w:val="single"/>
          <w:lang w:val="es-ES_tradnl"/>
        </w:rPr>
      </w:pPr>
    </w:p>
    <w:p w14:paraId="333C9A7B" w14:textId="77777777" w:rsidR="00AD3360" w:rsidRDefault="00E21E6B" w:rsidP="005C77DE">
      <w:pPr>
        <w:suppressLineNumbers/>
        <w:jc w:val="both"/>
        <w:rPr>
          <w:rFonts w:ascii="Book Antiqua" w:hAnsi="Book Antiqua" w:cs="Arial"/>
          <w:color w:val="000000" w:themeColor="text1"/>
          <w:lang w:val="es-ES_tradnl"/>
        </w:rPr>
      </w:pPr>
      <w:r w:rsidRPr="00E21E6B">
        <w:rPr>
          <w:rFonts w:ascii="Book Antiqua" w:hAnsi="Book Antiqua" w:cs="Arial"/>
          <w:color w:val="000000" w:themeColor="text1"/>
          <w:lang w:val="es-ES_tradnl"/>
        </w:rPr>
        <w:t>El</w:t>
      </w:r>
      <w:r>
        <w:rPr>
          <w:rFonts w:ascii="Book Antiqua" w:hAnsi="Book Antiqua" w:cs="Arial"/>
          <w:color w:val="000000" w:themeColor="text1"/>
          <w:lang w:val="es-ES_tradnl"/>
        </w:rPr>
        <w:t xml:space="preserve"> Departamento de la Vivienda</w:t>
      </w:r>
      <w:r w:rsidR="00AD3360">
        <w:rPr>
          <w:rFonts w:ascii="Book Antiqua" w:hAnsi="Book Antiqua" w:cs="Arial"/>
          <w:color w:val="000000" w:themeColor="text1"/>
          <w:lang w:val="es-ES_tradnl"/>
        </w:rPr>
        <w:t xml:space="preserve"> expuso en su Memorial Explicativo lo siguiente: </w:t>
      </w:r>
    </w:p>
    <w:p w14:paraId="789496ED" w14:textId="77777777" w:rsidR="00AD3360" w:rsidRDefault="00AD3360" w:rsidP="005C77DE">
      <w:pPr>
        <w:suppressLineNumbers/>
        <w:jc w:val="both"/>
        <w:rPr>
          <w:rFonts w:ascii="Book Antiqua" w:hAnsi="Book Antiqua" w:cs="Arial"/>
          <w:color w:val="000000" w:themeColor="text1"/>
          <w:lang w:val="es-ES_tradnl"/>
        </w:rPr>
      </w:pPr>
    </w:p>
    <w:p w14:paraId="35A6F754" w14:textId="23E8413B" w:rsidR="005C77DE" w:rsidRDefault="00AD3360" w:rsidP="005C77DE">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E</w:t>
      </w:r>
      <w:r w:rsidR="005C77DE">
        <w:rPr>
          <w:rFonts w:ascii="Book Antiqua" w:hAnsi="Book Antiqua" w:cs="Arial"/>
          <w:color w:val="000000" w:themeColor="text1"/>
          <w:lang w:val="es-ES_tradnl"/>
        </w:rPr>
        <w:t>xpresó que resulta necesario atender la crisis de vivienda en Puerto Rico, la cual está marcada por el deterioro y despoblación de los centros urbanos, la escasez de nuevas construcciones y el alza en los precios de la vivienda. Lo anterior, debido a que la falta de oferta de vivienda asequible ha incrementado significativamente los costos de compra y alquiler, afectando así a las familias de ingresos bajos y moderados. El PC 359 también señala la importancia de “proveer alternativas para aquellos que buscan alquilar o</w:t>
      </w:r>
      <w:r w:rsidR="00A13434">
        <w:rPr>
          <w:rFonts w:ascii="Book Antiqua" w:hAnsi="Book Antiqua" w:cs="Arial"/>
          <w:color w:val="000000" w:themeColor="text1"/>
          <w:lang w:val="es-ES_tradnl"/>
        </w:rPr>
        <w:t xml:space="preserve"> comprar residencia, pero su ingreso no permite acceder a subsidios o ayudas del Gobierno”. </w:t>
      </w:r>
    </w:p>
    <w:p w14:paraId="71191645" w14:textId="77777777" w:rsidR="00A13434" w:rsidRDefault="00A13434" w:rsidP="005C77DE">
      <w:pPr>
        <w:suppressLineNumbers/>
        <w:jc w:val="both"/>
        <w:rPr>
          <w:rFonts w:ascii="Book Antiqua" w:hAnsi="Book Antiqua" w:cs="Arial"/>
          <w:color w:val="000000" w:themeColor="text1"/>
          <w:lang w:val="es-ES_tradnl"/>
        </w:rPr>
      </w:pPr>
    </w:p>
    <w:p w14:paraId="21AED4F5" w14:textId="685E52DC" w:rsidR="00A13434" w:rsidRDefault="00A13434" w:rsidP="005C77DE">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Para enfrentar este problema, el PC 359 propone clarificar y atender aspectos técnicos relacionados al incentivo establecido mediante la Ley 182-2024 del 27 de agosto de 2024 (Ley Núm. 182-2024). Dicho estatuto enmendó la Ley 60-2019, con el fin de fomentar el desarrollo de viviendas en los centros urbanos. Las enmiendas propuestas mediante el PC 359 incluyen establecer límites en precios de venta y alquiler de propiedades inmuebles, criterios para la concesión de incentivos y medidas para asegurar un impacto económico positivo en los municipios. </w:t>
      </w:r>
    </w:p>
    <w:p w14:paraId="0D3BF92F" w14:textId="77777777" w:rsidR="00A13434" w:rsidRDefault="00A13434" w:rsidP="005C77DE">
      <w:pPr>
        <w:suppressLineNumbers/>
        <w:jc w:val="both"/>
        <w:rPr>
          <w:rFonts w:ascii="Book Antiqua" w:hAnsi="Book Antiqua" w:cs="Arial"/>
          <w:color w:val="000000" w:themeColor="text1"/>
          <w:lang w:val="es-ES_tradnl"/>
        </w:rPr>
      </w:pPr>
    </w:p>
    <w:p w14:paraId="5230F119" w14:textId="670169E2" w:rsidR="00A13434" w:rsidRDefault="00A13434" w:rsidP="005C77DE">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Además, el PC 359 procura </w:t>
      </w:r>
      <w:proofErr w:type="gramStart"/>
      <w:r>
        <w:rPr>
          <w:rFonts w:ascii="Book Antiqua" w:hAnsi="Book Antiqua" w:cs="Arial"/>
          <w:color w:val="000000" w:themeColor="text1"/>
          <w:lang w:val="es-ES_tradnl"/>
        </w:rPr>
        <w:t>darle</w:t>
      </w:r>
      <w:proofErr w:type="gramEnd"/>
      <w:r>
        <w:rPr>
          <w:rFonts w:ascii="Book Antiqua" w:hAnsi="Book Antiqua" w:cs="Arial"/>
          <w:color w:val="000000" w:themeColor="text1"/>
          <w:lang w:val="es-ES_tradnl"/>
        </w:rPr>
        <w:t xml:space="preserve"> prioridad a proyectos desarrollados en propiedades abandonadas o declaradas estorbos públicos, así como aquellos desarrollados en colaboración con entidades sin fines de lucro. También se </w:t>
      </w:r>
      <w:proofErr w:type="gramStart"/>
      <w:r>
        <w:rPr>
          <w:rFonts w:ascii="Book Antiqua" w:hAnsi="Book Antiqua" w:cs="Arial"/>
          <w:color w:val="000000" w:themeColor="text1"/>
          <w:lang w:val="es-ES_tradnl"/>
        </w:rPr>
        <w:t>le</w:t>
      </w:r>
      <w:proofErr w:type="gramEnd"/>
      <w:r>
        <w:rPr>
          <w:rFonts w:ascii="Book Antiqua" w:hAnsi="Book Antiqua" w:cs="Arial"/>
          <w:color w:val="000000" w:themeColor="text1"/>
          <w:lang w:val="es-ES_tradnl"/>
        </w:rPr>
        <w:t xml:space="preserve"> dará prioridad a desarrollos de vivienda de interés social o para adultos mayores, así </w:t>
      </w:r>
      <w:r>
        <w:rPr>
          <w:rFonts w:ascii="Book Antiqua" w:hAnsi="Book Antiqua" w:cs="Arial"/>
          <w:color w:val="000000" w:themeColor="text1"/>
          <w:lang w:val="es-ES_tradnl"/>
        </w:rPr>
        <w:lastRenderedPageBreak/>
        <w:t xml:space="preserve">como aquellos desarrollos que suplan e incluyan estudios de necesidad de vivienda del sector. A su vez, propone incentivar el desarrollo de vivienda para revitalizar los centros urbanos, fortalecer la economía municipal y mejorar la calidad de vida en Puerto Rico. </w:t>
      </w:r>
    </w:p>
    <w:p w14:paraId="74E09F90" w14:textId="77777777" w:rsidR="007B5122" w:rsidRDefault="007B5122" w:rsidP="005C77DE">
      <w:pPr>
        <w:suppressLineNumbers/>
        <w:jc w:val="both"/>
        <w:rPr>
          <w:rFonts w:ascii="Book Antiqua" w:hAnsi="Book Antiqua" w:cs="Arial"/>
          <w:color w:val="000000" w:themeColor="text1"/>
          <w:lang w:val="es-ES_tradnl"/>
        </w:rPr>
      </w:pPr>
    </w:p>
    <w:p w14:paraId="51D8A69A" w14:textId="7CDCEB5A" w:rsidR="007B5122" w:rsidRDefault="007B5122" w:rsidP="005C77DE">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Luego de revisar detalladamente la medida legislativa propuesta, concluimos que Vivienda no posee competencia directa sobre las enmiendas sugeridas, dado a q</w:t>
      </w:r>
      <w:r w:rsidR="001D222D">
        <w:rPr>
          <w:rFonts w:ascii="Book Antiqua" w:hAnsi="Book Antiqua" w:cs="Arial"/>
          <w:color w:val="000000" w:themeColor="text1"/>
          <w:lang w:val="es-ES_tradnl"/>
        </w:rPr>
        <w:t>u</w:t>
      </w:r>
      <w:r>
        <w:rPr>
          <w:rFonts w:ascii="Book Antiqua" w:hAnsi="Book Antiqua" w:cs="Arial"/>
          <w:color w:val="000000" w:themeColor="text1"/>
          <w:lang w:val="es-ES_tradnl"/>
        </w:rPr>
        <w:t xml:space="preserve">e no administra ni está encargado de la concesión de los incentivos y/o decretos bajo la Ley Núm. 60-2019. </w:t>
      </w:r>
    </w:p>
    <w:p w14:paraId="59F16EFA" w14:textId="77777777" w:rsidR="007B5122" w:rsidRDefault="007B5122" w:rsidP="005C77DE">
      <w:pPr>
        <w:suppressLineNumbers/>
        <w:jc w:val="both"/>
        <w:rPr>
          <w:rFonts w:ascii="Book Antiqua" w:hAnsi="Book Antiqua" w:cs="Arial"/>
          <w:color w:val="000000" w:themeColor="text1"/>
          <w:lang w:val="es-ES_tradnl"/>
        </w:rPr>
      </w:pPr>
    </w:p>
    <w:p w14:paraId="63602F93" w14:textId="2D9722D8" w:rsidR="007B5122" w:rsidRDefault="007B5122" w:rsidP="005C77DE">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No obstante, entendemos que los incentivos para el desarrollo y la venta de propiedades inmuebles dedicadas al uso residencial aliviaría un mercado inmobiliario en necesidad y le ofrecería a Vivienda herramientas adicionales para continuar brindando, de manera efectiva, asistencia federal de recuperación ante desastres y mitigación a nuestra población. Particularmente, porque los fondos de la Subvención en Bloque para Desarrollo Comunitario-Recuperación ante Desastres (CDBG-DR por sus siglas en inglés) y la Subvención en Bloque para Desarrollo Comunitario – Mitigación (CDBG-MIT por sus siglas en inglés) incluyen programas que su propósito es precisamente atender las necesidades de vivienda de las poblaciones más vulnerables de la Isla. </w:t>
      </w:r>
    </w:p>
    <w:p w14:paraId="6A5283A4" w14:textId="77777777" w:rsidR="007B5122" w:rsidRDefault="007B5122" w:rsidP="005C77DE">
      <w:pPr>
        <w:suppressLineNumbers/>
        <w:jc w:val="both"/>
        <w:rPr>
          <w:rFonts w:ascii="Book Antiqua" w:hAnsi="Book Antiqua" w:cs="Arial"/>
          <w:color w:val="000000" w:themeColor="text1"/>
          <w:lang w:val="es-ES_tradnl"/>
        </w:rPr>
      </w:pPr>
    </w:p>
    <w:p w14:paraId="193D1C71" w14:textId="1FCFBC1E" w:rsidR="004F3550" w:rsidRDefault="007B5122" w:rsidP="005C77DE">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Asimismo, reconocemos que algunas de las enmiendas propuestas se alinean con los objetivos de</w:t>
      </w:r>
      <w:r w:rsidR="004F3550">
        <w:rPr>
          <w:rFonts w:ascii="Book Antiqua" w:hAnsi="Book Antiqua" w:cs="Arial"/>
          <w:color w:val="000000" w:themeColor="text1"/>
          <w:lang w:val="es-ES_tradnl"/>
        </w:rPr>
        <w:t xml:space="preserve"> nuestra agencia, en particular, la enmienda contenida en el Artículo 3 del PC 359, que establece un trato preferencial para los desarrollos de viviendas de interés social, al momento de evaluar solicitudes para la concesión de decretos. A esos efectos, cabe señalar que el Programa de Viviendas de Interés Social (Programa SIH, por sus siglas en inglés) de la subvención CDBG-DR y el Programa de Mitigación para Viviendas de Interés Social(Programa SIHM, por sus siglas en inglés) de la subvención CDBG-MIT, tienen como objetivo proporcionar financiamiento a entidades elegibles que se comprometan a proporcionar viviendas de interés social y a trabajar con diversas poblaciones para garantizar la accesibilidad a personas con una amplia gama de limitaciones socioeconómicas, físicas, emocionales y de otro tipo.</w:t>
      </w:r>
    </w:p>
    <w:p w14:paraId="1EE2BE8B" w14:textId="77777777" w:rsidR="004F3550" w:rsidRDefault="004F3550" w:rsidP="005C77DE">
      <w:pPr>
        <w:suppressLineNumbers/>
        <w:jc w:val="both"/>
        <w:rPr>
          <w:rFonts w:ascii="Book Antiqua" w:hAnsi="Book Antiqua" w:cs="Arial"/>
          <w:color w:val="000000" w:themeColor="text1"/>
          <w:lang w:val="es-ES_tradnl"/>
        </w:rPr>
      </w:pPr>
    </w:p>
    <w:p w14:paraId="5991D14D" w14:textId="7C242699" w:rsidR="004F3550" w:rsidRDefault="004F3550" w:rsidP="005C77DE">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Por otro lado, también favorecemos la enmienda contenida en el Artículo 3 del PC 359, que establece límites en los precios de venta y alquiler de viviendas para los proyectos de desarrollo construidos luego de recibir los decretos. Lo anterior promueve el desarrollo de propiedades inmuebles a precios más accesibles, y por tanto redundaría en un beneficio para los participantes del Programa de Reparación, Reconstrucción o Reubicación (Programa R3), el Programa de Mitigación para Viviendas Unifamiliares (Programa SFM, por sus siglas en inglés) </w:t>
      </w:r>
      <w:r>
        <w:rPr>
          <w:rFonts w:ascii="Book Antiqua" w:hAnsi="Book Antiqua" w:cs="Arial"/>
          <w:color w:val="000000" w:themeColor="text1"/>
          <w:lang w:val="es-ES_tradnl"/>
        </w:rPr>
        <w:lastRenderedPageBreak/>
        <w:t xml:space="preserve">y el Programa de Asistencia Directa al Comprador (Programa HBA, por sus siglas en inglés). En los Programas R3 y SFM a algunos participantes se le ofrecerá la reubicación a una vivienda adecuada utilizando la asistencia del Programa. Sin embargo, dado a la escasez en inventario de vivienda asequible, los participantes de los Programas R3 y SFM, los cuales ya han confrontado la pérdida de su hogar, han tenido dificultades para identificar una propiedad de reemplazo. </w:t>
      </w:r>
    </w:p>
    <w:p w14:paraId="4B2435C7" w14:textId="77777777" w:rsidR="004F3550" w:rsidRDefault="004F3550" w:rsidP="005C77DE">
      <w:pPr>
        <w:suppressLineNumbers/>
        <w:jc w:val="both"/>
        <w:rPr>
          <w:rFonts w:ascii="Book Antiqua" w:hAnsi="Book Antiqua" w:cs="Arial"/>
          <w:color w:val="000000" w:themeColor="text1"/>
          <w:lang w:val="es-ES_tradnl"/>
        </w:rPr>
      </w:pPr>
    </w:p>
    <w:p w14:paraId="16668EFB" w14:textId="131A8299" w:rsidR="004F3550" w:rsidRDefault="004F3550" w:rsidP="005C77DE">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Por otro lado, </w:t>
      </w:r>
      <w:r w:rsidR="00BF6BC4">
        <w:rPr>
          <w:rFonts w:ascii="Book Antiqua" w:hAnsi="Book Antiqua" w:cs="Arial"/>
          <w:color w:val="000000" w:themeColor="text1"/>
          <w:lang w:val="es-ES_tradnl"/>
        </w:rPr>
        <w:t xml:space="preserve">el Programa de HBA </w:t>
      </w:r>
      <w:proofErr w:type="gramStart"/>
      <w:r w:rsidR="00BF6BC4">
        <w:rPr>
          <w:rFonts w:ascii="Book Antiqua" w:hAnsi="Book Antiqua" w:cs="Arial"/>
          <w:color w:val="000000" w:themeColor="text1"/>
          <w:lang w:val="es-ES_tradnl"/>
        </w:rPr>
        <w:t>le</w:t>
      </w:r>
      <w:proofErr w:type="gramEnd"/>
      <w:r w:rsidR="00BF6BC4">
        <w:rPr>
          <w:rFonts w:ascii="Book Antiqua" w:hAnsi="Book Antiqua" w:cs="Arial"/>
          <w:color w:val="000000" w:themeColor="text1"/>
          <w:lang w:val="es-ES_tradnl"/>
        </w:rPr>
        <w:t xml:space="preserve"> permite a las familias cualificadas comprar una propiedad que les provea estabilidad y sirva </w:t>
      </w:r>
      <w:proofErr w:type="spellStart"/>
      <w:r w:rsidR="00BF6BC4">
        <w:rPr>
          <w:rFonts w:ascii="Book Antiqua" w:hAnsi="Book Antiqua" w:cs="Arial"/>
          <w:color w:val="000000" w:themeColor="text1"/>
          <w:lang w:val="es-ES_tradnl"/>
        </w:rPr>
        <w:t>ara</w:t>
      </w:r>
      <w:proofErr w:type="spellEnd"/>
      <w:r w:rsidR="00BF6BC4">
        <w:rPr>
          <w:rFonts w:ascii="Book Antiqua" w:hAnsi="Book Antiqua" w:cs="Arial"/>
          <w:color w:val="000000" w:themeColor="text1"/>
          <w:lang w:val="es-ES_tradnl"/>
        </w:rPr>
        <w:t xml:space="preserve"> fortalecer la unidad familiar, el vecindario y la comunidad. Asimismo, </w:t>
      </w:r>
      <w:r w:rsidR="00E7501C">
        <w:rPr>
          <w:rFonts w:ascii="Book Antiqua" w:hAnsi="Book Antiqua" w:cs="Arial"/>
          <w:color w:val="000000" w:themeColor="text1"/>
          <w:lang w:val="es-ES_tradnl"/>
        </w:rPr>
        <w:t xml:space="preserve">el Programa HBA proporcionará un incentivo de redesarrollo adicional de cinco mil dólares ($5,000) a los hogares elegibles que decidan comprar una vivienda en un centro urbano designado y certificado por Vivienda. Lo anterior va acorde con uno de los propósitos del PC 359, de fomentar el desarrollo de viviendas en los centros urbanos de los municipios. De esa manera, los ciudadanos elegibles podrían aspirar a comprar una vivienda en las zonas del centro de la ciudad. </w:t>
      </w:r>
    </w:p>
    <w:p w14:paraId="546AF52F" w14:textId="77777777" w:rsidR="00E7501C" w:rsidRDefault="00E7501C" w:rsidP="005C77DE">
      <w:pPr>
        <w:suppressLineNumbers/>
        <w:jc w:val="both"/>
        <w:rPr>
          <w:rFonts w:ascii="Book Antiqua" w:hAnsi="Book Antiqua" w:cs="Arial"/>
          <w:color w:val="000000" w:themeColor="text1"/>
          <w:lang w:val="es-ES_tradnl"/>
        </w:rPr>
      </w:pPr>
    </w:p>
    <w:p w14:paraId="70FFFDF3" w14:textId="07DB7C78" w:rsidR="00E7501C" w:rsidRDefault="00E7501C" w:rsidP="005C77DE">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Por todo lo anterior, </w:t>
      </w:r>
      <w:r w:rsidRPr="00E7501C">
        <w:rPr>
          <w:rFonts w:ascii="Book Antiqua" w:hAnsi="Book Antiqua" w:cs="Arial"/>
          <w:b/>
          <w:bCs/>
          <w:i/>
          <w:iCs/>
          <w:color w:val="000000" w:themeColor="text1"/>
          <w:lang w:val="es-ES_tradnl"/>
        </w:rPr>
        <w:t>avalamos la aprobación de la medida</w:t>
      </w:r>
      <w:r>
        <w:rPr>
          <w:rFonts w:ascii="Book Antiqua" w:hAnsi="Book Antiqua" w:cs="Arial"/>
          <w:color w:val="000000" w:themeColor="text1"/>
          <w:lang w:val="es-ES_tradnl"/>
        </w:rPr>
        <w:t xml:space="preserve">. </w:t>
      </w:r>
    </w:p>
    <w:p w14:paraId="63E47C56" w14:textId="77777777" w:rsidR="005C77DE" w:rsidRDefault="005C77DE" w:rsidP="005C77DE">
      <w:pPr>
        <w:suppressLineNumbers/>
        <w:jc w:val="both"/>
        <w:rPr>
          <w:rFonts w:ascii="Book Antiqua" w:hAnsi="Book Antiqua" w:cs="Arial"/>
          <w:color w:val="000000" w:themeColor="text1"/>
          <w:lang w:val="es-ES_tradnl"/>
        </w:rPr>
      </w:pPr>
    </w:p>
    <w:p w14:paraId="6B8ACCB5" w14:textId="612B874A" w:rsidR="005C77DE" w:rsidRPr="009365FA" w:rsidRDefault="009365FA" w:rsidP="005C77DE">
      <w:pPr>
        <w:suppressLineNumbers/>
        <w:jc w:val="both"/>
        <w:rPr>
          <w:rFonts w:ascii="Book Antiqua" w:hAnsi="Book Antiqua" w:cs="Arial"/>
          <w:color w:val="000000" w:themeColor="text1"/>
          <w:u w:val="single"/>
          <w:lang w:val="es-ES_tradnl"/>
        </w:rPr>
      </w:pPr>
      <w:bookmarkStart w:id="1" w:name="_Hlk197087873"/>
      <w:r w:rsidRPr="009365FA">
        <w:rPr>
          <w:rFonts w:ascii="Book Antiqua" w:hAnsi="Book Antiqua" w:cs="Arial"/>
          <w:b/>
          <w:bCs/>
          <w:color w:val="000000" w:themeColor="text1"/>
          <w:u w:val="single"/>
          <w:lang w:val="es-ES_tradnl"/>
        </w:rPr>
        <w:t>Centro de Recaudación de Ingresos Municipales</w:t>
      </w:r>
      <w:bookmarkEnd w:id="1"/>
      <w:r w:rsidRPr="009365FA">
        <w:rPr>
          <w:rFonts w:ascii="Book Antiqua" w:hAnsi="Book Antiqua" w:cs="Arial"/>
          <w:color w:val="000000" w:themeColor="text1"/>
          <w:u w:val="single"/>
          <w:lang w:val="es-ES_tradnl"/>
        </w:rPr>
        <w:t>, 20 de marzo de 2025.</w:t>
      </w:r>
    </w:p>
    <w:p w14:paraId="06D5DBB5" w14:textId="77777777" w:rsidR="005C77DE" w:rsidRDefault="005C77DE" w:rsidP="005C77DE">
      <w:pPr>
        <w:suppressLineNumbers/>
        <w:jc w:val="both"/>
        <w:rPr>
          <w:rFonts w:ascii="Book Antiqua" w:hAnsi="Book Antiqua" w:cs="Arial"/>
          <w:color w:val="000000" w:themeColor="text1"/>
          <w:lang w:val="es-ES_tradnl"/>
        </w:rPr>
      </w:pPr>
    </w:p>
    <w:p w14:paraId="07A820E9" w14:textId="01E6F132" w:rsidR="005C77DE" w:rsidRDefault="009365FA" w:rsidP="005C77DE">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El </w:t>
      </w:r>
      <w:r w:rsidRPr="009365FA">
        <w:rPr>
          <w:rFonts w:ascii="Book Antiqua" w:hAnsi="Book Antiqua" w:cs="Arial"/>
          <w:color w:val="000000" w:themeColor="text1"/>
          <w:lang w:val="es-ES_tradnl"/>
        </w:rPr>
        <w:t>Centro de Recaudación de Ingresos Municipales</w:t>
      </w:r>
      <w:r>
        <w:rPr>
          <w:rFonts w:ascii="Book Antiqua" w:hAnsi="Book Antiqua" w:cs="Arial"/>
          <w:color w:val="000000" w:themeColor="text1"/>
          <w:lang w:val="es-ES_tradnl"/>
        </w:rPr>
        <w:t xml:space="preserve"> (CRIM) compareció por conducto de su </w:t>
      </w:r>
      <w:proofErr w:type="gramStart"/>
      <w:r>
        <w:rPr>
          <w:rFonts w:ascii="Book Antiqua" w:hAnsi="Book Antiqua" w:cs="Arial"/>
          <w:color w:val="000000" w:themeColor="text1"/>
          <w:lang w:val="es-ES_tradnl"/>
        </w:rPr>
        <w:t>Director Ejecutivo</w:t>
      </w:r>
      <w:proofErr w:type="gramEnd"/>
      <w:r>
        <w:rPr>
          <w:rFonts w:ascii="Book Antiqua" w:hAnsi="Book Antiqua" w:cs="Arial"/>
          <w:color w:val="000000" w:themeColor="text1"/>
          <w:lang w:val="es-ES_tradnl"/>
        </w:rPr>
        <w:t xml:space="preserve">, Reinaldo J. Paniagua </w:t>
      </w:r>
      <w:proofErr w:type="spellStart"/>
      <w:r>
        <w:rPr>
          <w:rFonts w:ascii="Book Antiqua" w:hAnsi="Book Antiqua" w:cs="Arial"/>
          <w:color w:val="000000" w:themeColor="text1"/>
          <w:lang w:val="es-ES_tradnl"/>
        </w:rPr>
        <w:t>Látimer</w:t>
      </w:r>
      <w:proofErr w:type="spellEnd"/>
      <w:r>
        <w:rPr>
          <w:rFonts w:ascii="Book Antiqua" w:hAnsi="Book Antiqua" w:cs="Arial"/>
          <w:color w:val="000000" w:themeColor="text1"/>
          <w:lang w:val="es-ES_tradnl"/>
        </w:rPr>
        <w:t xml:space="preserve">. En </w:t>
      </w:r>
      <w:proofErr w:type="gramStart"/>
      <w:r>
        <w:rPr>
          <w:rFonts w:ascii="Book Antiqua" w:hAnsi="Book Antiqua" w:cs="Arial"/>
          <w:color w:val="000000" w:themeColor="text1"/>
          <w:lang w:val="es-ES_tradnl"/>
        </w:rPr>
        <w:t>síntesis</w:t>
      </w:r>
      <w:proofErr w:type="gramEnd"/>
      <w:r>
        <w:rPr>
          <w:rFonts w:ascii="Book Antiqua" w:hAnsi="Book Antiqua" w:cs="Arial"/>
          <w:color w:val="000000" w:themeColor="text1"/>
          <w:lang w:val="es-ES_tradnl"/>
        </w:rPr>
        <w:t xml:space="preserve"> expuso lo siguiente:</w:t>
      </w:r>
    </w:p>
    <w:p w14:paraId="3FA7F83E" w14:textId="77777777" w:rsidR="009365FA" w:rsidRDefault="009365FA" w:rsidP="005C77DE">
      <w:pPr>
        <w:suppressLineNumbers/>
        <w:jc w:val="both"/>
        <w:rPr>
          <w:rFonts w:ascii="Book Antiqua" w:hAnsi="Book Antiqua" w:cs="Arial"/>
          <w:color w:val="000000" w:themeColor="text1"/>
          <w:lang w:val="es-ES_tradnl"/>
        </w:rPr>
      </w:pPr>
    </w:p>
    <w:p w14:paraId="3F4C9AE8" w14:textId="255811E9" w:rsidR="009365FA" w:rsidRDefault="009365FA" w:rsidP="005C77DE">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Según dispone de en la Exposición de Motivos, el Proyecto de la Cámara 359 persigue clarificar y atender aspectos técnicos de la Ley 60-2019, establecer un marco presupuestario que permita al Estado proyectar el impacto presupuestario y propiciar que </w:t>
      </w:r>
      <w:proofErr w:type="gramStart"/>
      <w:r>
        <w:rPr>
          <w:rFonts w:ascii="Book Antiqua" w:hAnsi="Book Antiqua" w:cs="Arial"/>
          <w:color w:val="000000" w:themeColor="text1"/>
          <w:lang w:val="es-ES_tradnl"/>
        </w:rPr>
        <w:t>el estatutos</w:t>
      </w:r>
      <w:proofErr w:type="gramEnd"/>
      <w:r>
        <w:rPr>
          <w:rFonts w:ascii="Book Antiqua" w:hAnsi="Book Antiqua" w:cs="Arial"/>
          <w:color w:val="000000" w:themeColor="text1"/>
          <w:lang w:val="es-ES_tradnl"/>
        </w:rPr>
        <w:t xml:space="preserve"> sea uno más atractivo para los inversionistas, propiciando así la reconstrucción de los cascos urbanos y el desarrollo comercial de los municipios. </w:t>
      </w:r>
    </w:p>
    <w:p w14:paraId="1719012C" w14:textId="77777777" w:rsidR="009365FA" w:rsidRDefault="009365FA" w:rsidP="005C77DE">
      <w:pPr>
        <w:suppressLineNumbers/>
        <w:jc w:val="both"/>
        <w:rPr>
          <w:rFonts w:ascii="Book Antiqua" w:hAnsi="Book Antiqua" w:cs="Arial"/>
          <w:color w:val="000000" w:themeColor="text1"/>
          <w:lang w:val="es-ES_tradnl"/>
        </w:rPr>
      </w:pPr>
    </w:p>
    <w:p w14:paraId="268D3DF0" w14:textId="614D4874" w:rsidR="009365FA" w:rsidRDefault="009365FA" w:rsidP="005C77DE">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La concesión de exoneraciones y exenciones tienen un efecto directo en la reducción de los ingresos municipales. No obstante, a manera de excepción, el no conceder las mismas, provoca en los municipios un problema social mayor. </w:t>
      </w:r>
    </w:p>
    <w:p w14:paraId="22FE09B9" w14:textId="77777777" w:rsidR="009365FA" w:rsidRDefault="009365FA" w:rsidP="005C77DE">
      <w:pPr>
        <w:suppressLineNumbers/>
        <w:jc w:val="both"/>
        <w:rPr>
          <w:rFonts w:ascii="Book Antiqua" w:hAnsi="Book Antiqua" w:cs="Arial"/>
          <w:color w:val="000000" w:themeColor="text1"/>
          <w:lang w:val="es-ES_tradnl"/>
        </w:rPr>
      </w:pPr>
    </w:p>
    <w:p w14:paraId="3631D5A9" w14:textId="77D1A5B8" w:rsidR="009365FA" w:rsidRDefault="009365FA" w:rsidP="005C77DE">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Uno de los mayores problemas que confrontan los municipios es la reconstrucción de los cascos urbanos y el desarrollo comercial de estos. Esta medida procura hacer más atractivo para los inversionistas la reconstrucción y el desarrollo comercial de los mismos (cascos urbanos)). Por lo tanto, persigue un fin público a favor de los municipios: la reconstrucción de los cascos urbanos y el desarrollo comercial.</w:t>
      </w:r>
    </w:p>
    <w:p w14:paraId="7088BA74" w14:textId="77777777" w:rsidR="009365FA" w:rsidRDefault="009365FA" w:rsidP="005C77DE">
      <w:pPr>
        <w:suppressLineNumbers/>
        <w:jc w:val="both"/>
        <w:rPr>
          <w:rFonts w:ascii="Book Antiqua" w:hAnsi="Book Antiqua" w:cs="Arial"/>
          <w:color w:val="000000" w:themeColor="text1"/>
          <w:lang w:val="es-ES_tradnl"/>
        </w:rPr>
      </w:pPr>
    </w:p>
    <w:p w14:paraId="088CDA9E" w14:textId="328E21C3" w:rsidR="009365FA" w:rsidRDefault="009365FA" w:rsidP="005C77DE">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En términos generales y de conformidad con nuestras responsabilidades, entendemos que este Proyecto, persigue </w:t>
      </w:r>
      <w:r w:rsidR="006352B1">
        <w:rPr>
          <w:rFonts w:ascii="Book Antiqua" w:hAnsi="Book Antiqua" w:cs="Arial"/>
          <w:color w:val="000000" w:themeColor="text1"/>
          <w:lang w:val="es-ES_tradnl"/>
        </w:rPr>
        <w:t xml:space="preserve">clarificar aspectos técnicos y flexibilizar algunos de los asuntos para hacer de la Ley 60-2019, una de mejor aplicación y mayor atracción para la inyección de capital en los cascos urbanos y el desarrollo comercial en los municipios. </w:t>
      </w:r>
    </w:p>
    <w:p w14:paraId="75DFA597" w14:textId="77777777" w:rsidR="006352B1" w:rsidRDefault="006352B1" w:rsidP="005C77DE">
      <w:pPr>
        <w:suppressLineNumbers/>
        <w:jc w:val="both"/>
        <w:rPr>
          <w:rFonts w:ascii="Book Antiqua" w:hAnsi="Book Antiqua" w:cs="Arial"/>
          <w:color w:val="000000" w:themeColor="text1"/>
          <w:lang w:val="es-ES_tradnl"/>
        </w:rPr>
      </w:pPr>
    </w:p>
    <w:p w14:paraId="53901246" w14:textId="56010A84" w:rsidR="00056DF0" w:rsidRDefault="00056DF0" w:rsidP="00056DF0">
      <w:pPr>
        <w:suppressLineNumbers/>
        <w:jc w:val="both"/>
        <w:rPr>
          <w:rFonts w:ascii="Book Antiqua" w:hAnsi="Book Antiqua" w:cs="Arial"/>
          <w:color w:val="000000" w:themeColor="text1"/>
          <w:u w:val="single"/>
          <w:lang w:val="es-ES_tradnl"/>
        </w:rPr>
      </w:pPr>
      <w:r>
        <w:rPr>
          <w:rFonts w:ascii="Book Antiqua" w:hAnsi="Book Antiqua" w:cs="Arial"/>
          <w:b/>
          <w:bCs/>
          <w:color w:val="000000" w:themeColor="text1"/>
          <w:u w:val="single"/>
          <w:lang w:val="es-ES_tradnl"/>
        </w:rPr>
        <w:t xml:space="preserve">Asociación de </w:t>
      </w:r>
      <w:proofErr w:type="gramStart"/>
      <w:r>
        <w:rPr>
          <w:rFonts w:ascii="Book Antiqua" w:hAnsi="Book Antiqua" w:cs="Arial"/>
          <w:b/>
          <w:bCs/>
          <w:color w:val="000000" w:themeColor="text1"/>
          <w:u w:val="single"/>
          <w:lang w:val="es-ES_tradnl"/>
        </w:rPr>
        <w:t>Alcaldes</w:t>
      </w:r>
      <w:proofErr w:type="gramEnd"/>
      <w:r>
        <w:rPr>
          <w:rFonts w:ascii="Book Antiqua" w:hAnsi="Book Antiqua" w:cs="Arial"/>
          <w:b/>
          <w:bCs/>
          <w:color w:val="000000" w:themeColor="text1"/>
          <w:u w:val="single"/>
          <w:lang w:val="es-ES_tradnl"/>
        </w:rPr>
        <w:t xml:space="preserve"> de Puerto Rico</w:t>
      </w:r>
      <w:r w:rsidRPr="00056DF0">
        <w:rPr>
          <w:rFonts w:ascii="Book Antiqua" w:hAnsi="Book Antiqua" w:cs="Arial"/>
          <w:color w:val="000000" w:themeColor="text1"/>
          <w:u w:val="single"/>
          <w:lang w:val="es-ES_tradnl"/>
        </w:rPr>
        <w:t xml:space="preserve">, </w:t>
      </w:r>
      <w:r>
        <w:rPr>
          <w:rFonts w:ascii="Book Antiqua" w:hAnsi="Book Antiqua" w:cs="Arial"/>
          <w:color w:val="000000" w:themeColor="text1"/>
          <w:u w:val="single"/>
          <w:lang w:val="es-ES_tradnl"/>
        </w:rPr>
        <w:t xml:space="preserve">5 </w:t>
      </w:r>
      <w:r w:rsidRPr="00056DF0">
        <w:rPr>
          <w:rFonts w:ascii="Book Antiqua" w:hAnsi="Book Antiqua" w:cs="Arial"/>
          <w:color w:val="000000" w:themeColor="text1"/>
          <w:u w:val="single"/>
          <w:lang w:val="es-ES_tradnl"/>
        </w:rPr>
        <w:t>de marzo de 2025.</w:t>
      </w:r>
    </w:p>
    <w:p w14:paraId="105AC632" w14:textId="77777777" w:rsidR="00056DF0" w:rsidRDefault="00056DF0" w:rsidP="00056DF0">
      <w:pPr>
        <w:suppressLineNumbers/>
        <w:jc w:val="both"/>
        <w:rPr>
          <w:rFonts w:ascii="Book Antiqua" w:hAnsi="Book Antiqua" w:cs="Arial"/>
          <w:color w:val="000000" w:themeColor="text1"/>
          <w:u w:val="single"/>
          <w:lang w:val="es-ES_tradnl"/>
        </w:rPr>
      </w:pPr>
    </w:p>
    <w:p w14:paraId="0731A860" w14:textId="06341965" w:rsidR="00056DF0" w:rsidRDefault="00056DF0" w:rsidP="00056DF0">
      <w:pPr>
        <w:suppressLineNumbers/>
        <w:jc w:val="both"/>
        <w:rPr>
          <w:rFonts w:ascii="Book Antiqua" w:hAnsi="Book Antiqua" w:cs="Arial"/>
          <w:color w:val="000000" w:themeColor="text1"/>
          <w:lang w:val="es-ES_tradnl"/>
        </w:rPr>
      </w:pPr>
      <w:r w:rsidRPr="00056DF0">
        <w:rPr>
          <w:rFonts w:ascii="Book Antiqua" w:hAnsi="Book Antiqua" w:cs="Arial"/>
          <w:color w:val="000000" w:themeColor="text1"/>
          <w:lang w:val="es-ES_tradnl"/>
        </w:rPr>
        <w:t xml:space="preserve">A través de su </w:t>
      </w:r>
      <w:proofErr w:type="gramStart"/>
      <w:r w:rsidRPr="00056DF0">
        <w:rPr>
          <w:rFonts w:ascii="Book Antiqua" w:hAnsi="Book Antiqua" w:cs="Arial"/>
          <w:color w:val="000000" w:themeColor="text1"/>
          <w:lang w:val="es-ES_tradnl"/>
        </w:rPr>
        <w:t>Directora Ejecutiva</w:t>
      </w:r>
      <w:proofErr w:type="gramEnd"/>
      <w:r w:rsidRPr="00056DF0">
        <w:rPr>
          <w:rFonts w:ascii="Book Antiqua" w:hAnsi="Book Antiqua" w:cs="Arial"/>
          <w:color w:val="000000" w:themeColor="text1"/>
          <w:lang w:val="es-ES_tradnl"/>
        </w:rPr>
        <w:t xml:space="preserve">, Verónica Rodríguez Irizarry, </w:t>
      </w:r>
      <w:r>
        <w:rPr>
          <w:rFonts w:ascii="Book Antiqua" w:hAnsi="Book Antiqua" w:cs="Arial"/>
          <w:color w:val="000000" w:themeColor="text1"/>
          <w:lang w:val="es-ES_tradnl"/>
        </w:rPr>
        <w:t xml:space="preserve">la Asociación de </w:t>
      </w:r>
      <w:proofErr w:type="gramStart"/>
      <w:r>
        <w:rPr>
          <w:rFonts w:ascii="Book Antiqua" w:hAnsi="Book Antiqua" w:cs="Arial"/>
          <w:color w:val="000000" w:themeColor="text1"/>
          <w:lang w:val="es-ES_tradnl"/>
        </w:rPr>
        <w:t>Alcaldes</w:t>
      </w:r>
      <w:proofErr w:type="gramEnd"/>
      <w:r>
        <w:rPr>
          <w:rFonts w:ascii="Book Antiqua" w:hAnsi="Book Antiqua" w:cs="Arial"/>
          <w:color w:val="000000" w:themeColor="text1"/>
          <w:lang w:val="es-ES_tradnl"/>
        </w:rPr>
        <w:t xml:space="preserve"> comentó lo siguiente:</w:t>
      </w:r>
    </w:p>
    <w:p w14:paraId="119B8A72" w14:textId="77777777" w:rsidR="00056DF0" w:rsidRDefault="00056DF0" w:rsidP="00056DF0">
      <w:pPr>
        <w:suppressLineNumbers/>
        <w:jc w:val="both"/>
        <w:rPr>
          <w:rFonts w:ascii="Book Antiqua" w:hAnsi="Book Antiqua" w:cs="Arial"/>
          <w:color w:val="000000" w:themeColor="text1"/>
          <w:lang w:val="es-ES_tradnl"/>
        </w:rPr>
      </w:pPr>
    </w:p>
    <w:p w14:paraId="7D4AAEAA" w14:textId="7801625D" w:rsidR="00056DF0" w:rsidRDefault="00056DF0" w:rsidP="00056DF0">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Recientemente se aprobó la Ley 182-2024, que enmendaba la Ley 60-2019, mejor conocida como el “Código de Incentivos de Puerto Rico”, con el propósito de establecer un incentivo para promover el desarrollo de unidades de vivienda en los centros urbano. Dicha legislación persigue inyectarles actividad económica a los municipios, tanto por los empleos y los servicios que generarán dichas construcciones a corto plazo, así como la actividad a largo plazo que conlleva el aumento poblacional en los cascos urbanos. </w:t>
      </w:r>
    </w:p>
    <w:p w14:paraId="30A3B536" w14:textId="77777777" w:rsidR="006E740E" w:rsidRDefault="006E740E" w:rsidP="00056DF0">
      <w:pPr>
        <w:suppressLineNumbers/>
        <w:jc w:val="both"/>
        <w:rPr>
          <w:rFonts w:ascii="Book Antiqua" w:hAnsi="Book Antiqua" w:cs="Arial"/>
          <w:color w:val="000000" w:themeColor="text1"/>
          <w:lang w:val="es-ES_tradnl"/>
        </w:rPr>
      </w:pPr>
    </w:p>
    <w:p w14:paraId="25622769" w14:textId="6364562F" w:rsidR="006E740E" w:rsidRDefault="006E740E" w:rsidP="00056DF0">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El Proyecto persigue clarificar y atender aspectos técnicos del nuevo incentivo para garantizar su éxito, así como establecer un marco presupuestario que permita al Estado poder proyectar con certeza el impacto de este estatuto. Entre las enmiendas se encuentran: el establecer topes para la venta o el alquiler de dichas unidades de vivienda, el delimitar el uso del beneficio otorgado, entre otros. </w:t>
      </w:r>
    </w:p>
    <w:p w14:paraId="2CA9BB21" w14:textId="77777777" w:rsidR="006E740E" w:rsidRDefault="006E740E" w:rsidP="006205F3">
      <w:pPr>
        <w:suppressLineNumbers/>
        <w:jc w:val="both"/>
        <w:rPr>
          <w:rFonts w:ascii="Book Antiqua" w:hAnsi="Book Antiqua" w:cs="Arial"/>
          <w:color w:val="000000" w:themeColor="text1"/>
          <w:lang w:val="es-ES_tradnl"/>
        </w:rPr>
      </w:pPr>
    </w:p>
    <w:p w14:paraId="785D7C9A" w14:textId="5DC71A7E" w:rsidR="006E740E" w:rsidRDefault="006E740E" w:rsidP="006205F3">
      <w:pPr>
        <w:jc w:val="both"/>
        <w:rPr>
          <w:rFonts w:ascii="Book Antiqua" w:hAnsi="Book Antiqua"/>
          <w:lang w:val="es-ES_tradnl"/>
        </w:rPr>
      </w:pPr>
      <w:r w:rsidRPr="006205F3">
        <w:rPr>
          <w:rFonts w:ascii="Book Antiqua" w:hAnsi="Book Antiqua"/>
          <w:lang w:val="es-ES_tradnl"/>
        </w:rPr>
        <w:t>Por todo lo anterior, es necesario e impostergable incentivar el desarrollo de vivienda en los centros urbanos de los municipios, a fin de que se conviertan en el dínamo económico que mejore la situación de nuestros ayuntamientos, la economía en general y la calidad de vida de los puertorriqu</w:t>
      </w:r>
      <w:r w:rsidR="006205F3">
        <w:rPr>
          <w:rFonts w:ascii="Book Antiqua" w:hAnsi="Book Antiqua"/>
          <w:lang w:val="es-ES_tradnl"/>
        </w:rPr>
        <w:t xml:space="preserve">eños. </w:t>
      </w:r>
    </w:p>
    <w:p w14:paraId="353CC04E" w14:textId="77777777" w:rsidR="006205F3" w:rsidRDefault="006205F3" w:rsidP="006205F3">
      <w:pPr>
        <w:jc w:val="both"/>
        <w:rPr>
          <w:rFonts w:ascii="Book Antiqua" w:hAnsi="Book Antiqua"/>
          <w:lang w:val="es-ES_tradnl"/>
        </w:rPr>
      </w:pPr>
    </w:p>
    <w:p w14:paraId="7DA7751F" w14:textId="03CAB536" w:rsidR="006205F3" w:rsidRDefault="006205F3" w:rsidP="006205F3">
      <w:pPr>
        <w:jc w:val="both"/>
        <w:rPr>
          <w:rFonts w:ascii="Book Antiqua" w:hAnsi="Book Antiqua"/>
          <w:lang w:val="es-ES_tradnl"/>
        </w:rPr>
      </w:pPr>
      <w:r>
        <w:rPr>
          <w:rFonts w:ascii="Book Antiqua" w:hAnsi="Book Antiqua"/>
          <w:lang w:val="es-ES_tradnl"/>
        </w:rPr>
        <w:t>Entendemos que el Proyecto es loable y tiene un buen fin público de incentivar el desarrollo de viviendas en los centros urbanos. Deben seguirse los siguientes parámetros:</w:t>
      </w:r>
    </w:p>
    <w:p w14:paraId="32C31AD3" w14:textId="77777777" w:rsidR="006205F3" w:rsidRDefault="006205F3" w:rsidP="006205F3">
      <w:pPr>
        <w:jc w:val="both"/>
        <w:rPr>
          <w:rFonts w:ascii="Book Antiqua" w:hAnsi="Book Antiqua"/>
          <w:lang w:val="es-ES_tradnl"/>
        </w:rPr>
      </w:pPr>
    </w:p>
    <w:p w14:paraId="5F3F3808" w14:textId="6DCE25DD" w:rsidR="006205F3" w:rsidRPr="004A171A" w:rsidRDefault="006205F3" w:rsidP="004A171A">
      <w:pPr>
        <w:pStyle w:val="ListParagraph"/>
        <w:numPr>
          <w:ilvl w:val="0"/>
          <w:numId w:val="14"/>
        </w:numPr>
        <w:jc w:val="both"/>
        <w:rPr>
          <w:rFonts w:ascii="Book Antiqua" w:hAnsi="Book Antiqua"/>
          <w:lang w:val="es-ES_tradnl"/>
        </w:rPr>
      </w:pPr>
      <w:r w:rsidRPr="004A171A">
        <w:rPr>
          <w:rFonts w:ascii="Book Antiqua" w:hAnsi="Book Antiqua"/>
          <w:lang w:val="es-ES_tradnl"/>
        </w:rPr>
        <w:t xml:space="preserve">La propiedad es una propiedad inmueble en Estado de Abandono. Para efectos de este Código (“Código de Incentivos de 2024”) se entiende que una propiedad inmueble en Estado de Abandono es cualquier estructura desocupada o solar en desuso o baldío que es inadecuada para ser habitada o utilizada por seres humanos, por estar condiciones de falta de reparación, defectos de construcción, o que es perjudicial a la salud o seguridad del público. Dichas condiciones pueden </w:t>
      </w:r>
      <w:r w:rsidRPr="004A171A">
        <w:rPr>
          <w:rFonts w:ascii="Book Antiqua" w:hAnsi="Book Antiqua"/>
          <w:lang w:val="es-ES_tradnl"/>
        </w:rPr>
        <w:lastRenderedPageBreak/>
        <w:t xml:space="preserve">incluir, pero sin limitarse a las siguientes: defectos en la estructura que aumentan los riesgos de incendios o accidentes; falta de adecuada ventilación o facilidades sanitarias; falta de energía eléctrica </w:t>
      </w:r>
      <w:r w:rsidR="000F727E" w:rsidRPr="004A171A">
        <w:rPr>
          <w:rFonts w:ascii="Book Antiqua" w:hAnsi="Book Antiqua"/>
          <w:lang w:val="es-ES_tradnl"/>
        </w:rPr>
        <w:t>o agua potable; y falta de limpieza. Además, cualquier estructura que sea declarada como Estorbo Público conforme a los procedimientos establecidos en la Ley 107-2020, según enmendada, conocida como el “Código Municipal de Puerto Rico”, será considerada una propiedad inmueble en Estado de Abandono;</w:t>
      </w:r>
    </w:p>
    <w:p w14:paraId="54F991BF" w14:textId="5BE6E3D2" w:rsidR="000F727E" w:rsidRDefault="000F727E" w:rsidP="006205F3">
      <w:pPr>
        <w:jc w:val="both"/>
        <w:rPr>
          <w:rFonts w:ascii="Book Antiqua" w:hAnsi="Book Antiqua"/>
          <w:lang w:val="es-ES_tradnl"/>
        </w:rPr>
      </w:pPr>
    </w:p>
    <w:p w14:paraId="093F6847" w14:textId="3A450C50" w:rsidR="000F727E" w:rsidRPr="004A171A" w:rsidRDefault="000F727E" w:rsidP="004A171A">
      <w:pPr>
        <w:pStyle w:val="ListParagraph"/>
        <w:numPr>
          <w:ilvl w:val="0"/>
          <w:numId w:val="14"/>
        </w:numPr>
        <w:jc w:val="both"/>
        <w:rPr>
          <w:rFonts w:ascii="Book Antiqua" w:hAnsi="Book Antiqua"/>
          <w:lang w:val="es-ES_tradnl"/>
        </w:rPr>
      </w:pPr>
      <w:r w:rsidRPr="004A171A">
        <w:rPr>
          <w:rFonts w:ascii="Book Antiqua" w:hAnsi="Book Antiqua"/>
          <w:lang w:val="es-ES_tradnl"/>
        </w:rPr>
        <w:t>La Inversión Elegible en Centro Urbano, es igual o mayor a un millón de dólares ($1,000,000) excluyendo de tal cuantía el costo de adquisición de la propiedad inmueble o el valor en el mercado (</w:t>
      </w:r>
      <w:proofErr w:type="spellStart"/>
      <w:r w:rsidRPr="004A171A">
        <w:rPr>
          <w:rFonts w:ascii="Book Antiqua" w:hAnsi="Book Antiqua"/>
          <w:lang w:val="es-ES_tradnl"/>
        </w:rPr>
        <w:t>fair</w:t>
      </w:r>
      <w:proofErr w:type="spellEnd"/>
      <w:r w:rsidRPr="004A171A">
        <w:rPr>
          <w:rFonts w:ascii="Book Antiqua" w:hAnsi="Book Antiqua"/>
          <w:lang w:val="es-ES_tradnl"/>
        </w:rPr>
        <w:t xml:space="preserve"> </w:t>
      </w:r>
      <w:proofErr w:type="spellStart"/>
      <w:r w:rsidRPr="004A171A">
        <w:rPr>
          <w:rFonts w:ascii="Book Antiqua" w:hAnsi="Book Antiqua"/>
          <w:lang w:val="es-ES_tradnl"/>
        </w:rPr>
        <w:t>market</w:t>
      </w:r>
      <w:proofErr w:type="spellEnd"/>
      <w:r w:rsidRPr="004A171A">
        <w:rPr>
          <w:rFonts w:ascii="Book Antiqua" w:hAnsi="Book Antiqua"/>
          <w:lang w:val="es-ES_tradnl"/>
        </w:rPr>
        <w:t xml:space="preserve"> </w:t>
      </w:r>
      <w:proofErr w:type="spellStart"/>
      <w:r w:rsidRPr="004A171A">
        <w:rPr>
          <w:rFonts w:ascii="Book Antiqua" w:hAnsi="Book Antiqua"/>
          <w:lang w:val="es-ES_tradnl"/>
        </w:rPr>
        <w:t>value</w:t>
      </w:r>
      <w:proofErr w:type="spellEnd"/>
      <w:r w:rsidRPr="004A171A">
        <w:rPr>
          <w:rFonts w:ascii="Book Antiqua" w:hAnsi="Book Antiqua"/>
          <w:lang w:val="es-ES_tradnl"/>
        </w:rPr>
        <w:t xml:space="preserve">) a la fecha de la aportación de la propiedad inmueble. </w:t>
      </w:r>
    </w:p>
    <w:p w14:paraId="4D8DA1CF" w14:textId="77777777" w:rsidR="000F727E" w:rsidRDefault="000F727E" w:rsidP="006205F3">
      <w:pPr>
        <w:jc w:val="both"/>
        <w:rPr>
          <w:rFonts w:ascii="Book Antiqua" w:hAnsi="Book Antiqua"/>
          <w:lang w:val="es-ES_tradnl"/>
        </w:rPr>
      </w:pPr>
    </w:p>
    <w:p w14:paraId="1270430E" w14:textId="4CEC9FAF" w:rsidR="000F727E" w:rsidRPr="004A171A" w:rsidRDefault="000F727E" w:rsidP="004A171A">
      <w:pPr>
        <w:pStyle w:val="ListParagraph"/>
        <w:numPr>
          <w:ilvl w:val="0"/>
          <w:numId w:val="14"/>
        </w:numPr>
        <w:jc w:val="both"/>
        <w:rPr>
          <w:rFonts w:ascii="Book Antiqua" w:hAnsi="Book Antiqua"/>
          <w:lang w:val="es-ES_tradnl"/>
        </w:rPr>
      </w:pPr>
      <w:r w:rsidRPr="004A171A">
        <w:rPr>
          <w:rFonts w:ascii="Book Antiqua" w:hAnsi="Book Antiqua"/>
          <w:lang w:val="es-ES_tradnl"/>
        </w:rPr>
        <w:t xml:space="preserve">Las exenciones, incentivos, crédito, decretos o beneficios otorgados bajo este Código a las propiedades para el desarrollo de Proyectos en Centros Urbanos dispuesta en este apartado solo podrán ser reclamados una vez por desarrollo por lo que, si la propiedad se le otorgó las exenciones, incentivos, créditos, decretos o beneficios anteriormente bajo este programa, y por algún motivo no se contempló el proyecto, no podrán beneficiarse nuevamente de estos. </w:t>
      </w:r>
    </w:p>
    <w:p w14:paraId="7FEA340B" w14:textId="77777777" w:rsidR="000F727E" w:rsidRDefault="000F727E" w:rsidP="006205F3">
      <w:pPr>
        <w:jc w:val="both"/>
        <w:rPr>
          <w:rFonts w:ascii="Book Antiqua" w:hAnsi="Book Antiqua"/>
          <w:lang w:val="es-ES_tradnl"/>
        </w:rPr>
      </w:pPr>
    </w:p>
    <w:p w14:paraId="3F153B11" w14:textId="562D7249" w:rsidR="000F727E" w:rsidRPr="004A171A" w:rsidRDefault="000F727E" w:rsidP="004A171A">
      <w:pPr>
        <w:pStyle w:val="ListParagraph"/>
        <w:numPr>
          <w:ilvl w:val="0"/>
          <w:numId w:val="14"/>
        </w:numPr>
        <w:jc w:val="both"/>
        <w:rPr>
          <w:rFonts w:ascii="Book Antiqua" w:hAnsi="Book Antiqua"/>
          <w:lang w:val="es-ES_tradnl"/>
        </w:rPr>
      </w:pPr>
      <w:r w:rsidRPr="004A171A">
        <w:rPr>
          <w:rFonts w:ascii="Book Antiqua" w:hAnsi="Book Antiqua"/>
          <w:lang w:val="es-ES_tradnl"/>
        </w:rPr>
        <w:t xml:space="preserve">En el caso de venta de vivienda de propiedad inmueble, el precio de venta por unidad para el comprador no podrá exceder de setecientos cincuenta mil dólares ($750,000) y el canon de arrendamiento no podrá exceder los cinco mil dólares ($5,000) mensuales por unidad. </w:t>
      </w:r>
    </w:p>
    <w:p w14:paraId="404896F2" w14:textId="77777777" w:rsidR="000F727E" w:rsidRDefault="000F727E" w:rsidP="006205F3">
      <w:pPr>
        <w:jc w:val="both"/>
        <w:rPr>
          <w:rFonts w:ascii="Book Antiqua" w:hAnsi="Book Antiqua"/>
          <w:lang w:val="es-ES_tradnl"/>
        </w:rPr>
      </w:pPr>
    </w:p>
    <w:p w14:paraId="48C25DC5" w14:textId="14AEE032" w:rsidR="004A171A" w:rsidRPr="004A171A" w:rsidRDefault="004A171A" w:rsidP="006205F3">
      <w:pPr>
        <w:pStyle w:val="ListParagraph"/>
        <w:numPr>
          <w:ilvl w:val="0"/>
          <w:numId w:val="14"/>
        </w:numPr>
        <w:jc w:val="both"/>
        <w:rPr>
          <w:rFonts w:ascii="Book Antiqua" w:hAnsi="Book Antiqua"/>
          <w:lang w:val="es-ES_tradnl"/>
        </w:rPr>
      </w:pPr>
      <w:r w:rsidRPr="004A171A">
        <w:rPr>
          <w:rFonts w:ascii="Book Antiqua" w:hAnsi="Book Antiqua"/>
          <w:lang w:val="es-ES_tradnl"/>
        </w:rPr>
        <w:t xml:space="preserve">Al momento de evaluar y discernir cuales de las solicitudes de exención de Negocios Elegibles bajo la sección 2071.01 (11) de este Código recibirán la concesión solicitada, el </w:t>
      </w:r>
      <w:proofErr w:type="gramStart"/>
      <w:r w:rsidRPr="004A171A">
        <w:rPr>
          <w:rFonts w:ascii="Book Antiqua" w:hAnsi="Book Antiqua"/>
          <w:lang w:val="es-ES_tradnl"/>
        </w:rPr>
        <w:t>Secretario</w:t>
      </w:r>
      <w:proofErr w:type="gramEnd"/>
      <w:r w:rsidRPr="004A171A">
        <w:rPr>
          <w:rFonts w:ascii="Book Antiqua" w:hAnsi="Book Antiqua"/>
          <w:lang w:val="es-ES_tradnl"/>
        </w:rPr>
        <w:t xml:space="preserve"> del DDEC deberá aplicar y otorgar mayor valoración a aquellas solicitudes que presenten alguna o varias de las siguientes características:</w:t>
      </w:r>
    </w:p>
    <w:p w14:paraId="47E1784E" w14:textId="4111E520" w:rsidR="004A171A" w:rsidRPr="004A171A" w:rsidRDefault="004A171A" w:rsidP="004A171A">
      <w:pPr>
        <w:pStyle w:val="ListParagraph"/>
        <w:numPr>
          <w:ilvl w:val="1"/>
          <w:numId w:val="15"/>
        </w:numPr>
        <w:jc w:val="both"/>
        <w:rPr>
          <w:rFonts w:ascii="Book Antiqua" w:hAnsi="Book Antiqua"/>
          <w:lang w:val="es-ES_tradnl"/>
        </w:rPr>
      </w:pPr>
      <w:r w:rsidRPr="004A171A">
        <w:rPr>
          <w:rFonts w:ascii="Book Antiqua" w:hAnsi="Book Antiqua"/>
          <w:lang w:val="es-ES_tradnl"/>
        </w:rPr>
        <w:t>Se trata de un desarrollo en una propiedad declarada Estorbo Público.</w:t>
      </w:r>
    </w:p>
    <w:p w14:paraId="38C8EA23" w14:textId="68E1FF74" w:rsidR="004A171A" w:rsidRPr="004A171A" w:rsidRDefault="004A171A" w:rsidP="004A171A">
      <w:pPr>
        <w:pStyle w:val="ListParagraph"/>
        <w:numPr>
          <w:ilvl w:val="1"/>
          <w:numId w:val="15"/>
        </w:numPr>
        <w:jc w:val="both"/>
        <w:rPr>
          <w:rFonts w:ascii="Book Antiqua" w:hAnsi="Book Antiqua"/>
          <w:lang w:val="es-ES_tradnl"/>
        </w:rPr>
      </w:pPr>
      <w:r w:rsidRPr="004A171A">
        <w:rPr>
          <w:rFonts w:ascii="Book Antiqua" w:hAnsi="Book Antiqua"/>
          <w:lang w:val="es-ES_tradnl"/>
        </w:rPr>
        <w:t>Se trata de un desarrollo en una propiedad en Estado de Abandono.</w:t>
      </w:r>
    </w:p>
    <w:p w14:paraId="354ED9FC" w14:textId="345FF8C2" w:rsidR="004A171A" w:rsidRPr="004A171A" w:rsidRDefault="004A171A" w:rsidP="004A171A">
      <w:pPr>
        <w:pStyle w:val="ListParagraph"/>
        <w:numPr>
          <w:ilvl w:val="1"/>
          <w:numId w:val="15"/>
        </w:numPr>
        <w:jc w:val="both"/>
        <w:rPr>
          <w:rFonts w:ascii="Book Antiqua" w:hAnsi="Book Antiqua"/>
          <w:lang w:val="es-ES_tradnl"/>
        </w:rPr>
      </w:pPr>
      <w:r w:rsidRPr="004A171A">
        <w:rPr>
          <w:rFonts w:ascii="Book Antiqua" w:hAnsi="Book Antiqua"/>
          <w:lang w:val="es-ES_tradnl"/>
        </w:rPr>
        <w:t xml:space="preserve">Se realiza o se gestiona con la colaboración de alguna organización sin fines de lucro. </w:t>
      </w:r>
    </w:p>
    <w:p w14:paraId="4B6AA21F" w14:textId="729D1AE4" w:rsidR="004A171A" w:rsidRPr="004A171A" w:rsidRDefault="004A171A" w:rsidP="004A171A">
      <w:pPr>
        <w:pStyle w:val="ListParagraph"/>
        <w:numPr>
          <w:ilvl w:val="1"/>
          <w:numId w:val="15"/>
        </w:numPr>
        <w:jc w:val="both"/>
        <w:rPr>
          <w:rFonts w:ascii="Book Antiqua" w:hAnsi="Book Antiqua"/>
          <w:lang w:val="es-ES_tradnl"/>
        </w:rPr>
      </w:pPr>
      <w:r w:rsidRPr="004A171A">
        <w:rPr>
          <w:rFonts w:ascii="Book Antiqua" w:hAnsi="Book Antiqua"/>
          <w:lang w:val="es-ES_tradnl"/>
        </w:rPr>
        <w:t>Se trata de un desarrollo de vivienda de interés social.</w:t>
      </w:r>
    </w:p>
    <w:p w14:paraId="599CDEFB" w14:textId="455C1FC8" w:rsidR="004A171A" w:rsidRPr="004A171A" w:rsidRDefault="004A171A" w:rsidP="004A171A">
      <w:pPr>
        <w:pStyle w:val="ListParagraph"/>
        <w:numPr>
          <w:ilvl w:val="1"/>
          <w:numId w:val="15"/>
        </w:numPr>
        <w:jc w:val="both"/>
        <w:rPr>
          <w:rFonts w:ascii="Book Antiqua" w:hAnsi="Book Antiqua"/>
          <w:lang w:val="es-ES_tradnl"/>
        </w:rPr>
      </w:pPr>
      <w:r w:rsidRPr="004A171A">
        <w:rPr>
          <w:rFonts w:ascii="Book Antiqua" w:hAnsi="Book Antiqua"/>
          <w:lang w:val="es-ES_tradnl"/>
        </w:rPr>
        <w:t>Se trata de un desarrollo dirigido a proveer vivienda a adultos mayores.</w:t>
      </w:r>
    </w:p>
    <w:p w14:paraId="6D6DA22D" w14:textId="69E62DF9" w:rsidR="004A171A" w:rsidRPr="004A171A" w:rsidRDefault="004A171A" w:rsidP="004A171A">
      <w:pPr>
        <w:pStyle w:val="ListParagraph"/>
        <w:numPr>
          <w:ilvl w:val="1"/>
          <w:numId w:val="15"/>
        </w:numPr>
        <w:jc w:val="both"/>
        <w:rPr>
          <w:rFonts w:ascii="Book Antiqua" w:hAnsi="Book Antiqua"/>
          <w:lang w:val="es-ES_tradnl"/>
        </w:rPr>
      </w:pPr>
      <w:r w:rsidRPr="004A171A">
        <w:rPr>
          <w:rFonts w:ascii="Book Antiqua" w:hAnsi="Book Antiqua"/>
          <w:lang w:val="es-ES_tradnl"/>
        </w:rPr>
        <w:lastRenderedPageBreak/>
        <w:t>Se trata de un desarrollo que suple e incluye un estudio de necesidad de vivienda del sector.</w:t>
      </w:r>
    </w:p>
    <w:p w14:paraId="7D659B31" w14:textId="4CEBD069" w:rsidR="004A171A" w:rsidRPr="004A171A" w:rsidRDefault="004A171A" w:rsidP="006205F3">
      <w:pPr>
        <w:pStyle w:val="ListParagraph"/>
        <w:numPr>
          <w:ilvl w:val="1"/>
          <w:numId w:val="15"/>
        </w:numPr>
        <w:jc w:val="both"/>
        <w:rPr>
          <w:rFonts w:ascii="Book Antiqua" w:hAnsi="Book Antiqua"/>
          <w:lang w:val="es-ES_tradnl"/>
        </w:rPr>
      </w:pPr>
      <w:r w:rsidRPr="004A171A">
        <w:rPr>
          <w:rFonts w:ascii="Book Antiqua" w:hAnsi="Book Antiqua"/>
          <w:lang w:val="es-ES_tradnl"/>
        </w:rPr>
        <w:t xml:space="preserve">Cualquier otro factor que entienda pertinente y necesario el </w:t>
      </w:r>
      <w:proofErr w:type="gramStart"/>
      <w:r w:rsidRPr="004A171A">
        <w:rPr>
          <w:rFonts w:ascii="Book Antiqua" w:hAnsi="Book Antiqua"/>
          <w:lang w:val="es-ES_tradnl"/>
        </w:rPr>
        <w:t>Secretario</w:t>
      </w:r>
      <w:proofErr w:type="gramEnd"/>
      <w:r w:rsidRPr="004A171A">
        <w:rPr>
          <w:rFonts w:ascii="Book Antiqua" w:hAnsi="Book Antiqua"/>
          <w:lang w:val="es-ES_tradnl"/>
        </w:rPr>
        <w:t xml:space="preserve"> del DDEC. </w:t>
      </w:r>
    </w:p>
    <w:p w14:paraId="14A53874" w14:textId="4E965CC9" w:rsidR="004A171A" w:rsidRPr="004A171A" w:rsidRDefault="004A171A" w:rsidP="006205F3">
      <w:pPr>
        <w:jc w:val="both"/>
        <w:rPr>
          <w:rFonts w:ascii="Book Antiqua" w:hAnsi="Book Antiqua"/>
          <w:b/>
          <w:bCs/>
          <w:i/>
          <w:iCs/>
          <w:lang w:val="es-ES_tradnl"/>
        </w:rPr>
      </w:pPr>
      <w:r>
        <w:rPr>
          <w:rFonts w:ascii="Book Antiqua" w:hAnsi="Book Antiqua"/>
          <w:lang w:val="es-ES_tradnl"/>
        </w:rPr>
        <w:t xml:space="preserve">Por lo anterior, la </w:t>
      </w:r>
      <w:r w:rsidRPr="004A171A">
        <w:rPr>
          <w:rFonts w:ascii="Book Antiqua" w:hAnsi="Book Antiqua"/>
          <w:b/>
          <w:bCs/>
          <w:i/>
          <w:iCs/>
          <w:lang w:val="es-ES_tradnl"/>
        </w:rPr>
        <w:t xml:space="preserve">Asociación de </w:t>
      </w:r>
      <w:proofErr w:type="gramStart"/>
      <w:r w:rsidRPr="004A171A">
        <w:rPr>
          <w:rFonts w:ascii="Book Antiqua" w:hAnsi="Book Antiqua"/>
          <w:b/>
          <w:bCs/>
          <w:i/>
          <w:iCs/>
          <w:lang w:val="es-ES_tradnl"/>
        </w:rPr>
        <w:t>Alcaldes</w:t>
      </w:r>
      <w:proofErr w:type="gramEnd"/>
      <w:r w:rsidRPr="004A171A">
        <w:rPr>
          <w:rFonts w:ascii="Book Antiqua" w:hAnsi="Book Antiqua"/>
          <w:b/>
          <w:bCs/>
          <w:i/>
          <w:iCs/>
          <w:lang w:val="es-ES_tradnl"/>
        </w:rPr>
        <w:t xml:space="preserve"> endosa la aprobación del PC 359.</w:t>
      </w:r>
    </w:p>
    <w:p w14:paraId="01B84496" w14:textId="77777777" w:rsidR="006352B1" w:rsidRDefault="006352B1" w:rsidP="005C77DE">
      <w:pPr>
        <w:suppressLineNumbers/>
        <w:jc w:val="both"/>
        <w:rPr>
          <w:rFonts w:ascii="Book Antiqua" w:hAnsi="Book Antiqua" w:cs="Arial"/>
          <w:color w:val="000000" w:themeColor="text1"/>
          <w:lang w:val="es-ES_tradnl"/>
        </w:rPr>
      </w:pPr>
    </w:p>
    <w:p w14:paraId="5E667D5E" w14:textId="79D4A59E" w:rsidR="004A171A" w:rsidRDefault="004A171A" w:rsidP="005C77DE">
      <w:pPr>
        <w:suppressLineNumbers/>
        <w:jc w:val="both"/>
        <w:rPr>
          <w:rFonts w:ascii="Book Antiqua" w:hAnsi="Book Antiqua" w:cs="Arial"/>
          <w:color w:val="000000" w:themeColor="text1"/>
          <w:u w:val="single"/>
          <w:lang w:val="es-ES_tradnl"/>
        </w:rPr>
      </w:pPr>
      <w:r w:rsidRPr="004A171A">
        <w:rPr>
          <w:rFonts w:ascii="Book Antiqua" w:hAnsi="Book Antiqua" w:cs="Arial"/>
          <w:b/>
          <w:bCs/>
          <w:color w:val="000000" w:themeColor="text1"/>
          <w:u w:val="single"/>
          <w:lang w:val="es-ES_tradnl"/>
        </w:rPr>
        <w:t xml:space="preserve">Colegio de </w:t>
      </w:r>
      <w:proofErr w:type="gramStart"/>
      <w:r w:rsidRPr="004A171A">
        <w:rPr>
          <w:rFonts w:ascii="Book Antiqua" w:hAnsi="Book Antiqua" w:cs="Arial"/>
          <w:b/>
          <w:bCs/>
          <w:color w:val="000000" w:themeColor="text1"/>
          <w:u w:val="single"/>
          <w:lang w:val="es-ES_tradnl"/>
        </w:rPr>
        <w:t>Arquitectos y Arquitectos</w:t>
      </w:r>
      <w:proofErr w:type="gramEnd"/>
      <w:r w:rsidRPr="004A171A">
        <w:rPr>
          <w:rFonts w:ascii="Book Antiqua" w:hAnsi="Book Antiqua" w:cs="Arial"/>
          <w:b/>
          <w:bCs/>
          <w:color w:val="000000" w:themeColor="text1"/>
          <w:u w:val="single"/>
          <w:lang w:val="es-ES_tradnl"/>
        </w:rPr>
        <w:t xml:space="preserve"> Paisajistas de Puerto Rico</w:t>
      </w:r>
      <w:r w:rsidRPr="004A171A">
        <w:rPr>
          <w:rFonts w:ascii="Book Antiqua" w:hAnsi="Book Antiqua" w:cs="Arial"/>
          <w:color w:val="000000" w:themeColor="text1"/>
          <w:u w:val="single"/>
          <w:lang w:val="es-ES_tradnl"/>
        </w:rPr>
        <w:t>, 2 de abril de 2025.</w:t>
      </w:r>
    </w:p>
    <w:p w14:paraId="26B530AE" w14:textId="77777777" w:rsidR="004A171A" w:rsidRDefault="004A171A" w:rsidP="005C77DE">
      <w:pPr>
        <w:suppressLineNumbers/>
        <w:jc w:val="both"/>
        <w:rPr>
          <w:rFonts w:ascii="Book Antiqua" w:hAnsi="Book Antiqua" w:cs="Arial"/>
          <w:color w:val="000000" w:themeColor="text1"/>
          <w:u w:val="single"/>
          <w:lang w:val="es-ES_tradnl"/>
        </w:rPr>
      </w:pPr>
    </w:p>
    <w:p w14:paraId="10619234" w14:textId="53FD3EE9" w:rsidR="005C77DE" w:rsidRPr="00407671" w:rsidRDefault="004A171A" w:rsidP="005C77DE">
      <w:pPr>
        <w:suppressLineNumbers/>
        <w:jc w:val="both"/>
        <w:rPr>
          <w:rFonts w:ascii="Book Antiqua" w:hAnsi="Book Antiqua" w:cs="Arial"/>
          <w:color w:val="000000" w:themeColor="text1"/>
          <w:lang w:val="es-ES_tradnl"/>
        </w:rPr>
      </w:pPr>
      <w:r w:rsidRPr="00407671">
        <w:rPr>
          <w:rFonts w:ascii="Book Antiqua" w:hAnsi="Book Antiqua" w:cs="Arial"/>
          <w:color w:val="000000" w:themeColor="text1"/>
          <w:lang w:val="es-ES_tradnl"/>
        </w:rPr>
        <w:t xml:space="preserve">El Colegio </w:t>
      </w:r>
      <w:r w:rsidR="00407671" w:rsidRPr="00407671">
        <w:rPr>
          <w:rFonts w:ascii="Book Antiqua" w:hAnsi="Book Antiqua" w:cs="Arial"/>
          <w:color w:val="000000" w:themeColor="text1"/>
          <w:lang w:val="es-ES_tradnl"/>
        </w:rPr>
        <w:t xml:space="preserve">de </w:t>
      </w:r>
      <w:proofErr w:type="gramStart"/>
      <w:r w:rsidR="00407671" w:rsidRPr="00407671">
        <w:rPr>
          <w:rFonts w:ascii="Book Antiqua" w:hAnsi="Book Antiqua" w:cs="Arial"/>
          <w:color w:val="000000" w:themeColor="text1"/>
          <w:lang w:val="es-ES_tradnl"/>
        </w:rPr>
        <w:t>Arquitectos y Arquitectos</w:t>
      </w:r>
      <w:proofErr w:type="gramEnd"/>
      <w:r w:rsidR="00407671" w:rsidRPr="00407671">
        <w:rPr>
          <w:rFonts w:ascii="Book Antiqua" w:hAnsi="Book Antiqua" w:cs="Arial"/>
          <w:color w:val="000000" w:themeColor="text1"/>
          <w:lang w:val="es-ES_tradnl"/>
        </w:rPr>
        <w:t xml:space="preserve"> Paisajistas de Puerto Rico a través </w:t>
      </w:r>
      <w:proofErr w:type="spellStart"/>
      <w:r w:rsidR="00407671" w:rsidRPr="00407671">
        <w:rPr>
          <w:rFonts w:ascii="Book Antiqua" w:hAnsi="Book Antiqua" w:cs="Arial"/>
          <w:color w:val="000000" w:themeColor="text1"/>
          <w:lang w:val="es-ES_tradnl"/>
        </w:rPr>
        <w:t>de el</w:t>
      </w:r>
      <w:proofErr w:type="spellEnd"/>
      <w:r w:rsidR="00407671" w:rsidRPr="00407671">
        <w:rPr>
          <w:rFonts w:ascii="Book Antiqua" w:hAnsi="Book Antiqua" w:cs="Arial"/>
          <w:color w:val="000000" w:themeColor="text1"/>
          <w:lang w:val="es-ES_tradnl"/>
        </w:rPr>
        <w:t xml:space="preserve"> Arq. Bienvenido Pichardo, expresó que el CAAPPR no tiene objeción a la medida según redactada, al considerar que establece mecanismos razonables para </w:t>
      </w:r>
      <w:proofErr w:type="spellStart"/>
      <w:r w:rsidR="00407671" w:rsidRPr="00407671">
        <w:rPr>
          <w:rFonts w:ascii="Book Antiqua" w:hAnsi="Book Antiqua" w:cs="Arial"/>
          <w:color w:val="000000" w:themeColor="text1"/>
          <w:lang w:val="es-ES_tradnl"/>
        </w:rPr>
        <w:t>incetivar</w:t>
      </w:r>
      <w:proofErr w:type="spellEnd"/>
      <w:r w:rsidR="00407671" w:rsidRPr="00407671">
        <w:rPr>
          <w:rFonts w:ascii="Book Antiqua" w:hAnsi="Book Antiqua" w:cs="Arial"/>
          <w:color w:val="000000" w:themeColor="text1"/>
          <w:lang w:val="es-ES_tradnl"/>
        </w:rPr>
        <w:t xml:space="preserve"> el desarrollo de vivienda en los centros urbanos, conforme a principios de planificación y revitalización urbana. </w:t>
      </w:r>
    </w:p>
    <w:p w14:paraId="5010AB09" w14:textId="77777777" w:rsidR="005C77DE" w:rsidRDefault="005C77DE" w:rsidP="005C77DE">
      <w:pPr>
        <w:suppressLineNumbers/>
        <w:jc w:val="both"/>
        <w:rPr>
          <w:rFonts w:ascii="Book Antiqua" w:hAnsi="Book Antiqua" w:cs="Arial"/>
          <w:color w:val="000000" w:themeColor="text1"/>
          <w:lang w:val="es-ES_tradnl"/>
        </w:rPr>
      </w:pPr>
    </w:p>
    <w:p w14:paraId="3FF90884" w14:textId="3BE68436" w:rsidR="00407671" w:rsidRDefault="00407671" w:rsidP="005C77DE">
      <w:pPr>
        <w:suppressLineNumbers/>
        <w:jc w:val="both"/>
        <w:rPr>
          <w:rFonts w:ascii="Book Antiqua" w:hAnsi="Book Antiqua" w:cs="Arial"/>
          <w:b/>
          <w:bCs/>
          <w:i/>
          <w:iCs/>
          <w:color w:val="000000" w:themeColor="text1"/>
          <w:lang w:val="es-ES_tradnl"/>
        </w:rPr>
      </w:pPr>
      <w:r>
        <w:rPr>
          <w:rFonts w:ascii="Book Antiqua" w:hAnsi="Book Antiqua" w:cs="Arial"/>
          <w:color w:val="000000" w:themeColor="text1"/>
          <w:lang w:val="es-ES_tradnl"/>
        </w:rPr>
        <w:t xml:space="preserve">Por lo anterior, el </w:t>
      </w:r>
      <w:r w:rsidRPr="00407671">
        <w:rPr>
          <w:rFonts w:ascii="Book Antiqua" w:hAnsi="Book Antiqua" w:cs="Arial"/>
          <w:b/>
          <w:bCs/>
          <w:i/>
          <w:iCs/>
          <w:color w:val="000000" w:themeColor="text1"/>
          <w:lang w:val="es-ES_tradnl"/>
        </w:rPr>
        <w:t>CAAPPR endosa la aprobación del PC 359.</w:t>
      </w:r>
    </w:p>
    <w:p w14:paraId="4F26D892" w14:textId="77777777" w:rsidR="00E253D6" w:rsidRDefault="00E253D6" w:rsidP="005C77DE">
      <w:pPr>
        <w:suppressLineNumbers/>
        <w:jc w:val="both"/>
        <w:rPr>
          <w:rFonts w:ascii="Book Antiqua" w:hAnsi="Book Antiqua" w:cs="Arial"/>
          <w:b/>
          <w:bCs/>
          <w:i/>
          <w:iCs/>
          <w:color w:val="000000" w:themeColor="text1"/>
          <w:lang w:val="es-ES_tradnl"/>
        </w:rPr>
      </w:pPr>
    </w:p>
    <w:p w14:paraId="1834CC54" w14:textId="7970E424" w:rsidR="00E253D6" w:rsidRDefault="00E253D6" w:rsidP="005C77DE">
      <w:pPr>
        <w:suppressLineNumbers/>
        <w:jc w:val="both"/>
        <w:rPr>
          <w:rFonts w:ascii="Book Antiqua" w:hAnsi="Book Antiqua" w:cs="Arial"/>
          <w:color w:val="000000" w:themeColor="text1"/>
          <w:u w:val="single"/>
          <w:lang w:val="es-ES_tradnl"/>
        </w:rPr>
      </w:pPr>
      <w:r w:rsidRPr="00E253D6">
        <w:rPr>
          <w:rFonts w:ascii="Book Antiqua" w:hAnsi="Book Antiqua" w:cs="Arial"/>
          <w:b/>
          <w:bCs/>
          <w:color w:val="000000" w:themeColor="text1"/>
          <w:u w:val="single"/>
          <w:lang w:val="es-ES_tradnl"/>
        </w:rPr>
        <w:t>Asociación de Constructores de Puerto Rico,</w:t>
      </w:r>
      <w:r w:rsidRPr="00E253D6">
        <w:rPr>
          <w:rFonts w:ascii="Book Antiqua" w:hAnsi="Book Antiqua" w:cs="Arial"/>
          <w:color w:val="000000" w:themeColor="text1"/>
          <w:u w:val="single"/>
          <w:lang w:val="es-ES_tradnl"/>
        </w:rPr>
        <w:t xml:space="preserve"> 2 de mayo de 2025</w:t>
      </w:r>
      <w:r>
        <w:rPr>
          <w:rFonts w:ascii="Book Antiqua" w:hAnsi="Book Antiqua" w:cs="Arial"/>
          <w:color w:val="000000" w:themeColor="text1"/>
          <w:u w:val="single"/>
          <w:lang w:val="es-ES_tradnl"/>
        </w:rPr>
        <w:t>.</w:t>
      </w:r>
    </w:p>
    <w:p w14:paraId="77BE87DE" w14:textId="77777777" w:rsidR="00E253D6" w:rsidRPr="00F438A4" w:rsidRDefault="00E253D6" w:rsidP="005C77DE">
      <w:pPr>
        <w:suppressLineNumbers/>
        <w:jc w:val="both"/>
        <w:rPr>
          <w:rFonts w:ascii="Book Antiqua" w:hAnsi="Book Antiqua" w:cs="Arial"/>
          <w:color w:val="000000" w:themeColor="text1"/>
          <w:u w:val="single"/>
          <w:lang w:val="es-ES_tradnl"/>
        </w:rPr>
      </w:pPr>
    </w:p>
    <w:p w14:paraId="3CB3D9D8" w14:textId="4DA0CC35" w:rsidR="00E253D6" w:rsidRPr="00F438A4" w:rsidRDefault="00E253D6" w:rsidP="005C77DE">
      <w:pPr>
        <w:suppressLineNumbers/>
        <w:jc w:val="both"/>
        <w:rPr>
          <w:rFonts w:ascii="Book Antiqua" w:hAnsi="Book Antiqua" w:cs="Arial"/>
          <w:color w:val="000000" w:themeColor="text1"/>
          <w:lang w:val="es-ES_tradnl"/>
        </w:rPr>
      </w:pPr>
      <w:r w:rsidRPr="00F438A4">
        <w:rPr>
          <w:rFonts w:ascii="Book Antiqua" w:hAnsi="Book Antiqua" w:cs="Arial"/>
          <w:color w:val="000000" w:themeColor="text1"/>
          <w:lang w:val="es-ES_tradnl"/>
        </w:rPr>
        <w:t xml:space="preserve">La Asociación de Constructores de Puerto Rico, se pronunció sobre la medida a </w:t>
      </w:r>
      <w:proofErr w:type="gramStart"/>
      <w:r w:rsidRPr="00F438A4">
        <w:rPr>
          <w:rFonts w:ascii="Book Antiqua" w:hAnsi="Book Antiqua" w:cs="Arial"/>
          <w:color w:val="000000" w:themeColor="text1"/>
          <w:lang w:val="es-ES_tradnl"/>
        </w:rPr>
        <w:t>través  de</w:t>
      </w:r>
      <w:proofErr w:type="gramEnd"/>
      <w:r w:rsidRPr="00F438A4">
        <w:rPr>
          <w:rFonts w:ascii="Book Antiqua" w:hAnsi="Book Antiqua" w:cs="Arial"/>
          <w:color w:val="000000" w:themeColor="text1"/>
          <w:lang w:val="es-ES_tradnl"/>
        </w:rPr>
        <w:t xml:space="preserve"> su </w:t>
      </w:r>
      <w:proofErr w:type="gramStart"/>
      <w:r w:rsidRPr="00F438A4">
        <w:rPr>
          <w:rFonts w:ascii="Book Antiqua" w:hAnsi="Book Antiqua" w:cs="Arial"/>
          <w:color w:val="000000" w:themeColor="text1"/>
          <w:lang w:val="es-ES_tradnl"/>
        </w:rPr>
        <w:t>Presidente</w:t>
      </w:r>
      <w:proofErr w:type="gramEnd"/>
      <w:r w:rsidRPr="00F438A4">
        <w:rPr>
          <w:rFonts w:ascii="Book Antiqua" w:hAnsi="Book Antiqua" w:cs="Arial"/>
          <w:color w:val="000000" w:themeColor="text1"/>
          <w:lang w:val="es-ES_tradnl"/>
        </w:rPr>
        <w:t>, el Sr. Agustín Rojo, quien expresó lo de a continuación:</w:t>
      </w:r>
    </w:p>
    <w:p w14:paraId="68E68F7F" w14:textId="77777777" w:rsidR="00E253D6" w:rsidRPr="00F438A4" w:rsidRDefault="00E253D6" w:rsidP="005C77DE">
      <w:pPr>
        <w:suppressLineNumbers/>
        <w:jc w:val="both"/>
        <w:rPr>
          <w:rFonts w:ascii="Book Antiqua" w:hAnsi="Book Antiqua" w:cs="Arial"/>
          <w:color w:val="000000" w:themeColor="text1"/>
          <w:lang w:val="es-ES_tradnl"/>
        </w:rPr>
      </w:pPr>
    </w:p>
    <w:p w14:paraId="79BA4A7A" w14:textId="574B65D0" w:rsidR="00E253D6" w:rsidRDefault="00F438A4" w:rsidP="005C77DE">
      <w:pPr>
        <w:suppressLineNumbers/>
        <w:jc w:val="both"/>
        <w:rPr>
          <w:rFonts w:ascii="Book Antiqua" w:hAnsi="Book Antiqua"/>
          <w:color w:val="000000" w:themeColor="text1"/>
        </w:rPr>
      </w:pPr>
      <w:r w:rsidRPr="00F438A4">
        <w:rPr>
          <w:rFonts w:ascii="Book Antiqua" w:hAnsi="Book Antiqua"/>
          <w:color w:val="000000" w:themeColor="text1"/>
        </w:rPr>
        <w:t>Esta legislación excluye como propiedad elegible solares baldíos. Como está redactada la misma, solo cualifican estructuras con sus solares, lo que resulta demasiado limitado para lograr los propósitos de esta ley especial. Es generalmente conocido que existen innumerables solares dentro de cascos urbanos que están vacantes, a veces usándose como estacionamientos improvisados o no, que deben tener el beneficio de ser reconstruidos y densificados</w:t>
      </w:r>
      <w:r>
        <w:rPr>
          <w:rFonts w:ascii="Book Antiqua" w:hAnsi="Book Antiqua"/>
          <w:color w:val="000000" w:themeColor="text1"/>
        </w:rPr>
        <w:t xml:space="preserve">. </w:t>
      </w:r>
    </w:p>
    <w:p w14:paraId="10FA6656" w14:textId="77777777" w:rsidR="00F438A4" w:rsidRDefault="00F438A4" w:rsidP="005C77DE">
      <w:pPr>
        <w:suppressLineNumbers/>
        <w:jc w:val="both"/>
        <w:rPr>
          <w:rFonts w:ascii="Book Antiqua" w:hAnsi="Book Antiqua"/>
          <w:color w:val="000000" w:themeColor="text1"/>
        </w:rPr>
      </w:pPr>
    </w:p>
    <w:p w14:paraId="0BA5CF43" w14:textId="7C657242" w:rsidR="00F438A4" w:rsidRDefault="00F438A4" w:rsidP="005C77DE">
      <w:pPr>
        <w:suppressLineNumbers/>
        <w:jc w:val="both"/>
        <w:rPr>
          <w:rFonts w:ascii="Book Antiqua" w:hAnsi="Book Antiqua"/>
          <w:color w:val="000000" w:themeColor="text1"/>
        </w:rPr>
      </w:pPr>
      <w:r w:rsidRPr="00F438A4">
        <w:rPr>
          <w:rFonts w:ascii="Book Antiqua" w:hAnsi="Book Antiqua"/>
          <w:color w:val="000000" w:themeColor="text1"/>
        </w:rPr>
        <w:t>Además, se le concede discreción al DDEC de determinar cuáles proyectos son o no prioritarios, a la hora de dar los incentivos. Esto puede tener el riesgo de ser aplicado con alguna arbitrariedad o de forma indebidamente selectiva. Por esto, entendemos que el criterio debe ser</w:t>
      </w:r>
      <w:r>
        <w:rPr>
          <w:rFonts w:ascii="Book Antiqua" w:hAnsi="Book Antiqua"/>
          <w:color w:val="000000" w:themeColor="text1"/>
        </w:rPr>
        <w:t xml:space="preserve"> </w:t>
      </w:r>
      <w:r w:rsidRPr="00F438A4">
        <w:rPr>
          <w:rFonts w:ascii="Book Antiqua" w:hAnsi="Book Antiqua"/>
          <w:color w:val="000000" w:themeColor="text1"/>
        </w:rPr>
        <w:t>uno objetivo, donde se acredite que se cumplen con requisitos claros y objetivos, en orden de presentación de solicitudes y posiblemente, a base de un tope de créditos disponibles</w:t>
      </w:r>
      <w:r>
        <w:rPr>
          <w:rFonts w:ascii="Book Antiqua" w:hAnsi="Book Antiqua"/>
          <w:color w:val="000000" w:themeColor="text1"/>
        </w:rPr>
        <w:t xml:space="preserve">. </w:t>
      </w:r>
    </w:p>
    <w:p w14:paraId="7504C3F0" w14:textId="77777777" w:rsidR="00F438A4" w:rsidRDefault="00F438A4" w:rsidP="005C77DE">
      <w:pPr>
        <w:suppressLineNumbers/>
        <w:jc w:val="both"/>
        <w:rPr>
          <w:rFonts w:ascii="Book Antiqua" w:hAnsi="Book Antiqua"/>
          <w:color w:val="000000" w:themeColor="text1"/>
        </w:rPr>
      </w:pPr>
    </w:p>
    <w:p w14:paraId="13CF0143" w14:textId="77777777" w:rsidR="00F438A4" w:rsidRDefault="00F438A4" w:rsidP="005C77DE">
      <w:pPr>
        <w:suppressLineNumbers/>
        <w:jc w:val="both"/>
        <w:rPr>
          <w:rFonts w:ascii="Book Antiqua" w:hAnsi="Book Antiqua"/>
          <w:color w:val="000000" w:themeColor="text1"/>
        </w:rPr>
      </w:pPr>
      <w:r w:rsidRPr="00F438A4">
        <w:rPr>
          <w:rFonts w:ascii="Book Antiqua" w:hAnsi="Book Antiqua"/>
          <w:color w:val="000000" w:themeColor="text1"/>
        </w:rPr>
        <w:t xml:space="preserve">Valoramos positivamente que la medida extienda el término de uso del crédito a cinco años y que se prorrogue la fecha límite para la presentación de solicitudes hasta junio de 2026. No obstante, la exclusión de individuos, acogidos a decretos </w:t>
      </w:r>
      <w:r w:rsidRPr="00F438A4">
        <w:rPr>
          <w:rFonts w:ascii="Book Antiqua" w:hAnsi="Book Antiqua"/>
          <w:color w:val="000000" w:themeColor="text1"/>
        </w:rPr>
        <w:lastRenderedPageBreak/>
        <w:t xml:space="preserve">bajo la Ley 60. podría no solo levantar cuestionamientos constitucionales, sino que, además, resulta contraproducente con el propósito principal de la ley: promover el desarrollo de más vivienda formal en Puerto Rico. </w:t>
      </w:r>
    </w:p>
    <w:p w14:paraId="739C0BC4" w14:textId="77777777" w:rsidR="00F438A4" w:rsidRDefault="00F438A4" w:rsidP="005C77DE">
      <w:pPr>
        <w:suppressLineNumbers/>
        <w:jc w:val="both"/>
        <w:rPr>
          <w:rFonts w:ascii="Book Antiqua" w:hAnsi="Book Antiqua"/>
          <w:color w:val="000000" w:themeColor="text1"/>
        </w:rPr>
      </w:pPr>
    </w:p>
    <w:p w14:paraId="713BD92A" w14:textId="77777777" w:rsidR="00F438A4" w:rsidRDefault="00F438A4" w:rsidP="005C77DE">
      <w:pPr>
        <w:suppressLineNumbers/>
        <w:jc w:val="both"/>
        <w:rPr>
          <w:rFonts w:ascii="Book Antiqua" w:hAnsi="Book Antiqua"/>
          <w:color w:val="000000" w:themeColor="text1"/>
        </w:rPr>
      </w:pPr>
      <w:r w:rsidRPr="00F438A4">
        <w:rPr>
          <w:rFonts w:ascii="Book Antiqua" w:hAnsi="Book Antiqua"/>
          <w:color w:val="000000" w:themeColor="text1"/>
        </w:rPr>
        <w:t xml:space="preserve">Toda política pública orientada a fomentar la construcción debe enfocarse en maximizar la demanda y viabilidad de estos proyectos, y excluir a un sector de adquirientes —que además son típicamente compradores, con alta capacidad de pago y exigencias de calidad— limita innecesariamente el universo de compradores, encareciendo el financiamiento y reduciendo la velocidad de absorción del inventario. Si el objetivo es incentivar más desarrollo de vivienda, debe permitirse que todas las personas, incluyendo aquellas beneficiarias de la Ley 60, puedan adquirir estas unidades. </w:t>
      </w:r>
    </w:p>
    <w:p w14:paraId="4B868B46" w14:textId="77777777" w:rsidR="00F438A4" w:rsidRDefault="00F438A4" w:rsidP="005C77DE">
      <w:pPr>
        <w:suppressLineNumbers/>
        <w:jc w:val="both"/>
        <w:rPr>
          <w:rFonts w:ascii="Book Antiqua" w:hAnsi="Book Antiqua"/>
          <w:color w:val="000000" w:themeColor="text1"/>
        </w:rPr>
      </w:pPr>
    </w:p>
    <w:p w14:paraId="3F310D13" w14:textId="77777777" w:rsidR="00F438A4" w:rsidRDefault="00F438A4" w:rsidP="005C77DE">
      <w:pPr>
        <w:suppressLineNumbers/>
        <w:jc w:val="both"/>
        <w:rPr>
          <w:rFonts w:ascii="Book Antiqua" w:hAnsi="Book Antiqua"/>
          <w:color w:val="000000" w:themeColor="text1"/>
        </w:rPr>
      </w:pPr>
      <w:r w:rsidRPr="00F438A4">
        <w:rPr>
          <w:rFonts w:ascii="Book Antiqua" w:hAnsi="Book Antiqua"/>
          <w:color w:val="000000" w:themeColor="text1"/>
        </w:rPr>
        <w:t xml:space="preserve">En la vertiente de alquiler, se debe aclarar que este tope sea aplicable solo durante los primeros 3 años y que luego permita ajustes, ya que es natural que con el transcurso del tiempo los cánones aumenten. Esta flexibilidad es necesaria para hacer viable la inversión requerida para desarrollar vivienda de alquiler y será a su vez requerida por los mercados financieros. Es, además, una manera saludable de promover más desarrollo de esta índole, lo que a su vez aumentando la disponibilidad y competencia de vivienda para alquiler, beneficiando así al consumidor final. </w:t>
      </w:r>
    </w:p>
    <w:p w14:paraId="4CD7F903" w14:textId="77777777" w:rsidR="00F438A4" w:rsidRDefault="00F438A4" w:rsidP="005C77DE">
      <w:pPr>
        <w:suppressLineNumbers/>
        <w:jc w:val="both"/>
        <w:rPr>
          <w:rFonts w:ascii="Book Antiqua" w:hAnsi="Book Antiqua"/>
          <w:color w:val="000000" w:themeColor="text1"/>
        </w:rPr>
      </w:pPr>
    </w:p>
    <w:p w14:paraId="78753077" w14:textId="77777777" w:rsidR="00F438A4" w:rsidRDefault="00F438A4" w:rsidP="005C77DE">
      <w:pPr>
        <w:suppressLineNumbers/>
        <w:jc w:val="both"/>
        <w:rPr>
          <w:rFonts w:ascii="Book Antiqua" w:hAnsi="Book Antiqua"/>
          <w:color w:val="000000" w:themeColor="text1"/>
        </w:rPr>
      </w:pPr>
      <w:r w:rsidRPr="00F438A4">
        <w:rPr>
          <w:rFonts w:ascii="Book Antiqua" w:hAnsi="Book Antiqua"/>
          <w:color w:val="000000" w:themeColor="text1"/>
        </w:rPr>
        <w:t xml:space="preserve">Así mismo, recomendamos que se permita un periodo de radicación más extenso. La Ley original fue aprobada hace casi un año y aún no hay un reglamento u orden administrativa, según nuestro conocimiento. En lo que esta enmienda se aprueba e implementa pueden transcurrir varios meses, lo que deja una ventana muy corta para radicar </w:t>
      </w:r>
      <w:proofErr w:type="gramStart"/>
      <w:r w:rsidRPr="00F438A4">
        <w:rPr>
          <w:rFonts w:ascii="Book Antiqua" w:hAnsi="Book Antiqua"/>
          <w:color w:val="000000" w:themeColor="text1"/>
        </w:rPr>
        <w:t>solicitudes</w:t>
      </w:r>
      <w:proofErr w:type="gramEnd"/>
      <w:r w:rsidRPr="00F438A4">
        <w:rPr>
          <w:rFonts w:ascii="Book Antiqua" w:hAnsi="Book Antiqua"/>
          <w:color w:val="000000" w:themeColor="text1"/>
        </w:rPr>
        <w:t xml:space="preserve"> Por lo tanto, recomendamos que la vigencia sea de al menos dos años, desde la aprobación del Reglamento u orden administrativa, que sea adoptada por el DDEC. </w:t>
      </w:r>
    </w:p>
    <w:p w14:paraId="702DF2D5" w14:textId="77777777" w:rsidR="00F438A4" w:rsidRDefault="00F438A4" w:rsidP="005C77DE">
      <w:pPr>
        <w:suppressLineNumbers/>
        <w:jc w:val="both"/>
        <w:rPr>
          <w:rFonts w:ascii="Book Antiqua" w:hAnsi="Book Antiqua"/>
          <w:color w:val="000000" w:themeColor="text1"/>
        </w:rPr>
      </w:pPr>
    </w:p>
    <w:p w14:paraId="3019C939" w14:textId="77777777" w:rsidR="00F438A4" w:rsidRDefault="00F438A4" w:rsidP="005C77DE">
      <w:pPr>
        <w:suppressLineNumbers/>
        <w:jc w:val="both"/>
        <w:rPr>
          <w:rFonts w:ascii="Book Antiqua" w:hAnsi="Book Antiqua"/>
          <w:color w:val="000000" w:themeColor="text1"/>
        </w:rPr>
      </w:pPr>
      <w:r w:rsidRPr="00F438A4">
        <w:rPr>
          <w:rFonts w:ascii="Book Antiqua" w:hAnsi="Book Antiqua"/>
          <w:color w:val="000000" w:themeColor="text1"/>
        </w:rPr>
        <w:t xml:space="preserve">Es fundamental que el lenguaje aprobado cuente con la validación y aval de la Junta de Supervisión Fiscal, de manera que puedan ser implementadas sus disposiciones. </w:t>
      </w:r>
    </w:p>
    <w:p w14:paraId="62579D8F" w14:textId="77777777" w:rsidR="00F438A4" w:rsidRDefault="00F438A4" w:rsidP="005C77DE">
      <w:pPr>
        <w:suppressLineNumbers/>
        <w:jc w:val="both"/>
        <w:rPr>
          <w:rFonts w:ascii="Book Antiqua" w:hAnsi="Book Antiqua"/>
          <w:color w:val="000000" w:themeColor="text1"/>
        </w:rPr>
      </w:pPr>
    </w:p>
    <w:p w14:paraId="15BC887B" w14:textId="77777777" w:rsidR="00F438A4" w:rsidRDefault="00F438A4" w:rsidP="005C77DE">
      <w:pPr>
        <w:suppressLineNumbers/>
        <w:jc w:val="both"/>
        <w:rPr>
          <w:rFonts w:ascii="Book Antiqua" w:hAnsi="Book Antiqua"/>
          <w:color w:val="000000" w:themeColor="text1"/>
        </w:rPr>
      </w:pPr>
      <w:r w:rsidRPr="00F438A4">
        <w:rPr>
          <w:rFonts w:ascii="Book Antiqua" w:hAnsi="Book Antiqua"/>
          <w:color w:val="000000" w:themeColor="text1"/>
        </w:rPr>
        <w:t xml:space="preserve">También debemos hacer la salvedad de que el desarrollo en centros urbanos tiene unos retos regulatorios y económicos sustanciales, que hacen que sean sumamente costoso construir allí. En ese contexto, estaremos en disposición de aunar esfuerzos para colaborar con la Comisión, para tomar acciones adicionales para lograr mayor oferta de vivienda en estos espacios. </w:t>
      </w:r>
    </w:p>
    <w:p w14:paraId="4ED72D50" w14:textId="77777777" w:rsidR="00F438A4" w:rsidRDefault="00F438A4" w:rsidP="005C77DE">
      <w:pPr>
        <w:suppressLineNumbers/>
        <w:jc w:val="both"/>
        <w:rPr>
          <w:rFonts w:ascii="Book Antiqua" w:hAnsi="Book Antiqua"/>
          <w:color w:val="000000" w:themeColor="text1"/>
        </w:rPr>
      </w:pPr>
    </w:p>
    <w:p w14:paraId="2115D1BB" w14:textId="7CCC90AD" w:rsidR="00F438A4" w:rsidRDefault="00F438A4" w:rsidP="005C77DE">
      <w:pPr>
        <w:suppressLineNumbers/>
        <w:jc w:val="both"/>
        <w:rPr>
          <w:rFonts w:ascii="Book Antiqua" w:hAnsi="Book Antiqua"/>
          <w:color w:val="000000" w:themeColor="text1"/>
        </w:rPr>
      </w:pPr>
      <w:r w:rsidRPr="00F438A4">
        <w:rPr>
          <w:rFonts w:ascii="Book Antiqua" w:hAnsi="Book Antiqua"/>
          <w:color w:val="000000" w:themeColor="text1"/>
        </w:rPr>
        <w:lastRenderedPageBreak/>
        <w:t>Además, aunaremos esfuerzos con la Comisión, para viabilizar desarrollos en áreas rurales o suburbios, donde se requieren medidas para viabilizar más desarrollos, conforme a la realidad demográfica de Puerto Rico y las circunstancias del mercado actual.</w:t>
      </w:r>
    </w:p>
    <w:p w14:paraId="7CD917E9" w14:textId="77777777" w:rsidR="00F438A4" w:rsidRDefault="00F438A4" w:rsidP="005C77DE">
      <w:pPr>
        <w:suppressLineNumbers/>
        <w:jc w:val="both"/>
        <w:rPr>
          <w:rFonts w:ascii="Book Antiqua" w:hAnsi="Book Antiqua"/>
          <w:color w:val="000000" w:themeColor="text1"/>
        </w:rPr>
      </w:pPr>
    </w:p>
    <w:p w14:paraId="0B19061A" w14:textId="364327B4" w:rsidR="00F438A4" w:rsidRPr="00F438A4" w:rsidRDefault="00F438A4" w:rsidP="005C77DE">
      <w:pPr>
        <w:suppressLineNumbers/>
        <w:jc w:val="both"/>
        <w:rPr>
          <w:rFonts w:ascii="Book Antiqua" w:hAnsi="Book Antiqua"/>
          <w:color w:val="000000" w:themeColor="text1"/>
          <w:rtl/>
          <w:lang w:val="es-ES_tradnl"/>
        </w:rPr>
      </w:pPr>
      <w:r w:rsidRPr="00F438A4">
        <w:rPr>
          <w:rFonts w:ascii="Book Antiqua" w:hAnsi="Book Antiqua"/>
          <w:color w:val="000000" w:themeColor="text1"/>
        </w:rPr>
        <w:t xml:space="preserve">Por lo antes expuesto, </w:t>
      </w:r>
      <w:r w:rsidRPr="00201A82">
        <w:rPr>
          <w:rFonts w:ascii="Book Antiqua" w:hAnsi="Book Antiqua"/>
          <w:b/>
          <w:bCs/>
          <w:i/>
          <w:iCs/>
          <w:color w:val="000000" w:themeColor="text1"/>
        </w:rPr>
        <w:t xml:space="preserve">la Asociación de </w:t>
      </w:r>
      <w:r w:rsidR="00201A82" w:rsidRPr="00201A82">
        <w:rPr>
          <w:rFonts w:ascii="Book Antiqua" w:hAnsi="Book Antiqua"/>
          <w:b/>
          <w:bCs/>
          <w:i/>
          <w:iCs/>
          <w:color w:val="000000" w:themeColor="text1"/>
        </w:rPr>
        <w:t xml:space="preserve">Constructores de Puerto Rico, </w:t>
      </w:r>
      <w:proofErr w:type="spellStart"/>
      <w:r w:rsidR="00201A82" w:rsidRPr="00201A82">
        <w:rPr>
          <w:rFonts w:ascii="Book Antiqua" w:hAnsi="Book Antiqua"/>
          <w:b/>
          <w:bCs/>
          <w:i/>
          <w:iCs/>
          <w:color w:val="000000" w:themeColor="text1"/>
        </w:rPr>
        <w:t>repalda</w:t>
      </w:r>
      <w:proofErr w:type="spellEnd"/>
      <w:r w:rsidRPr="00201A82">
        <w:rPr>
          <w:rFonts w:ascii="Book Antiqua" w:hAnsi="Book Antiqua"/>
          <w:b/>
          <w:bCs/>
          <w:i/>
          <w:iCs/>
          <w:color w:val="000000" w:themeColor="text1"/>
        </w:rPr>
        <w:t xml:space="preserve"> el P. de la C. 359</w:t>
      </w:r>
      <w:r w:rsidRPr="00F438A4">
        <w:rPr>
          <w:rFonts w:ascii="Book Antiqua" w:hAnsi="Book Antiqua"/>
          <w:color w:val="000000" w:themeColor="text1"/>
        </w:rPr>
        <w:t>, sujeto a que se atiendan las recomendaciones y comentarios aquí expuestos.</w:t>
      </w:r>
    </w:p>
    <w:p w14:paraId="5E258AE1" w14:textId="77777777" w:rsidR="0033345B" w:rsidRPr="008533D9" w:rsidRDefault="0033345B" w:rsidP="00C31169">
      <w:pPr>
        <w:jc w:val="both"/>
        <w:outlineLvl w:val="0"/>
        <w:rPr>
          <w:rFonts w:ascii="Book Antiqua" w:hAnsi="Book Antiqua"/>
          <w:lang w:val="es-ES_tradnl"/>
        </w:rPr>
      </w:pPr>
    </w:p>
    <w:p w14:paraId="61760906" w14:textId="6DAD6693" w:rsidR="0086026C" w:rsidRDefault="00CB3261" w:rsidP="00C31169">
      <w:pPr>
        <w:jc w:val="center"/>
        <w:rPr>
          <w:rFonts w:ascii="Book Antiqua" w:hAnsi="Book Antiqua"/>
          <w:b/>
        </w:rPr>
      </w:pPr>
      <w:bookmarkStart w:id="2" w:name="_Hlk190252872"/>
      <w:r>
        <w:rPr>
          <w:rFonts w:ascii="Book Antiqua" w:hAnsi="Book Antiqua"/>
          <w:b/>
        </w:rPr>
        <w:t>HALLAZGOS</w:t>
      </w:r>
    </w:p>
    <w:bookmarkEnd w:id="2"/>
    <w:p w14:paraId="4B388E3D" w14:textId="77777777" w:rsidR="00AC6A07" w:rsidRPr="001045A0" w:rsidRDefault="00AC6A07" w:rsidP="00930022">
      <w:pPr>
        <w:jc w:val="both"/>
        <w:rPr>
          <w:rFonts w:ascii="Book Antiqua" w:hAnsi="Book Antiqua"/>
          <w:bCs/>
        </w:rPr>
      </w:pPr>
    </w:p>
    <w:p w14:paraId="4A577BE8" w14:textId="11FAAF47" w:rsidR="00AD21B8" w:rsidRPr="00F32216" w:rsidRDefault="00AC6A07" w:rsidP="006A33C6">
      <w:pPr>
        <w:jc w:val="both"/>
        <w:rPr>
          <w:rFonts w:ascii="Book Antiqua" w:hAnsi="Book Antiqua"/>
          <w:bCs/>
        </w:rPr>
      </w:pPr>
      <w:r w:rsidRPr="00F32216">
        <w:rPr>
          <w:rFonts w:ascii="Book Antiqua" w:hAnsi="Book Antiqua"/>
          <w:bCs/>
        </w:rPr>
        <w:t>E</w:t>
      </w:r>
      <w:r w:rsidR="00AD21B8" w:rsidRPr="00F32216">
        <w:rPr>
          <w:rFonts w:ascii="Book Antiqua" w:hAnsi="Book Antiqua"/>
          <w:bCs/>
        </w:rPr>
        <w:t>s incuestionable el problema de acceso a viviendas asequibles por el que está atravesando Puerto Rico. Dicha situación es un efecto colateral de los cambios económicos</w:t>
      </w:r>
      <w:r w:rsidR="00D218C3" w:rsidRPr="00F32216">
        <w:rPr>
          <w:rFonts w:ascii="Book Antiqua" w:hAnsi="Book Antiqua"/>
          <w:bCs/>
        </w:rPr>
        <w:t xml:space="preserve"> y sociales</w:t>
      </w:r>
      <w:r w:rsidR="00AD21B8" w:rsidRPr="00F32216">
        <w:rPr>
          <w:rFonts w:ascii="Book Antiqua" w:hAnsi="Book Antiqua"/>
          <w:bCs/>
        </w:rPr>
        <w:t xml:space="preserve"> que se han dado a nivel mundial. </w:t>
      </w:r>
      <w:r w:rsidR="00D218C3" w:rsidRPr="00F32216">
        <w:rPr>
          <w:rFonts w:ascii="Book Antiqua" w:hAnsi="Book Antiqua"/>
          <w:bCs/>
        </w:rPr>
        <w:t>En Puerto Rico, el aumento en las tasas de interés junto a la inflación, crean una fórmula que hace imposible el acceso a viviendas. Esto, además junto a la falta de construcción de nuevos proyectos de vivienda en los últimos años</w:t>
      </w:r>
      <w:r w:rsidR="002177C1" w:rsidRPr="00F32216">
        <w:rPr>
          <w:rFonts w:ascii="Book Antiqua" w:hAnsi="Book Antiqua"/>
          <w:bCs/>
        </w:rPr>
        <w:t>, debido al encarecido costo de la construcción para una población cuyo poder adquisitivo continúa bajo la presión de la inflación.</w:t>
      </w:r>
    </w:p>
    <w:p w14:paraId="2F4DBF07" w14:textId="77777777" w:rsidR="002177C1" w:rsidRPr="00F32216" w:rsidRDefault="002177C1" w:rsidP="006A33C6">
      <w:pPr>
        <w:jc w:val="both"/>
        <w:rPr>
          <w:rFonts w:ascii="Book Antiqua" w:hAnsi="Book Antiqua"/>
          <w:bCs/>
        </w:rPr>
      </w:pPr>
    </w:p>
    <w:p w14:paraId="38799EA7" w14:textId="0B5CC941" w:rsidR="004007F4" w:rsidRPr="00F32216" w:rsidRDefault="002177C1" w:rsidP="006A33C6">
      <w:pPr>
        <w:jc w:val="both"/>
        <w:rPr>
          <w:rFonts w:ascii="Book Antiqua" w:hAnsi="Book Antiqua"/>
          <w:bCs/>
        </w:rPr>
      </w:pPr>
      <w:r w:rsidRPr="00F32216">
        <w:rPr>
          <w:rFonts w:ascii="Book Antiqua" w:hAnsi="Book Antiqua"/>
          <w:bCs/>
        </w:rPr>
        <w:t>Según datos de la Oficina del Comisionado de Instituciones Financieras, el precio promedio de las unidades vendidas aumentó un 15%, pasando de $193,409 en el periodo de enero a septiembre de 2023 a $221,824 en el mismo periodo de 2024. Las viviendas nuevas experimentaron un incremento del 20%, alcanzando los $351,407, mientras que las viviendas usadas subieron un 14%, situándose en $211,933.</w:t>
      </w:r>
    </w:p>
    <w:p w14:paraId="530A20ED" w14:textId="77777777" w:rsidR="00F32216" w:rsidRPr="00F32216" w:rsidRDefault="00F32216" w:rsidP="006A33C6">
      <w:pPr>
        <w:jc w:val="both"/>
        <w:rPr>
          <w:rFonts w:ascii="Book Antiqua" w:hAnsi="Book Antiqua"/>
          <w:bCs/>
        </w:rPr>
      </w:pPr>
    </w:p>
    <w:p w14:paraId="4FC9C956" w14:textId="77777777" w:rsidR="00F86B82" w:rsidRDefault="00F86B82" w:rsidP="006A33C6">
      <w:pPr>
        <w:jc w:val="both"/>
        <w:rPr>
          <w:rFonts w:ascii="Book Antiqua" w:hAnsi="Book Antiqua"/>
          <w:bCs/>
        </w:rPr>
      </w:pPr>
      <w:r>
        <w:rPr>
          <w:rFonts w:ascii="Book Antiqua" w:hAnsi="Book Antiqua"/>
          <w:bCs/>
        </w:rPr>
        <w:t>Los datos anteriores, son apenas uno de los aspectos por los que se requiere con prontitud y diligencia, apoyo por parte del Gobierno para viabilizar no sólo la adquisición de viviendas por los ciudadanos, sino fomentar un ambiente propicio para que los sectores de la construcción de viviendas puedan dar vida a nuevos y mejores proyectos. Esta Comisión entiende que e</w:t>
      </w:r>
      <w:r w:rsidR="00F32216" w:rsidRPr="00F32216">
        <w:rPr>
          <w:rFonts w:ascii="Book Antiqua" w:hAnsi="Book Antiqua"/>
          <w:bCs/>
        </w:rPr>
        <w:t>s más que necesario que la Asamblea Legislativa, desde la Cámara de Representantes, presente iniciativas que incentiven la construcción, rehabilitación y revitalización de proyectos de vivienda asequible</w:t>
      </w:r>
      <w:r>
        <w:rPr>
          <w:rFonts w:ascii="Book Antiqua" w:hAnsi="Book Antiqua"/>
          <w:bCs/>
        </w:rPr>
        <w:t xml:space="preserve"> para que ningún sector de la población se sienta desprovisto de herramientas para adquirir un hogar. </w:t>
      </w:r>
    </w:p>
    <w:p w14:paraId="5D175C9B" w14:textId="77777777" w:rsidR="00F86B82" w:rsidRDefault="00F86B82" w:rsidP="006A33C6">
      <w:pPr>
        <w:jc w:val="both"/>
        <w:rPr>
          <w:rFonts w:ascii="Book Antiqua" w:hAnsi="Book Antiqua"/>
          <w:bCs/>
        </w:rPr>
      </w:pPr>
    </w:p>
    <w:p w14:paraId="51038E74" w14:textId="77777777" w:rsidR="00F86B82" w:rsidRDefault="00F86B82" w:rsidP="006A33C6">
      <w:pPr>
        <w:jc w:val="both"/>
        <w:rPr>
          <w:rFonts w:ascii="Book Antiqua" w:hAnsi="Book Antiqua"/>
          <w:bCs/>
        </w:rPr>
      </w:pPr>
    </w:p>
    <w:p w14:paraId="1F3FDF7B" w14:textId="77777777" w:rsidR="00F86B82" w:rsidRDefault="00F86B82" w:rsidP="006A33C6">
      <w:pPr>
        <w:jc w:val="both"/>
        <w:rPr>
          <w:rFonts w:ascii="Book Antiqua" w:hAnsi="Book Antiqua"/>
          <w:bCs/>
        </w:rPr>
      </w:pPr>
    </w:p>
    <w:p w14:paraId="37B33FE2" w14:textId="107CCFE3" w:rsidR="00F32216" w:rsidRPr="00F32216" w:rsidRDefault="00F32216" w:rsidP="006A33C6">
      <w:pPr>
        <w:jc w:val="both"/>
        <w:rPr>
          <w:rFonts w:ascii="Book Antiqua" w:hAnsi="Book Antiqua"/>
          <w:bCs/>
        </w:rPr>
      </w:pPr>
      <w:r w:rsidRPr="00F32216">
        <w:rPr>
          <w:rFonts w:ascii="Book Antiqua" w:hAnsi="Book Antiqua"/>
          <w:bCs/>
        </w:rPr>
        <w:t xml:space="preserve">  </w:t>
      </w:r>
    </w:p>
    <w:p w14:paraId="46534FCE" w14:textId="77777777" w:rsidR="00AD21B8" w:rsidRPr="0049546E" w:rsidRDefault="00AD21B8" w:rsidP="006A33C6">
      <w:pPr>
        <w:jc w:val="both"/>
        <w:rPr>
          <w:rFonts w:ascii="Book Antiqua" w:hAnsi="Book Antiqua"/>
          <w:bCs/>
          <w:highlight w:val="yellow"/>
        </w:rPr>
      </w:pPr>
    </w:p>
    <w:p w14:paraId="109E705B" w14:textId="1CC58023" w:rsidR="004007F4" w:rsidRPr="005A50F0" w:rsidRDefault="00CB3261" w:rsidP="00F32216">
      <w:pPr>
        <w:jc w:val="center"/>
        <w:rPr>
          <w:rFonts w:ascii="Book Antiqua" w:hAnsi="Book Antiqua"/>
          <w:b/>
        </w:rPr>
      </w:pPr>
      <w:r w:rsidRPr="00F32216">
        <w:rPr>
          <w:rFonts w:ascii="Book Antiqua" w:hAnsi="Book Antiqua"/>
          <w:b/>
        </w:rPr>
        <w:lastRenderedPageBreak/>
        <w:t>ANÁLISIS DE LA MEDIDA POR LA COMISIÓN</w:t>
      </w:r>
    </w:p>
    <w:p w14:paraId="2FECEF06" w14:textId="77777777" w:rsidR="00F46AB9" w:rsidRPr="005A50F0" w:rsidRDefault="00F46AB9" w:rsidP="00F46AB9">
      <w:pPr>
        <w:jc w:val="both"/>
        <w:rPr>
          <w:rFonts w:ascii="Book Antiqua" w:hAnsi="Book Antiqua"/>
          <w:bCs/>
        </w:rPr>
      </w:pPr>
    </w:p>
    <w:p w14:paraId="3464147E" w14:textId="0D75FFAF" w:rsidR="009B7794" w:rsidRDefault="009B7794" w:rsidP="00F46AB9">
      <w:pPr>
        <w:jc w:val="both"/>
        <w:rPr>
          <w:rFonts w:ascii="Book Antiqua" w:hAnsi="Book Antiqua"/>
          <w:bCs/>
        </w:rPr>
      </w:pPr>
      <w:r>
        <w:rPr>
          <w:rFonts w:ascii="Book Antiqua" w:hAnsi="Book Antiqua"/>
          <w:bCs/>
        </w:rPr>
        <w:t xml:space="preserve">Se solicitaron memoriales explicativos a </w:t>
      </w:r>
      <w:r w:rsidR="00DB00B9">
        <w:rPr>
          <w:rFonts w:ascii="Book Antiqua" w:hAnsi="Book Antiqua"/>
          <w:bCs/>
        </w:rPr>
        <w:t>varias</w:t>
      </w:r>
      <w:r>
        <w:rPr>
          <w:rFonts w:ascii="Book Antiqua" w:hAnsi="Book Antiqua"/>
          <w:bCs/>
        </w:rPr>
        <w:t xml:space="preserve"> </w:t>
      </w:r>
      <w:r w:rsidR="009F0F0C">
        <w:rPr>
          <w:rFonts w:ascii="Book Antiqua" w:hAnsi="Book Antiqua"/>
          <w:bCs/>
        </w:rPr>
        <w:t xml:space="preserve">agencias públicas y </w:t>
      </w:r>
      <w:r w:rsidR="00DB00B9">
        <w:rPr>
          <w:rFonts w:ascii="Book Antiqua" w:hAnsi="Book Antiqua"/>
          <w:bCs/>
        </w:rPr>
        <w:t xml:space="preserve">entidades </w:t>
      </w:r>
      <w:r w:rsidR="009F0F0C">
        <w:rPr>
          <w:rFonts w:ascii="Book Antiqua" w:hAnsi="Book Antiqua"/>
          <w:bCs/>
        </w:rPr>
        <w:t xml:space="preserve">privadas que interactúan en la recaudación de fondos públicos, </w:t>
      </w:r>
      <w:r w:rsidR="00DB00B9">
        <w:rPr>
          <w:rFonts w:ascii="Book Antiqua" w:hAnsi="Book Antiqua"/>
          <w:bCs/>
        </w:rPr>
        <w:t>el sector de la</w:t>
      </w:r>
      <w:r w:rsidR="009F0F0C">
        <w:rPr>
          <w:rFonts w:ascii="Book Antiqua" w:hAnsi="Book Antiqua"/>
          <w:bCs/>
        </w:rPr>
        <w:t xml:space="preserve"> construcción y la política pública de vivienda como asunto de</w:t>
      </w:r>
      <w:r w:rsidR="00F86B82">
        <w:rPr>
          <w:rFonts w:ascii="Book Antiqua" w:hAnsi="Book Antiqua"/>
          <w:bCs/>
        </w:rPr>
        <w:t xml:space="preserve"> alto</w:t>
      </w:r>
      <w:r w:rsidR="009F0F0C">
        <w:rPr>
          <w:rFonts w:ascii="Book Antiqua" w:hAnsi="Book Antiqua"/>
          <w:bCs/>
        </w:rPr>
        <w:t xml:space="preserve"> interés público.</w:t>
      </w:r>
      <w:r w:rsidR="00F86B82">
        <w:rPr>
          <w:rFonts w:ascii="Book Antiqua" w:hAnsi="Book Antiqua"/>
          <w:bCs/>
        </w:rPr>
        <w:t xml:space="preserve"> Entre </w:t>
      </w:r>
      <w:r w:rsidR="00DB00B9">
        <w:rPr>
          <w:rFonts w:ascii="Book Antiqua" w:hAnsi="Book Antiqua"/>
          <w:bCs/>
        </w:rPr>
        <w:t>las</w:t>
      </w:r>
      <w:r w:rsidR="00DD0398">
        <w:rPr>
          <w:rFonts w:ascii="Book Antiqua" w:hAnsi="Book Antiqua"/>
          <w:bCs/>
        </w:rPr>
        <w:t xml:space="preserve"> agencias</w:t>
      </w:r>
      <w:r w:rsidR="00DB00B9">
        <w:rPr>
          <w:rFonts w:ascii="Book Antiqua" w:hAnsi="Book Antiqua"/>
          <w:bCs/>
        </w:rPr>
        <w:t xml:space="preserve"> o entidades que se pronunciaron, se encuentran</w:t>
      </w:r>
      <w:r w:rsidR="00DD0398">
        <w:rPr>
          <w:rFonts w:ascii="Book Antiqua" w:hAnsi="Book Antiqua"/>
          <w:bCs/>
        </w:rPr>
        <w:t>:</w:t>
      </w:r>
      <w:r w:rsidR="007230BF">
        <w:rPr>
          <w:rFonts w:ascii="Book Antiqua" w:hAnsi="Book Antiqua"/>
          <w:bCs/>
        </w:rPr>
        <w:t xml:space="preserve"> el Departamento de la Vivienda,</w:t>
      </w:r>
      <w:r w:rsidR="00DD0398">
        <w:rPr>
          <w:rFonts w:ascii="Book Antiqua" w:hAnsi="Book Antiqua"/>
          <w:bCs/>
        </w:rPr>
        <w:t xml:space="preserve"> el Centro de Recaudación de Ingresos Municipales, la Asociación de </w:t>
      </w:r>
      <w:proofErr w:type="gramStart"/>
      <w:r w:rsidR="00DD0398">
        <w:rPr>
          <w:rFonts w:ascii="Book Antiqua" w:hAnsi="Book Antiqua"/>
          <w:bCs/>
        </w:rPr>
        <w:t>Alcaldes</w:t>
      </w:r>
      <w:proofErr w:type="gramEnd"/>
      <w:r w:rsidR="00DD0398">
        <w:rPr>
          <w:rFonts w:ascii="Book Antiqua" w:hAnsi="Book Antiqua"/>
          <w:bCs/>
        </w:rPr>
        <w:t xml:space="preserve"> de Puerto Rico, el Colegio de Arquitectos y Arquitectos Paisajistas de Puerto Rico;</w:t>
      </w:r>
      <w:r w:rsidR="00F86B82">
        <w:rPr>
          <w:rFonts w:ascii="Book Antiqua" w:hAnsi="Book Antiqua"/>
          <w:bCs/>
        </w:rPr>
        <w:t xml:space="preserve"> </w:t>
      </w:r>
      <w:r w:rsidR="00DD0398">
        <w:rPr>
          <w:rFonts w:ascii="Book Antiqua" w:hAnsi="Book Antiqua"/>
          <w:bCs/>
        </w:rPr>
        <w:t>y la Asociación de Constructores de Puerto Rico.</w:t>
      </w:r>
    </w:p>
    <w:p w14:paraId="18CE495D" w14:textId="77777777" w:rsidR="009B7794" w:rsidRDefault="009B7794" w:rsidP="00F46AB9">
      <w:pPr>
        <w:jc w:val="both"/>
        <w:rPr>
          <w:rFonts w:ascii="Book Antiqua" w:hAnsi="Book Antiqua"/>
          <w:bCs/>
        </w:rPr>
      </w:pPr>
    </w:p>
    <w:p w14:paraId="53B74127" w14:textId="3320D318" w:rsidR="00F46AB9" w:rsidRDefault="00F46AB9" w:rsidP="00F46AB9">
      <w:pPr>
        <w:jc w:val="both"/>
        <w:rPr>
          <w:rFonts w:ascii="Book Antiqua" w:hAnsi="Book Antiqua"/>
          <w:bCs/>
        </w:rPr>
      </w:pPr>
      <w:r w:rsidRPr="005A50F0">
        <w:rPr>
          <w:rFonts w:ascii="Book Antiqua" w:hAnsi="Book Antiqua"/>
          <w:bCs/>
        </w:rPr>
        <w:t xml:space="preserve">Las agencias que emitieron sus comentarios respecto a la </w:t>
      </w:r>
      <w:proofErr w:type="gramStart"/>
      <w:r w:rsidRPr="005A50F0">
        <w:rPr>
          <w:rFonts w:ascii="Book Antiqua" w:hAnsi="Book Antiqua"/>
          <w:bCs/>
        </w:rPr>
        <w:t>misma,</w:t>
      </w:r>
      <w:proofErr w:type="gramEnd"/>
      <w:r w:rsidRPr="005A50F0">
        <w:rPr>
          <w:rFonts w:ascii="Book Antiqua" w:hAnsi="Book Antiqua"/>
          <w:bCs/>
        </w:rPr>
        <w:t xml:space="preserve"> han declarado respaldar la misma según está contemplada, sin e</w:t>
      </w:r>
      <w:r w:rsidR="00DD0398">
        <w:rPr>
          <w:rFonts w:ascii="Book Antiqua" w:hAnsi="Book Antiqua"/>
          <w:bCs/>
        </w:rPr>
        <w:t>n</w:t>
      </w:r>
      <w:r w:rsidRPr="005A50F0">
        <w:rPr>
          <w:rFonts w:ascii="Book Antiqua" w:hAnsi="Book Antiqua"/>
          <w:bCs/>
        </w:rPr>
        <w:t xml:space="preserve">miendas. Ahora bien, la Asociación de Constructores de Puerto Rico sugirió contemplar entre otros asuntos, la integración como adquirientes de viviendas a los beneficiarios de la Ley 60. Según su análisis de la medida, estos se excluyen de los beneficios de </w:t>
      </w:r>
      <w:proofErr w:type="gramStart"/>
      <w:r w:rsidRPr="005A50F0">
        <w:rPr>
          <w:rFonts w:ascii="Book Antiqua" w:hAnsi="Book Antiqua"/>
          <w:bCs/>
        </w:rPr>
        <w:t>la misma</w:t>
      </w:r>
      <w:proofErr w:type="gramEnd"/>
      <w:r w:rsidRPr="005A50F0">
        <w:rPr>
          <w:rFonts w:ascii="Book Antiqua" w:hAnsi="Book Antiqua"/>
          <w:bCs/>
        </w:rPr>
        <w:t xml:space="preserve">. No es que estos se excluyan de los beneficios de la medida, sino </w:t>
      </w:r>
      <w:proofErr w:type="gramStart"/>
      <w:r w:rsidRPr="005A50F0">
        <w:rPr>
          <w:rFonts w:ascii="Book Antiqua" w:hAnsi="Book Antiqua"/>
          <w:bCs/>
        </w:rPr>
        <w:t>que</w:t>
      </w:r>
      <w:proofErr w:type="gramEnd"/>
      <w:r w:rsidRPr="005A50F0">
        <w:rPr>
          <w:rFonts w:ascii="Book Antiqua" w:hAnsi="Book Antiqua"/>
          <w:bCs/>
        </w:rPr>
        <w:t xml:space="preserve"> según expresado en el Memorial de la Asociación, y citamos: este sector de adquirientes “son típicamente compradores, con alta capacidad de pago y exigencias de calidad”. </w:t>
      </w:r>
      <w:r w:rsidR="00A7798F">
        <w:rPr>
          <w:rFonts w:ascii="Book Antiqua" w:hAnsi="Book Antiqua"/>
          <w:bCs/>
        </w:rPr>
        <w:t>Los a</w:t>
      </w:r>
      <w:r w:rsidR="005A50F0" w:rsidRPr="005A50F0">
        <w:rPr>
          <w:rFonts w:ascii="Book Antiqua" w:hAnsi="Book Antiqua"/>
          <w:bCs/>
        </w:rPr>
        <w:t>dquirientes</w:t>
      </w:r>
      <w:r w:rsidR="00A7798F">
        <w:rPr>
          <w:rFonts w:ascii="Book Antiqua" w:hAnsi="Book Antiqua"/>
          <w:bCs/>
        </w:rPr>
        <w:t xml:space="preserve"> anteriormente descritos</w:t>
      </w:r>
      <w:r w:rsidR="005A50F0" w:rsidRPr="005A50F0">
        <w:rPr>
          <w:rFonts w:ascii="Book Antiqua" w:hAnsi="Book Antiqua"/>
          <w:bCs/>
        </w:rPr>
        <w:t xml:space="preserve"> ya tienen beneficios. La intención de la presente medida</w:t>
      </w:r>
      <w:r w:rsidR="00A7798F">
        <w:rPr>
          <w:rFonts w:ascii="Book Antiqua" w:hAnsi="Book Antiqua"/>
          <w:bCs/>
        </w:rPr>
        <w:t>,</w:t>
      </w:r>
      <w:r w:rsidR="005A50F0" w:rsidRPr="005A50F0">
        <w:rPr>
          <w:rFonts w:ascii="Book Antiqua" w:hAnsi="Book Antiqua"/>
          <w:bCs/>
        </w:rPr>
        <w:t xml:space="preserve"> entre otros asuntos es y citamos según la exposición de motivos de </w:t>
      </w:r>
      <w:proofErr w:type="gramStart"/>
      <w:r w:rsidR="005A50F0" w:rsidRPr="005A50F0">
        <w:rPr>
          <w:rFonts w:ascii="Book Antiqua" w:hAnsi="Book Antiqua"/>
          <w:bCs/>
        </w:rPr>
        <w:t>la misma</w:t>
      </w:r>
      <w:proofErr w:type="gramEnd"/>
      <w:r w:rsidR="005A50F0" w:rsidRPr="005A50F0">
        <w:rPr>
          <w:rFonts w:ascii="Book Antiqua" w:hAnsi="Book Antiqua"/>
          <w:bCs/>
        </w:rPr>
        <w:t xml:space="preserve">: </w:t>
      </w:r>
    </w:p>
    <w:p w14:paraId="57CE3375" w14:textId="77777777" w:rsidR="001D222D" w:rsidRDefault="001D222D" w:rsidP="00F46AB9">
      <w:pPr>
        <w:jc w:val="both"/>
        <w:rPr>
          <w:rFonts w:ascii="Book Antiqua" w:hAnsi="Book Antiqua"/>
          <w:bCs/>
        </w:rPr>
      </w:pPr>
    </w:p>
    <w:p w14:paraId="44AA87D2" w14:textId="77777777" w:rsidR="001D222D" w:rsidRPr="001D222D" w:rsidRDefault="001D222D" w:rsidP="001D222D">
      <w:pPr>
        <w:ind w:left="720" w:right="720"/>
        <w:jc w:val="both"/>
        <w:rPr>
          <w:rFonts w:ascii="Book Antiqua" w:hAnsi="Book Antiqua"/>
          <w:bCs/>
        </w:rPr>
      </w:pPr>
      <w:r w:rsidRPr="001D222D">
        <w:rPr>
          <w:rFonts w:ascii="Book Antiqua" w:hAnsi="Book Antiqua"/>
          <w:bCs/>
        </w:rPr>
        <w:t xml:space="preserve">Es una realidad que en Puerto Rico necesitamos aumentar la disponibilidad de vivienda asequible a largo plazo mediante ofrecimientos que permitan cubrir las diversas poblaciones y programas en los que se inserten el gobierno, la empresa privada y el tercer sector. </w:t>
      </w:r>
    </w:p>
    <w:p w14:paraId="356CD667" w14:textId="77777777" w:rsidR="001D222D" w:rsidRDefault="001D222D" w:rsidP="001D222D">
      <w:pPr>
        <w:ind w:left="720" w:right="720"/>
        <w:jc w:val="both"/>
        <w:rPr>
          <w:rFonts w:ascii="Book Antiqua" w:hAnsi="Book Antiqua"/>
          <w:bCs/>
        </w:rPr>
      </w:pPr>
    </w:p>
    <w:p w14:paraId="78D8855A" w14:textId="19D0FB10" w:rsidR="001D222D" w:rsidRPr="005A50F0" w:rsidRDefault="001D222D" w:rsidP="001D222D">
      <w:pPr>
        <w:ind w:left="720" w:right="720"/>
        <w:jc w:val="center"/>
        <w:rPr>
          <w:rFonts w:ascii="Book Antiqua" w:hAnsi="Book Antiqua"/>
          <w:bCs/>
        </w:rPr>
      </w:pPr>
      <w:r>
        <w:rPr>
          <w:rFonts w:ascii="Book Antiqua" w:hAnsi="Book Antiqua"/>
          <w:bCs/>
        </w:rPr>
        <w:t>[…]</w:t>
      </w:r>
    </w:p>
    <w:p w14:paraId="181FE80B" w14:textId="77777777" w:rsidR="005A50F0" w:rsidRPr="005A50F0" w:rsidRDefault="005A50F0" w:rsidP="00F46AB9">
      <w:pPr>
        <w:jc w:val="both"/>
        <w:rPr>
          <w:rFonts w:ascii="Book Antiqua" w:hAnsi="Book Antiqua"/>
          <w:bCs/>
        </w:rPr>
      </w:pPr>
    </w:p>
    <w:p w14:paraId="27EB0C3D" w14:textId="30DBD84F" w:rsidR="005A50F0" w:rsidRPr="005A50F0" w:rsidRDefault="005A50F0" w:rsidP="005A50F0">
      <w:pPr>
        <w:ind w:left="720" w:right="720"/>
        <w:jc w:val="both"/>
        <w:rPr>
          <w:rFonts w:ascii="Book Antiqua" w:hAnsi="Book Antiqua"/>
          <w:bCs/>
        </w:rPr>
      </w:pPr>
      <w:r w:rsidRPr="005A50F0">
        <w:rPr>
          <w:rFonts w:ascii="Book Antiqua" w:hAnsi="Book Antiqua"/>
          <w:bCs/>
        </w:rPr>
        <w:t xml:space="preserve">Para aumentar la oferta de viviendas asequibles en Puerto Rico, debemos concentrar los esfuerzos de inversión y los recursos para crear vivienda para hogares de ingresos bajos a moderados. Los esfuerzos gubernamentales se han dirigido primordialmente a programas para familias de recursos bajos o bastante moderados, que también han sido impactadas por estos cambios en el mercado de la vivienda en Puerto Rico. Sin embargo, también </w:t>
      </w:r>
      <w:r w:rsidRPr="00A7798F">
        <w:rPr>
          <w:rFonts w:ascii="Book Antiqua" w:hAnsi="Book Antiqua"/>
          <w:b/>
        </w:rPr>
        <w:t>debemos proveer alternativas para aquellos que buscan alquilar o comprar residencia, pero su ingreso no permite acceder a subsidios o ayudas del Gobierno</w:t>
      </w:r>
      <w:r w:rsidRPr="005A50F0">
        <w:rPr>
          <w:rFonts w:ascii="Book Antiqua" w:hAnsi="Book Antiqua"/>
          <w:bCs/>
        </w:rPr>
        <w:t>.</w:t>
      </w:r>
      <w:r w:rsidR="00A7798F">
        <w:rPr>
          <w:rFonts w:ascii="Book Antiqua" w:hAnsi="Book Antiqua"/>
          <w:bCs/>
        </w:rPr>
        <w:t xml:space="preserve"> (Énfasis de la Comisión).</w:t>
      </w:r>
    </w:p>
    <w:p w14:paraId="12E82CC9" w14:textId="77777777" w:rsidR="005A50F0" w:rsidRPr="005A50F0" w:rsidRDefault="005A50F0" w:rsidP="005A50F0">
      <w:pPr>
        <w:ind w:left="720" w:right="720"/>
        <w:jc w:val="both"/>
        <w:rPr>
          <w:rFonts w:ascii="Book Antiqua" w:hAnsi="Book Antiqua"/>
          <w:bCs/>
        </w:rPr>
      </w:pPr>
    </w:p>
    <w:p w14:paraId="7E86E09C" w14:textId="1143F2C8" w:rsidR="005A50F0" w:rsidRPr="005A50F0" w:rsidRDefault="005A50F0" w:rsidP="001D222D">
      <w:pPr>
        <w:ind w:left="720" w:right="720"/>
        <w:jc w:val="center"/>
        <w:rPr>
          <w:rFonts w:ascii="Book Antiqua" w:hAnsi="Book Antiqua"/>
          <w:bCs/>
        </w:rPr>
      </w:pPr>
      <w:r w:rsidRPr="005A50F0">
        <w:rPr>
          <w:rFonts w:ascii="Book Antiqua" w:hAnsi="Book Antiqua"/>
          <w:bCs/>
        </w:rPr>
        <w:lastRenderedPageBreak/>
        <w:t>[…]</w:t>
      </w:r>
    </w:p>
    <w:p w14:paraId="6897C6F2" w14:textId="77777777" w:rsidR="005A50F0" w:rsidRPr="005A50F0" w:rsidRDefault="005A50F0" w:rsidP="005A50F0">
      <w:pPr>
        <w:ind w:left="720" w:right="720"/>
        <w:jc w:val="both"/>
        <w:rPr>
          <w:rFonts w:ascii="Book Antiqua" w:hAnsi="Book Antiqua"/>
          <w:bCs/>
        </w:rPr>
      </w:pPr>
    </w:p>
    <w:p w14:paraId="46CC23DC" w14:textId="77777777" w:rsidR="005A50F0" w:rsidRPr="005A50F0" w:rsidRDefault="005A50F0" w:rsidP="005A50F0">
      <w:pPr>
        <w:ind w:left="720" w:right="720"/>
        <w:jc w:val="both"/>
        <w:rPr>
          <w:rFonts w:ascii="Book Antiqua" w:hAnsi="Book Antiqua"/>
          <w:bCs/>
        </w:rPr>
      </w:pPr>
      <w:r w:rsidRPr="005A50F0">
        <w:rPr>
          <w:rFonts w:ascii="Book Antiqua" w:hAnsi="Book Antiqua"/>
          <w:bCs/>
        </w:rPr>
        <w:t>La presente legislación persigue clarificar y atender aspectos técnicos del nuevo incentivo para garantizar su éxito, así como establecer un marco presupuestario que permita al Estado poder proyectar con certeza el impacto de este estatuto. Entre las enmiendas se encuentran: el establecer topes para la venta o el alquiler de dichas unidades de vivienda, el delimitar el uso del beneficio otorgado, entre otros.</w:t>
      </w:r>
    </w:p>
    <w:p w14:paraId="20888A7D" w14:textId="77777777" w:rsidR="005A50F0" w:rsidRPr="005A50F0" w:rsidRDefault="005A50F0" w:rsidP="005A50F0">
      <w:pPr>
        <w:ind w:left="720" w:right="720"/>
        <w:jc w:val="both"/>
        <w:rPr>
          <w:rFonts w:ascii="Book Antiqua" w:hAnsi="Book Antiqua"/>
          <w:bCs/>
        </w:rPr>
      </w:pPr>
    </w:p>
    <w:p w14:paraId="2A9AF134" w14:textId="2ED4C461" w:rsidR="005A50F0" w:rsidRPr="005A50F0" w:rsidRDefault="005A50F0" w:rsidP="005A50F0">
      <w:pPr>
        <w:ind w:left="720" w:right="720"/>
        <w:jc w:val="both"/>
        <w:rPr>
          <w:rFonts w:ascii="Book Antiqua" w:hAnsi="Book Antiqua"/>
          <w:bCs/>
        </w:rPr>
      </w:pPr>
      <w:r w:rsidRPr="005A50F0">
        <w:rPr>
          <w:rFonts w:ascii="Book Antiqua" w:hAnsi="Book Antiqua"/>
          <w:bCs/>
        </w:rPr>
        <w:t xml:space="preserve">Un aspecto adicional que salvaguardará los intereses del Estado, así como el beneficio para nuestra ciudadanía, es que se establecen mejores guías para que el </w:t>
      </w:r>
      <w:proofErr w:type="gramStart"/>
      <w:r w:rsidRPr="005A50F0">
        <w:rPr>
          <w:rFonts w:ascii="Book Antiqua" w:hAnsi="Book Antiqua"/>
          <w:bCs/>
        </w:rPr>
        <w:t>Secretario</w:t>
      </w:r>
      <w:proofErr w:type="gramEnd"/>
      <w:r w:rsidRPr="005A50F0">
        <w:rPr>
          <w:rFonts w:ascii="Book Antiqua" w:hAnsi="Book Antiqua"/>
          <w:bCs/>
        </w:rPr>
        <w:t xml:space="preserve"> del Departamento de Desarrollo Económico y Comercio pueda discriminar a quien le otorga dichos incentivos. […]</w:t>
      </w:r>
    </w:p>
    <w:p w14:paraId="186D9794" w14:textId="77777777" w:rsidR="004007F4" w:rsidRPr="005A50F0" w:rsidRDefault="004007F4" w:rsidP="00CB3261">
      <w:pPr>
        <w:jc w:val="center"/>
        <w:rPr>
          <w:rFonts w:ascii="Book Antiqua" w:hAnsi="Book Antiqua"/>
          <w:b/>
        </w:rPr>
      </w:pPr>
    </w:p>
    <w:p w14:paraId="7FAD9114" w14:textId="4280888E" w:rsidR="00CB3261" w:rsidRPr="005A50F0" w:rsidRDefault="005A50F0" w:rsidP="005A50F0">
      <w:pPr>
        <w:jc w:val="both"/>
        <w:rPr>
          <w:rFonts w:ascii="Book Antiqua" w:hAnsi="Book Antiqua"/>
          <w:bCs/>
        </w:rPr>
      </w:pPr>
      <w:r w:rsidRPr="005A50F0">
        <w:rPr>
          <w:rFonts w:ascii="Book Antiqua" w:hAnsi="Book Antiqua"/>
          <w:bCs/>
        </w:rPr>
        <w:t xml:space="preserve">Aclarado lo anterior, esta Comisión avala las enmiendas a la Ley 60-2019, según enmendada, conocida como el Código de Incentivos de Puerto Rico, que se contemplan en el presente proyecto legislativo. </w:t>
      </w:r>
    </w:p>
    <w:p w14:paraId="40889988" w14:textId="77777777" w:rsidR="004007F4" w:rsidRPr="005A50F0" w:rsidRDefault="004007F4" w:rsidP="008C0450">
      <w:pPr>
        <w:rPr>
          <w:rFonts w:ascii="Book Antiqua" w:hAnsi="Book Antiqua"/>
          <w:b/>
        </w:rPr>
      </w:pPr>
    </w:p>
    <w:p w14:paraId="6A845A46" w14:textId="77777777" w:rsidR="002A1C83" w:rsidRPr="00161B0C" w:rsidRDefault="002A1C83" w:rsidP="00F32216">
      <w:pPr>
        <w:pStyle w:val="Heading3"/>
        <w:ind w:firstLine="0"/>
        <w:jc w:val="left"/>
        <w:rPr>
          <w:rFonts w:ascii="Book Antiqua" w:hAnsi="Book Antiqua"/>
          <w:sz w:val="22"/>
        </w:rPr>
      </w:pPr>
    </w:p>
    <w:p w14:paraId="69201EFE" w14:textId="105633C8" w:rsidR="002A1C83" w:rsidRDefault="00D842A7" w:rsidP="00D842A7">
      <w:pPr>
        <w:jc w:val="center"/>
        <w:rPr>
          <w:rFonts w:ascii="Book Antiqua" w:hAnsi="Book Antiqua"/>
          <w:b/>
        </w:rPr>
      </w:pPr>
      <w:r>
        <w:rPr>
          <w:rFonts w:ascii="Book Antiqua" w:hAnsi="Book Antiqua"/>
          <w:b/>
        </w:rPr>
        <w:t>CONCLUSIÓN</w:t>
      </w:r>
    </w:p>
    <w:p w14:paraId="00295178" w14:textId="77777777" w:rsidR="00D842A7" w:rsidRPr="00161B0C" w:rsidRDefault="00D842A7" w:rsidP="002A1C83">
      <w:pPr>
        <w:jc w:val="both"/>
        <w:rPr>
          <w:rFonts w:ascii="Book Antiqua" w:hAnsi="Book Antiqua"/>
          <w:sz w:val="22"/>
        </w:rPr>
      </w:pPr>
    </w:p>
    <w:p w14:paraId="63D73843" w14:textId="446BC6BD" w:rsidR="001E38EC" w:rsidRPr="001E38EC" w:rsidRDefault="002A1C83" w:rsidP="001E38EC">
      <w:pPr>
        <w:jc w:val="both"/>
        <w:rPr>
          <w:rFonts w:ascii="Book Antiqua" w:hAnsi="Book Antiqua"/>
          <w:bCs/>
        </w:rPr>
      </w:pPr>
      <w:r w:rsidRPr="00D43BF8">
        <w:rPr>
          <w:rFonts w:ascii="Book Antiqua" w:hAnsi="Book Antiqua"/>
        </w:rPr>
        <w:t xml:space="preserve">Por los fundamentos antes expuestos, la </w:t>
      </w:r>
      <w:r w:rsidRPr="00474CA0">
        <w:rPr>
          <w:rFonts w:ascii="Book Antiqua" w:hAnsi="Book Antiqua"/>
          <w:lang w:val="es-ES"/>
        </w:rPr>
        <w:t>Comisión de</w:t>
      </w:r>
      <w:r w:rsidRPr="00474CA0">
        <w:rPr>
          <w:rFonts w:ascii="Book Antiqua" w:hAnsi="Book Antiqua"/>
        </w:rPr>
        <w:t xml:space="preserve"> </w:t>
      </w:r>
      <w:r w:rsidR="001A27BE">
        <w:rPr>
          <w:rFonts w:ascii="Book Antiqua" w:hAnsi="Book Antiqua"/>
        </w:rPr>
        <w:t>Vivienda y Desarrollo Urbano</w:t>
      </w:r>
      <w:r>
        <w:rPr>
          <w:rFonts w:ascii="Book Antiqua" w:hAnsi="Book Antiqua"/>
        </w:rPr>
        <w:t>,</w:t>
      </w:r>
      <w:r w:rsidRPr="00D43BF8">
        <w:rPr>
          <w:rFonts w:ascii="Book Antiqua" w:hAnsi="Book Antiqua"/>
        </w:rPr>
        <w:t xml:space="preserve"> </w:t>
      </w:r>
      <w:bookmarkStart w:id="3" w:name="_Hlk195171353"/>
      <w:r w:rsidRPr="00D43BF8">
        <w:rPr>
          <w:rFonts w:ascii="Book Antiqua" w:hAnsi="Book Antiqua"/>
        </w:rPr>
        <w:t xml:space="preserve">somete el presente Informe </w:t>
      </w:r>
      <w:r w:rsidR="001045A0">
        <w:rPr>
          <w:rFonts w:ascii="Book Antiqua" w:hAnsi="Book Antiqua"/>
        </w:rPr>
        <w:t xml:space="preserve">Positivo </w:t>
      </w:r>
      <w:r w:rsidRPr="00D43BF8">
        <w:rPr>
          <w:rFonts w:ascii="Book Antiqua" w:hAnsi="Book Antiqua"/>
        </w:rPr>
        <w:t xml:space="preserve">en el </w:t>
      </w:r>
      <w:r w:rsidR="001E38EC">
        <w:rPr>
          <w:rFonts w:ascii="Book Antiqua" w:hAnsi="Book Antiqua"/>
          <w:bCs/>
        </w:rPr>
        <w:t>que se concluye</w:t>
      </w:r>
      <w:r w:rsidR="00B85904">
        <w:rPr>
          <w:rFonts w:ascii="Book Antiqua" w:hAnsi="Book Antiqua"/>
          <w:bCs/>
        </w:rPr>
        <w:t xml:space="preserve"> </w:t>
      </w:r>
      <w:r w:rsidR="001E38EC" w:rsidRPr="001E38EC">
        <w:rPr>
          <w:rFonts w:ascii="Book Antiqua" w:hAnsi="Book Antiqua"/>
          <w:bCs/>
        </w:rPr>
        <w:t>con</w:t>
      </w:r>
      <w:r w:rsidR="001E38EC" w:rsidRPr="001E38EC">
        <w:rPr>
          <w:rFonts w:ascii="Book Antiqua" w:hAnsi="Book Antiqua"/>
          <w:b/>
        </w:rPr>
        <w:t xml:space="preserve"> Recomendar</w:t>
      </w:r>
      <w:r w:rsidR="001E38EC" w:rsidRPr="001E38EC">
        <w:rPr>
          <w:rFonts w:ascii="Book Antiqua" w:hAnsi="Book Antiqua"/>
          <w:bCs/>
        </w:rPr>
        <w:t xml:space="preserve"> a este Honroso Cuerpo, </w:t>
      </w:r>
      <w:r w:rsidR="001E38EC" w:rsidRPr="001E38EC">
        <w:rPr>
          <w:rFonts w:ascii="Book Antiqua" w:hAnsi="Book Antiqua"/>
          <w:b/>
        </w:rPr>
        <w:t xml:space="preserve">la aprobación del P. de la C. </w:t>
      </w:r>
      <w:r w:rsidR="00341AEB">
        <w:rPr>
          <w:rFonts w:ascii="Book Antiqua" w:hAnsi="Book Antiqua"/>
          <w:b/>
        </w:rPr>
        <w:t>359</w:t>
      </w:r>
      <w:r w:rsidR="00907C04">
        <w:rPr>
          <w:rFonts w:ascii="Book Antiqua" w:hAnsi="Book Antiqua"/>
          <w:b/>
        </w:rPr>
        <w:t xml:space="preserve"> </w:t>
      </w:r>
      <w:r w:rsidR="00341AEB">
        <w:rPr>
          <w:rFonts w:ascii="Book Antiqua" w:hAnsi="Book Antiqua"/>
          <w:b/>
        </w:rPr>
        <w:t xml:space="preserve">sin </w:t>
      </w:r>
      <w:r w:rsidR="00907C04">
        <w:rPr>
          <w:rFonts w:ascii="Book Antiqua" w:hAnsi="Book Antiqua"/>
          <w:b/>
        </w:rPr>
        <w:t>enmiendas</w:t>
      </w:r>
      <w:bookmarkEnd w:id="3"/>
      <w:r w:rsidR="00341AEB">
        <w:rPr>
          <w:rFonts w:ascii="Book Antiqua" w:hAnsi="Book Antiqua"/>
          <w:b/>
        </w:rPr>
        <w:t xml:space="preserve">. </w:t>
      </w:r>
    </w:p>
    <w:p w14:paraId="31EE0910" w14:textId="77777777" w:rsidR="002A1C83" w:rsidRPr="00161B0C" w:rsidRDefault="002A1C83" w:rsidP="002A1C83">
      <w:pPr>
        <w:pStyle w:val="BodyText"/>
        <w:jc w:val="left"/>
        <w:rPr>
          <w:rFonts w:ascii="Book Antiqua" w:hAnsi="Book Antiqua"/>
          <w:sz w:val="22"/>
        </w:rPr>
      </w:pPr>
    </w:p>
    <w:p w14:paraId="13DE8B19" w14:textId="77777777" w:rsidR="002A1C83" w:rsidRPr="00D43BF8" w:rsidRDefault="002A1C83" w:rsidP="002A1C83">
      <w:pPr>
        <w:pStyle w:val="BodyText"/>
        <w:jc w:val="left"/>
        <w:rPr>
          <w:rFonts w:ascii="Book Antiqua" w:hAnsi="Book Antiqua"/>
        </w:rPr>
      </w:pPr>
      <w:r w:rsidRPr="00D43BF8">
        <w:rPr>
          <w:rFonts w:ascii="Book Antiqua" w:hAnsi="Book Antiqua"/>
        </w:rPr>
        <w:t>Respetuosamente sometido,</w:t>
      </w:r>
    </w:p>
    <w:p w14:paraId="5B8B0137" w14:textId="77777777" w:rsidR="002A1C83" w:rsidRDefault="002A1C83" w:rsidP="002A1C83">
      <w:pPr>
        <w:pStyle w:val="BodyText"/>
        <w:jc w:val="left"/>
        <w:rPr>
          <w:rFonts w:ascii="Book Antiqua" w:hAnsi="Book Antiqua"/>
        </w:rPr>
      </w:pPr>
    </w:p>
    <w:p w14:paraId="7EBA9197" w14:textId="77777777" w:rsidR="004B78EC" w:rsidRDefault="004B78EC" w:rsidP="002A1C83">
      <w:pPr>
        <w:pStyle w:val="BodyText"/>
        <w:jc w:val="left"/>
        <w:rPr>
          <w:rFonts w:ascii="Book Antiqua" w:hAnsi="Book Antiqua"/>
        </w:rPr>
      </w:pPr>
    </w:p>
    <w:p w14:paraId="56703C4C" w14:textId="77777777" w:rsidR="002A1C83" w:rsidRPr="00D43BF8" w:rsidRDefault="002A1C83" w:rsidP="002A1C83">
      <w:pPr>
        <w:pStyle w:val="BodyText"/>
        <w:jc w:val="left"/>
        <w:rPr>
          <w:rFonts w:ascii="Book Antiqua" w:hAnsi="Book Antiqua"/>
        </w:rPr>
      </w:pPr>
    </w:p>
    <w:p w14:paraId="2AC625EC" w14:textId="2836EE40" w:rsidR="002A1C83" w:rsidRPr="00D43BF8" w:rsidRDefault="001A27BE" w:rsidP="002A1C83">
      <w:pPr>
        <w:pStyle w:val="BodyText"/>
        <w:jc w:val="left"/>
        <w:rPr>
          <w:rFonts w:ascii="Book Antiqua" w:hAnsi="Book Antiqua"/>
          <w:b/>
          <w:bCs/>
          <w:i/>
          <w:iCs/>
        </w:rPr>
      </w:pPr>
      <w:proofErr w:type="spellStart"/>
      <w:r>
        <w:rPr>
          <w:rFonts w:ascii="Book Antiqua" w:hAnsi="Book Antiqua"/>
          <w:b/>
          <w:bCs/>
          <w:i/>
          <w:iCs/>
        </w:rPr>
        <w:t>Hon</w:t>
      </w:r>
      <w:proofErr w:type="spellEnd"/>
      <w:r>
        <w:rPr>
          <w:rFonts w:ascii="Book Antiqua" w:hAnsi="Book Antiqua"/>
          <w:b/>
          <w:bCs/>
          <w:i/>
          <w:iCs/>
        </w:rPr>
        <w:t>. Omayra M. Martínez Vázquez</w:t>
      </w:r>
      <w:r w:rsidR="002A1C83" w:rsidRPr="00D43BF8">
        <w:rPr>
          <w:rFonts w:ascii="Book Antiqua" w:hAnsi="Book Antiqua"/>
          <w:b/>
          <w:bCs/>
          <w:i/>
          <w:iCs/>
        </w:rPr>
        <w:tab/>
      </w:r>
      <w:r w:rsidR="002A1C83" w:rsidRPr="00D43BF8">
        <w:rPr>
          <w:rFonts w:ascii="Book Antiqua" w:hAnsi="Book Antiqua"/>
          <w:b/>
          <w:bCs/>
          <w:i/>
          <w:iCs/>
        </w:rPr>
        <w:tab/>
      </w:r>
      <w:r w:rsidR="002A1C83" w:rsidRPr="00D43BF8">
        <w:rPr>
          <w:rFonts w:ascii="Book Antiqua" w:hAnsi="Book Antiqua"/>
          <w:b/>
          <w:bCs/>
          <w:i/>
          <w:iCs/>
        </w:rPr>
        <w:tab/>
        <w:t xml:space="preserve"> </w:t>
      </w:r>
    </w:p>
    <w:p w14:paraId="0EA9A14F" w14:textId="145BC270" w:rsidR="002A1C83" w:rsidRPr="00D43BF8" w:rsidRDefault="002A1C83" w:rsidP="002A1C83">
      <w:pPr>
        <w:pStyle w:val="BodyText"/>
        <w:jc w:val="left"/>
        <w:rPr>
          <w:rFonts w:ascii="Book Antiqua" w:hAnsi="Book Antiqua"/>
        </w:rPr>
      </w:pPr>
      <w:r w:rsidRPr="00D43BF8">
        <w:rPr>
          <w:rFonts w:ascii="Book Antiqua" w:hAnsi="Book Antiqua"/>
        </w:rPr>
        <w:t>President</w:t>
      </w:r>
      <w:r w:rsidR="000F49E8">
        <w:rPr>
          <w:rFonts w:ascii="Book Antiqua" w:hAnsi="Book Antiqua"/>
        </w:rPr>
        <w:t>a</w:t>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p>
    <w:p w14:paraId="1C9E0D9F" w14:textId="18E5C50E" w:rsidR="002D1BBB" w:rsidRPr="00D43BF8" w:rsidRDefault="002A1C83" w:rsidP="00653C44">
      <w:pPr>
        <w:pStyle w:val="BodyText"/>
        <w:ind w:left="5760" w:hanging="5760"/>
        <w:jc w:val="left"/>
        <w:rPr>
          <w:rFonts w:ascii="Book Antiqua" w:hAnsi="Book Antiqua"/>
        </w:rPr>
      </w:pPr>
      <w:r w:rsidRPr="00166A2B">
        <w:rPr>
          <w:rFonts w:ascii="Book Antiqua" w:hAnsi="Book Antiqua"/>
          <w:lang w:val="es-ES"/>
        </w:rPr>
        <w:t xml:space="preserve">Comisión de </w:t>
      </w:r>
      <w:r w:rsidR="001A27BE">
        <w:rPr>
          <w:rFonts w:ascii="Book Antiqua" w:hAnsi="Book Antiqua"/>
        </w:rPr>
        <w:t xml:space="preserve">Vivienda y Desarrollo Urbano </w:t>
      </w:r>
    </w:p>
    <w:sectPr w:rsidR="002D1BBB" w:rsidRPr="00D43BF8" w:rsidSect="00F71898">
      <w:headerReference w:type="even" r:id="rId8"/>
      <w:headerReference w:type="default" r:id="rId9"/>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8EE6F" w14:textId="77777777" w:rsidR="00E7361A" w:rsidRDefault="00E7361A" w:rsidP="007800C1">
      <w:r>
        <w:separator/>
      </w:r>
    </w:p>
  </w:endnote>
  <w:endnote w:type="continuationSeparator" w:id="0">
    <w:p w14:paraId="198CECF4" w14:textId="77777777" w:rsidR="00E7361A" w:rsidRDefault="00E7361A" w:rsidP="00780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MPEFH+TimesNewRoman,Bold">
    <w:altName w:val="Times New Roman"/>
    <w:charset w:val="00"/>
    <w:family w:val="roman"/>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64CBD" w14:textId="77777777" w:rsidR="00E7361A" w:rsidRDefault="00E7361A" w:rsidP="007800C1">
      <w:r>
        <w:separator/>
      </w:r>
    </w:p>
  </w:footnote>
  <w:footnote w:type="continuationSeparator" w:id="0">
    <w:p w14:paraId="641A2163" w14:textId="77777777" w:rsidR="00E7361A" w:rsidRDefault="00E7361A" w:rsidP="007800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4337E" w14:textId="77777777" w:rsidR="00031A3D" w:rsidRDefault="00031A3D">
    <w:pPr>
      <w:pStyle w:val="Header"/>
      <w:framePr w:wrap="around" w:vAnchor="text" w:hAnchor="margin" w:xAlign="center"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14:paraId="2148223F" w14:textId="77777777" w:rsidR="00031A3D" w:rsidRDefault="00031A3D">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530461783"/>
      <w:docPartObj>
        <w:docPartGallery w:val="Page Numbers (Top of Page)"/>
        <w:docPartUnique/>
      </w:docPartObj>
    </w:sdtPr>
    <w:sdtEndPr>
      <w:rPr>
        <w:b/>
        <w:bCs/>
        <w:noProof/>
        <w:color w:val="auto"/>
        <w:spacing w:val="0"/>
      </w:rPr>
    </w:sdtEndPr>
    <w:sdtContent>
      <w:p w14:paraId="7E0F1260" w14:textId="356F7709" w:rsidR="00E81AA6" w:rsidRDefault="007756E7">
        <w:pPr>
          <w:pStyle w:val="Header"/>
          <w:pBdr>
            <w:bottom w:val="single" w:sz="4" w:space="1" w:color="D9D9D9" w:themeColor="background1" w:themeShade="D9"/>
          </w:pBdr>
          <w:jc w:val="right"/>
          <w:rPr>
            <w:b/>
            <w:bCs/>
          </w:rPr>
        </w:pPr>
        <w:proofErr w:type="spellStart"/>
        <w:r>
          <w:rPr>
            <w:color w:val="7F7F7F" w:themeColor="background1" w:themeShade="7F"/>
            <w:spacing w:val="60"/>
          </w:rPr>
          <w:t>Pág</w:t>
        </w:r>
        <w:proofErr w:type="spellEnd"/>
        <w:r>
          <w:rPr>
            <w:color w:val="7F7F7F" w:themeColor="background1" w:themeShade="7F"/>
            <w:spacing w:val="60"/>
          </w:rPr>
          <w:t>.</w:t>
        </w:r>
        <w:r w:rsidR="00E81AA6">
          <w:t xml:space="preserve">| </w:t>
        </w:r>
        <w:r w:rsidR="00E81AA6">
          <w:fldChar w:fldCharType="begin"/>
        </w:r>
        <w:r w:rsidR="00E81AA6">
          <w:instrText xml:space="preserve"> PAGE   \* MERGEFORMAT </w:instrText>
        </w:r>
        <w:r w:rsidR="00E81AA6">
          <w:fldChar w:fldCharType="separate"/>
        </w:r>
        <w:r w:rsidR="00C806BB" w:rsidRPr="00C806BB">
          <w:rPr>
            <w:b/>
            <w:bCs/>
            <w:noProof/>
          </w:rPr>
          <w:t>2</w:t>
        </w:r>
        <w:r w:rsidR="00E81AA6">
          <w:rPr>
            <w:b/>
            <w:bCs/>
            <w:noProof/>
          </w:rPr>
          <w:fldChar w:fldCharType="end"/>
        </w:r>
      </w:p>
    </w:sdtContent>
  </w:sdt>
  <w:p w14:paraId="2340D913" w14:textId="77777777" w:rsidR="00031A3D" w:rsidRPr="00C9740A" w:rsidRDefault="00031A3D" w:rsidP="00F66E15">
    <w:pPr>
      <w:pStyle w:val="Header"/>
      <w:pBdr>
        <w:bottom w:val="single" w:sz="4" w:space="1" w:color="D9D9D9"/>
      </w:pBdr>
      <w:rPr>
        <w:rFonts w:ascii="Book Antiqua" w:hAnsi="Book Antiqua"/>
        <w:b/>
        <w:i/>
        <w:sz w:val="22"/>
        <w:szCs w:val="22"/>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3598C"/>
    <w:multiLevelType w:val="hybridMultilevel"/>
    <w:tmpl w:val="5374F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A20DD1"/>
    <w:multiLevelType w:val="hybridMultilevel"/>
    <w:tmpl w:val="A06E17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C52E04"/>
    <w:multiLevelType w:val="hybridMultilevel"/>
    <w:tmpl w:val="1F16E6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DE4EBA"/>
    <w:multiLevelType w:val="hybridMultilevel"/>
    <w:tmpl w:val="168EB792"/>
    <w:lvl w:ilvl="0" w:tplc="20000001">
      <w:start w:val="1"/>
      <w:numFmt w:val="bullet"/>
      <w:lvlText w:val=""/>
      <w:lvlJc w:val="left"/>
      <w:pPr>
        <w:ind w:left="1287" w:hanging="360"/>
      </w:pPr>
      <w:rPr>
        <w:rFonts w:ascii="Symbol" w:hAnsi="Symbol" w:hint="default"/>
      </w:rPr>
    </w:lvl>
    <w:lvl w:ilvl="1" w:tplc="20000003" w:tentative="1">
      <w:start w:val="1"/>
      <w:numFmt w:val="bullet"/>
      <w:lvlText w:val="o"/>
      <w:lvlJc w:val="left"/>
      <w:pPr>
        <w:ind w:left="2007" w:hanging="360"/>
      </w:pPr>
      <w:rPr>
        <w:rFonts w:ascii="Courier New" w:hAnsi="Courier New" w:cs="Courier New" w:hint="default"/>
      </w:rPr>
    </w:lvl>
    <w:lvl w:ilvl="2" w:tplc="20000005" w:tentative="1">
      <w:start w:val="1"/>
      <w:numFmt w:val="bullet"/>
      <w:lvlText w:val=""/>
      <w:lvlJc w:val="left"/>
      <w:pPr>
        <w:ind w:left="2727" w:hanging="360"/>
      </w:pPr>
      <w:rPr>
        <w:rFonts w:ascii="Wingdings" w:hAnsi="Wingdings" w:hint="default"/>
      </w:rPr>
    </w:lvl>
    <w:lvl w:ilvl="3" w:tplc="20000001" w:tentative="1">
      <w:start w:val="1"/>
      <w:numFmt w:val="bullet"/>
      <w:lvlText w:val=""/>
      <w:lvlJc w:val="left"/>
      <w:pPr>
        <w:ind w:left="3447" w:hanging="360"/>
      </w:pPr>
      <w:rPr>
        <w:rFonts w:ascii="Symbol" w:hAnsi="Symbol" w:hint="default"/>
      </w:rPr>
    </w:lvl>
    <w:lvl w:ilvl="4" w:tplc="20000003" w:tentative="1">
      <w:start w:val="1"/>
      <w:numFmt w:val="bullet"/>
      <w:lvlText w:val="o"/>
      <w:lvlJc w:val="left"/>
      <w:pPr>
        <w:ind w:left="4167" w:hanging="360"/>
      </w:pPr>
      <w:rPr>
        <w:rFonts w:ascii="Courier New" w:hAnsi="Courier New" w:cs="Courier New" w:hint="default"/>
      </w:rPr>
    </w:lvl>
    <w:lvl w:ilvl="5" w:tplc="20000005" w:tentative="1">
      <w:start w:val="1"/>
      <w:numFmt w:val="bullet"/>
      <w:lvlText w:val=""/>
      <w:lvlJc w:val="left"/>
      <w:pPr>
        <w:ind w:left="4887" w:hanging="360"/>
      </w:pPr>
      <w:rPr>
        <w:rFonts w:ascii="Wingdings" w:hAnsi="Wingdings" w:hint="default"/>
      </w:rPr>
    </w:lvl>
    <w:lvl w:ilvl="6" w:tplc="20000001" w:tentative="1">
      <w:start w:val="1"/>
      <w:numFmt w:val="bullet"/>
      <w:lvlText w:val=""/>
      <w:lvlJc w:val="left"/>
      <w:pPr>
        <w:ind w:left="5607" w:hanging="360"/>
      </w:pPr>
      <w:rPr>
        <w:rFonts w:ascii="Symbol" w:hAnsi="Symbol" w:hint="default"/>
      </w:rPr>
    </w:lvl>
    <w:lvl w:ilvl="7" w:tplc="20000003" w:tentative="1">
      <w:start w:val="1"/>
      <w:numFmt w:val="bullet"/>
      <w:lvlText w:val="o"/>
      <w:lvlJc w:val="left"/>
      <w:pPr>
        <w:ind w:left="6327" w:hanging="360"/>
      </w:pPr>
      <w:rPr>
        <w:rFonts w:ascii="Courier New" w:hAnsi="Courier New" w:cs="Courier New" w:hint="default"/>
      </w:rPr>
    </w:lvl>
    <w:lvl w:ilvl="8" w:tplc="20000005" w:tentative="1">
      <w:start w:val="1"/>
      <w:numFmt w:val="bullet"/>
      <w:lvlText w:val=""/>
      <w:lvlJc w:val="left"/>
      <w:pPr>
        <w:ind w:left="7047" w:hanging="360"/>
      </w:pPr>
      <w:rPr>
        <w:rFonts w:ascii="Wingdings" w:hAnsi="Wingdings" w:hint="default"/>
      </w:rPr>
    </w:lvl>
  </w:abstractNum>
  <w:abstractNum w:abstractNumId="4" w15:restartNumberingAfterBreak="0">
    <w:nsid w:val="2B953CE1"/>
    <w:multiLevelType w:val="hybridMultilevel"/>
    <w:tmpl w:val="719E2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880633"/>
    <w:multiLevelType w:val="hybridMultilevel"/>
    <w:tmpl w:val="F59CF47C"/>
    <w:lvl w:ilvl="0" w:tplc="580A0019">
      <w:start w:val="1"/>
      <w:numFmt w:val="lowerLetter"/>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30F72166"/>
    <w:multiLevelType w:val="hybridMultilevel"/>
    <w:tmpl w:val="F7345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326BF6"/>
    <w:multiLevelType w:val="hybridMultilevel"/>
    <w:tmpl w:val="1DE6452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AB27E3C"/>
    <w:multiLevelType w:val="hybridMultilevel"/>
    <w:tmpl w:val="DF8A6694"/>
    <w:lvl w:ilvl="0" w:tplc="F75C0DA6">
      <w:start w:val="1"/>
      <w:numFmt w:val="lowerLetter"/>
      <w:lvlText w:val="(%1)"/>
      <w:lvlJc w:val="left"/>
      <w:pPr>
        <w:ind w:left="1800" w:hanging="360"/>
      </w:pPr>
    </w:lvl>
    <w:lvl w:ilvl="1" w:tplc="500A0019">
      <w:start w:val="1"/>
      <w:numFmt w:val="lowerLetter"/>
      <w:lvlText w:val="%2."/>
      <w:lvlJc w:val="left"/>
      <w:pPr>
        <w:ind w:left="2520" w:hanging="360"/>
      </w:pPr>
    </w:lvl>
    <w:lvl w:ilvl="2" w:tplc="500A001B">
      <w:start w:val="1"/>
      <w:numFmt w:val="lowerRoman"/>
      <w:lvlText w:val="%3."/>
      <w:lvlJc w:val="right"/>
      <w:pPr>
        <w:ind w:left="3240" w:hanging="180"/>
      </w:pPr>
    </w:lvl>
    <w:lvl w:ilvl="3" w:tplc="500A000F">
      <w:start w:val="1"/>
      <w:numFmt w:val="decimal"/>
      <w:lvlText w:val="%4."/>
      <w:lvlJc w:val="left"/>
      <w:pPr>
        <w:ind w:left="3960" w:hanging="360"/>
      </w:pPr>
    </w:lvl>
    <w:lvl w:ilvl="4" w:tplc="500A0019">
      <w:start w:val="1"/>
      <w:numFmt w:val="lowerLetter"/>
      <w:lvlText w:val="%5."/>
      <w:lvlJc w:val="left"/>
      <w:pPr>
        <w:ind w:left="4680" w:hanging="360"/>
      </w:pPr>
    </w:lvl>
    <w:lvl w:ilvl="5" w:tplc="500A001B">
      <w:start w:val="1"/>
      <w:numFmt w:val="lowerRoman"/>
      <w:lvlText w:val="%6."/>
      <w:lvlJc w:val="right"/>
      <w:pPr>
        <w:ind w:left="5400" w:hanging="180"/>
      </w:pPr>
    </w:lvl>
    <w:lvl w:ilvl="6" w:tplc="500A000F">
      <w:start w:val="1"/>
      <w:numFmt w:val="decimal"/>
      <w:lvlText w:val="%7."/>
      <w:lvlJc w:val="left"/>
      <w:pPr>
        <w:ind w:left="6120" w:hanging="360"/>
      </w:pPr>
    </w:lvl>
    <w:lvl w:ilvl="7" w:tplc="500A0019">
      <w:start w:val="1"/>
      <w:numFmt w:val="lowerLetter"/>
      <w:lvlText w:val="%8."/>
      <w:lvlJc w:val="left"/>
      <w:pPr>
        <w:ind w:left="6840" w:hanging="360"/>
      </w:pPr>
    </w:lvl>
    <w:lvl w:ilvl="8" w:tplc="500A001B">
      <w:start w:val="1"/>
      <w:numFmt w:val="lowerRoman"/>
      <w:lvlText w:val="%9."/>
      <w:lvlJc w:val="right"/>
      <w:pPr>
        <w:ind w:left="7560" w:hanging="180"/>
      </w:pPr>
    </w:lvl>
  </w:abstractNum>
  <w:abstractNum w:abstractNumId="9" w15:restartNumberingAfterBreak="0">
    <w:nsid w:val="53731D0D"/>
    <w:multiLevelType w:val="hybridMultilevel"/>
    <w:tmpl w:val="8A929A08"/>
    <w:lvl w:ilvl="0" w:tplc="E8C43556">
      <w:start w:val="1"/>
      <w:numFmt w:val="lowerLetter"/>
      <w:lvlText w:val="(%1)"/>
      <w:lvlJc w:val="left"/>
      <w:pPr>
        <w:ind w:left="1860" w:hanging="114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53A40289"/>
    <w:multiLevelType w:val="hybridMultilevel"/>
    <w:tmpl w:val="E6BAFE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254193"/>
    <w:multiLevelType w:val="hybridMultilevel"/>
    <w:tmpl w:val="B23AD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AF0759"/>
    <w:multiLevelType w:val="hybridMultilevel"/>
    <w:tmpl w:val="34A4F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345D59"/>
    <w:multiLevelType w:val="hybridMultilevel"/>
    <w:tmpl w:val="AA6A2358"/>
    <w:lvl w:ilvl="0" w:tplc="FFFFFFF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EFE2AB8"/>
    <w:multiLevelType w:val="hybridMultilevel"/>
    <w:tmpl w:val="99749D02"/>
    <w:lvl w:ilvl="0" w:tplc="354ACB8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8118440">
    <w:abstractNumId w:val="2"/>
  </w:num>
  <w:num w:numId="2" w16cid:durableId="183642615">
    <w:abstractNumId w:val="10"/>
  </w:num>
  <w:num w:numId="3" w16cid:durableId="952178158">
    <w:abstractNumId w:val="7"/>
  </w:num>
  <w:num w:numId="4" w16cid:durableId="108624165">
    <w:abstractNumId w:val="5"/>
  </w:num>
  <w:num w:numId="5" w16cid:durableId="1120413618">
    <w:abstractNumId w:val="0"/>
  </w:num>
  <w:num w:numId="6" w16cid:durableId="1088230307">
    <w:abstractNumId w:val="9"/>
  </w:num>
  <w:num w:numId="7" w16cid:durableId="12697007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49088119">
    <w:abstractNumId w:val="12"/>
  </w:num>
  <w:num w:numId="9" w16cid:durableId="1357657115">
    <w:abstractNumId w:val="6"/>
  </w:num>
  <w:num w:numId="10" w16cid:durableId="293025242">
    <w:abstractNumId w:val="4"/>
  </w:num>
  <w:num w:numId="11" w16cid:durableId="1225677226">
    <w:abstractNumId w:val="14"/>
  </w:num>
  <w:num w:numId="12" w16cid:durableId="1330214262">
    <w:abstractNumId w:val="11"/>
  </w:num>
  <w:num w:numId="13" w16cid:durableId="1236741006">
    <w:abstractNumId w:val="3"/>
  </w:num>
  <w:num w:numId="14" w16cid:durableId="1558666233">
    <w:abstractNumId w:val="1"/>
  </w:num>
  <w:num w:numId="15" w16cid:durableId="20058180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0C1"/>
    <w:rsid w:val="00000BF7"/>
    <w:rsid w:val="0000136E"/>
    <w:rsid w:val="00002070"/>
    <w:rsid w:val="000048CE"/>
    <w:rsid w:val="0001104A"/>
    <w:rsid w:val="0001183D"/>
    <w:rsid w:val="000139A3"/>
    <w:rsid w:val="0002744D"/>
    <w:rsid w:val="00031A3D"/>
    <w:rsid w:val="00033088"/>
    <w:rsid w:val="00036792"/>
    <w:rsid w:val="00040802"/>
    <w:rsid w:val="00040E92"/>
    <w:rsid w:val="00041F72"/>
    <w:rsid w:val="00051430"/>
    <w:rsid w:val="00054A39"/>
    <w:rsid w:val="00054C76"/>
    <w:rsid w:val="00054E80"/>
    <w:rsid w:val="00056DF0"/>
    <w:rsid w:val="00063485"/>
    <w:rsid w:val="00065F92"/>
    <w:rsid w:val="000674AD"/>
    <w:rsid w:val="00070B7E"/>
    <w:rsid w:val="00075F33"/>
    <w:rsid w:val="0007666F"/>
    <w:rsid w:val="00077515"/>
    <w:rsid w:val="00077997"/>
    <w:rsid w:val="000807C9"/>
    <w:rsid w:val="00080AD9"/>
    <w:rsid w:val="00080F6C"/>
    <w:rsid w:val="00084235"/>
    <w:rsid w:val="00084A6E"/>
    <w:rsid w:val="00090DF9"/>
    <w:rsid w:val="00091A3A"/>
    <w:rsid w:val="0009252F"/>
    <w:rsid w:val="00093CEC"/>
    <w:rsid w:val="0009421B"/>
    <w:rsid w:val="00094CCD"/>
    <w:rsid w:val="00096200"/>
    <w:rsid w:val="000A026B"/>
    <w:rsid w:val="000A0E96"/>
    <w:rsid w:val="000A19EE"/>
    <w:rsid w:val="000A1B59"/>
    <w:rsid w:val="000A44EB"/>
    <w:rsid w:val="000A66B9"/>
    <w:rsid w:val="000B234B"/>
    <w:rsid w:val="000B2424"/>
    <w:rsid w:val="000B2B84"/>
    <w:rsid w:val="000B4AAF"/>
    <w:rsid w:val="000B4AF1"/>
    <w:rsid w:val="000B5E16"/>
    <w:rsid w:val="000C1627"/>
    <w:rsid w:val="000C3990"/>
    <w:rsid w:val="000C66E8"/>
    <w:rsid w:val="000C7A07"/>
    <w:rsid w:val="000D035D"/>
    <w:rsid w:val="000D0E47"/>
    <w:rsid w:val="000D108C"/>
    <w:rsid w:val="000D1622"/>
    <w:rsid w:val="000D2C5D"/>
    <w:rsid w:val="000D4481"/>
    <w:rsid w:val="000D4756"/>
    <w:rsid w:val="000D4A08"/>
    <w:rsid w:val="000D7694"/>
    <w:rsid w:val="000D7D92"/>
    <w:rsid w:val="000E3814"/>
    <w:rsid w:val="000E5C2C"/>
    <w:rsid w:val="000F2D67"/>
    <w:rsid w:val="000F3DB1"/>
    <w:rsid w:val="000F49E8"/>
    <w:rsid w:val="000F6BE8"/>
    <w:rsid w:val="000F727E"/>
    <w:rsid w:val="000F7581"/>
    <w:rsid w:val="00103726"/>
    <w:rsid w:val="00103DF9"/>
    <w:rsid w:val="001045A0"/>
    <w:rsid w:val="001049EA"/>
    <w:rsid w:val="00113091"/>
    <w:rsid w:val="00115882"/>
    <w:rsid w:val="00117BDD"/>
    <w:rsid w:val="00120329"/>
    <w:rsid w:val="001207C5"/>
    <w:rsid w:val="001216B4"/>
    <w:rsid w:val="00122D08"/>
    <w:rsid w:val="00123101"/>
    <w:rsid w:val="00125106"/>
    <w:rsid w:val="00131991"/>
    <w:rsid w:val="00132B09"/>
    <w:rsid w:val="0013632E"/>
    <w:rsid w:val="00141519"/>
    <w:rsid w:val="00143E22"/>
    <w:rsid w:val="00146129"/>
    <w:rsid w:val="001464C2"/>
    <w:rsid w:val="001474E0"/>
    <w:rsid w:val="00147C1E"/>
    <w:rsid w:val="00151160"/>
    <w:rsid w:val="00154D9B"/>
    <w:rsid w:val="00156B2B"/>
    <w:rsid w:val="00160E94"/>
    <w:rsid w:val="00161005"/>
    <w:rsid w:val="00161710"/>
    <w:rsid w:val="00161B0C"/>
    <w:rsid w:val="001662F3"/>
    <w:rsid w:val="00166A2B"/>
    <w:rsid w:val="0016749E"/>
    <w:rsid w:val="0017353D"/>
    <w:rsid w:val="00180585"/>
    <w:rsid w:val="00181C6D"/>
    <w:rsid w:val="001830C3"/>
    <w:rsid w:val="00186819"/>
    <w:rsid w:val="00187F21"/>
    <w:rsid w:val="00192CD6"/>
    <w:rsid w:val="00193900"/>
    <w:rsid w:val="00193B2A"/>
    <w:rsid w:val="00194FC9"/>
    <w:rsid w:val="001966FA"/>
    <w:rsid w:val="001969B1"/>
    <w:rsid w:val="001A0019"/>
    <w:rsid w:val="001A27BE"/>
    <w:rsid w:val="001A2BBC"/>
    <w:rsid w:val="001A45DE"/>
    <w:rsid w:val="001A631C"/>
    <w:rsid w:val="001A662C"/>
    <w:rsid w:val="001A6C89"/>
    <w:rsid w:val="001A7A8C"/>
    <w:rsid w:val="001B0611"/>
    <w:rsid w:val="001B073E"/>
    <w:rsid w:val="001B0B1A"/>
    <w:rsid w:val="001B1341"/>
    <w:rsid w:val="001B1FF5"/>
    <w:rsid w:val="001B4A36"/>
    <w:rsid w:val="001C0914"/>
    <w:rsid w:val="001C0B71"/>
    <w:rsid w:val="001C1514"/>
    <w:rsid w:val="001C3265"/>
    <w:rsid w:val="001C40C5"/>
    <w:rsid w:val="001C7B60"/>
    <w:rsid w:val="001D0DC3"/>
    <w:rsid w:val="001D222D"/>
    <w:rsid w:val="001D5099"/>
    <w:rsid w:val="001D6BFA"/>
    <w:rsid w:val="001D72F2"/>
    <w:rsid w:val="001D7CFD"/>
    <w:rsid w:val="001E092E"/>
    <w:rsid w:val="001E113A"/>
    <w:rsid w:val="001E33C2"/>
    <w:rsid w:val="001E36D8"/>
    <w:rsid w:val="001E38EC"/>
    <w:rsid w:val="001E391C"/>
    <w:rsid w:val="001E40F9"/>
    <w:rsid w:val="001E4B61"/>
    <w:rsid w:val="001E531A"/>
    <w:rsid w:val="001E559C"/>
    <w:rsid w:val="001E7D09"/>
    <w:rsid w:val="001F3D84"/>
    <w:rsid w:val="001F4802"/>
    <w:rsid w:val="001F64D2"/>
    <w:rsid w:val="001F6DAD"/>
    <w:rsid w:val="001F7884"/>
    <w:rsid w:val="001F7BA6"/>
    <w:rsid w:val="002011E4"/>
    <w:rsid w:val="00201A82"/>
    <w:rsid w:val="0020217A"/>
    <w:rsid w:val="00217247"/>
    <w:rsid w:val="002177C1"/>
    <w:rsid w:val="00220294"/>
    <w:rsid w:val="00220DB8"/>
    <w:rsid w:val="00225606"/>
    <w:rsid w:val="00227328"/>
    <w:rsid w:val="00232121"/>
    <w:rsid w:val="002351C3"/>
    <w:rsid w:val="00236DED"/>
    <w:rsid w:val="0024088D"/>
    <w:rsid w:val="002427C5"/>
    <w:rsid w:val="00242C6C"/>
    <w:rsid w:val="00245823"/>
    <w:rsid w:val="00250C9D"/>
    <w:rsid w:val="0025379B"/>
    <w:rsid w:val="00254C72"/>
    <w:rsid w:val="0025533A"/>
    <w:rsid w:val="00256542"/>
    <w:rsid w:val="002573D7"/>
    <w:rsid w:val="00261018"/>
    <w:rsid w:val="00261FB5"/>
    <w:rsid w:val="00265750"/>
    <w:rsid w:val="0027289D"/>
    <w:rsid w:val="00281722"/>
    <w:rsid w:val="002817D6"/>
    <w:rsid w:val="002838B4"/>
    <w:rsid w:val="0028486B"/>
    <w:rsid w:val="002874A5"/>
    <w:rsid w:val="00293AE6"/>
    <w:rsid w:val="0029445B"/>
    <w:rsid w:val="002A0823"/>
    <w:rsid w:val="002A0A75"/>
    <w:rsid w:val="002A0AD0"/>
    <w:rsid w:val="002A0FF6"/>
    <w:rsid w:val="002A11BA"/>
    <w:rsid w:val="002A1C83"/>
    <w:rsid w:val="002A4487"/>
    <w:rsid w:val="002A5905"/>
    <w:rsid w:val="002A7FE1"/>
    <w:rsid w:val="002B0420"/>
    <w:rsid w:val="002B2CF5"/>
    <w:rsid w:val="002B482B"/>
    <w:rsid w:val="002B4A39"/>
    <w:rsid w:val="002B57DF"/>
    <w:rsid w:val="002B5D3A"/>
    <w:rsid w:val="002B69CC"/>
    <w:rsid w:val="002C7441"/>
    <w:rsid w:val="002D199A"/>
    <w:rsid w:val="002D1BBB"/>
    <w:rsid w:val="002D2152"/>
    <w:rsid w:val="002E0C6B"/>
    <w:rsid w:val="002E11BD"/>
    <w:rsid w:val="002E4F1A"/>
    <w:rsid w:val="002E7EBA"/>
    <w:rsid w:val="002F022B"/>
    <w:rsid w:val="002F44AC"/>
    <w:rsid w:val="002F6FB8"/>
    <w:rsid w:val="00301603"/>
    <w:rsid w:val="003016C6"/>
    <w:rsid w:val="00301C90"/>
    <w:rsid w:val="00304096"/>
    <w:rsid w:val="00314B6A"/>
    <w:rsid w:val="00314D7E"/>
    <w:rsid w:val="0031525D"/>
    <w:rsid w:val="00316993"/>
    <w:rsid w:val="003206DB"/>
    <w:rsid w:val="00320CFF"/>
    <w:rsid w:val="0032274A"/>
    <w:rsid w:val="00322801"/>
    <w:rsid w:val="00322CE4"/>
    <w:rsid w:val="003238D1"/>
    <w:rsid w:val="0032467E"/>
    <w:rsid w:val="00330A56"/>
    <w:rsid w:val="0033345B"/>
    <w:rsid w:val="003358B3"/>
    <w:rsid w:val="00335FF4"/>
    <w:rsid w:val="00341AEB"/>
    <w:rsid w:val="00341B6B"/>
    <w:rsid w:val="00344740"/>
    <w:rsid w:val="00346A39"/>
    <w:rsid w:val="00347236"/>
    <w:rsid w:val="00350166"/>
    <w:rsid w:val="00350383"/>
    <w:rsid w:val="00352BFF"/>
    <w:rsid w:val="00354CAC"/>
    <w:rsid w:val="00355BDA"/>
    <w:rsid w:val="003631BC"/>
    <w:rsid w:val="0036434A"/>
    <w:rsid w:val="003643B2"/>
    <w:rsid w:val="00366DD7"/>
    <w:rsid w:val="00370EEB"/>
    <w:rsid w:val="003738A1"/>
    <w:rsid w:val="00376B64"/>
    <w:rsid w:val="0038163A"/>
    <w:rsid w:val="00381E79"/>
    <w:rsid w:val="00382389"/>
    <w:rsid w:val="003868F2"/>
    <w:rsid w:val="003872BA"/>
    <w:rsid w:val="00390531"/>
    <w:rsid w:val="0039389D"/>
    <w:rsid w:val="003948A9"/>
    <w:rsid w:val="00394D5D"/>
    <w:rsid w:val="00395AC0"/>
    <w:rsid w:val="00395DDA"/>
    <w:rsid w:val="003A180D"/>
    <w:rsid w:val="003A2B1F"/>
    <w:rsid w:val="003A420C"/>
    <w:rsid w:val="003A5D37"/>
    <w:rsid w:val="003A6F7F"/>
    <w:rsid w:val="003A7701"/>
    <w:rsid w:val="003B09DD"/>
    <w:rsid w:val="003B0E15"/>
    <w:rsid w:val="003B1DE2"/>
    <w:rsid w:val="003C121B"/>
    <w:rsid w:val="003C348C"/>
    <w:rsid w:val="003C45BC"/>
    <w:rsid w:val="003C4DD4"/>
    <w:rsid w:val="003C4F2C"/>
    <w:rsid w:val="003C60AC"/>
    <w:rsid w:val="003C700C"/>
    <w:rsid w:val="003C7848"/>
    <w:rsid w:val="003D1A13"/>
    <w:rsid w:val="003D24CC"/>
    <w:rsid w:val="003D2AA7"/>
    <w:rsid w:val="003D2F8D"/>
    <w:rsid w:val="003D46D2"/>
    <w:rsid w:val="003E038E"/>
    <w:rsid w:val="003E05A1"/>
    <w:rsid w:val="003E130B"/>
    <w:rsid w:val="003E2F6B"/>
    <w:rsid w:val="003E3C11"/>
    <w:rsid w:val="003E560A"/>
    <w:rsid w:val="003E6156"/>
    <w:rsid w:val="003F0F82"/>
    <w:rsid w:val="003F1CF5"/>
    <w:rsid w:val="003F2A6C"/>
    <w:rsid w:val="003F3DFA"/>
    <w:rsid w:val="003F7D6D"/>
    <w:rsid w:val="004007F4"/>
    <w:rsid w:val="00402C57"/>
    <w:rsid w:val="00403F7F"/>
    <w:rsid w:val="00404636"/>
    <w:rsid w:val="00407671"/>
    <w:rsid w:val="00412B56"/>
    <w:rsid w:val="00413131"/>
    <w:rsid w:val="004174C4"/>
    <w:rsid w:val="004226A1"/>
    <w:rsid w:val="00424B8F"/>
    <w:rsid w:val="004273AC"/>
    <w:rsid w:val="0043226A"/>
    <w:rsid w:val="0043245D"/>
    <w:rsid w:val="004354B9"/>
    <w:rsid w:val="0043595F"/>
    <w:rsid w:val="0043610D"/>
    <w:rsid w:val="00436C3F"/>
    <w:rsid w:val="00436E63"/>
    <w:rsid w:val="00437DE7"/>
    <w:rsid w:val="00443007"/>
    <w:rsid w:val="00447F6B"/>
    <w:rsid w:val="004503E8"/>
    <w:rsid w:val="004505AA"/>
    <w:rsid w:val="00451093"/>
    <w:rsid w:val="00451F58"/>
    <w:rsid w:val="00452CE8"/>
    <w:rsid w:val="00455260"/>
    <w:rsid w:val="0045706D"/>
    <w:rsid w:val="004602CA"/>
    <w:rsid w:val="00460507"/>
    <w:rsid w:val="00460E56"/>
    <w:rsid w:val="00461956"/>
    <w:rsid w:val="004648EC"/>
    <w:rsid w:val="00466EE0"/>
    <w:rsid w:val="00467C87"/>
    <w:rsid w:val="004701B0"/>
    <w:rsid w:val="004702F3"/>
    <w:rsid w:val="00470B64"/>
    <w:rsid w:val="00472FC4"/>
    <w:rsid w:val="00474CA0"/>
    <w:rsid w:val="00475B1E"/>
    <w:rsid w:val="00477225"/>
    <w:rsid w:val="00477272"/>
    <w:rsid w:val="00481FAC"/>
    <w:rsid w:val="00482105"/>
    <w:rsid w:val="00486720"/>
    <w:rsid w:val="0049111C"/>
    <w:rsid w:val="004911D4"/>
    <w:rsid w:val="00491A0B"/>
    <w:rsid w:val="00493323"/>
    <w:rsid w:val="0049546E"/>
    <w:rsid w:val="00496918"/>
    <w:rsid w:val="004A171A"/>
    <w:rsid w:val="004A193D"/>
    <w:rsid w:val="004A470E"/>
    <w:rsid w:val="004A523A"/>
    <w:rsid w:val="004A5EB8"/>
    <w:rsid w:val="004A68DD"/>
    <w:rsid w:val="004B1057"/>
    <w:rsid w:val="004B676C"/>
    <w:rsid w:val="004B7416"/>
    <w:rsid w:val="004B78EC"/>
    <w:rsid w:val="004C0D24"/>
    <w:rsid w:val="004C10A0"/>
    <w:rsid w:val="004C3232"/>
    <w:rsid w:val="004C33B5"/>
    <w:rsid w:val="004C3BCA"/>
    <w:rsid w:val="004C61FF"/>
    <w:rsid w:val="004D2929"/>
    <w:rsid w:val="004D424B"/>
    <w:rsid w:val="004D65EF"/>
    <w:rsid w:val="004D6A2B"/>
    <w:rsid w:val="004D7861"/>
    <w:rsid w:val="004E03C1"/>
    <w:rsid w:val="004E3DE2"/>
    <w:rsid w:val="004E5657"/>
    <w:rsid w:val="004E6724"/>
    <w:rsid w:val="004E6A6B"/>
    <w:rsid w:val="004F012D"/>
    <w:rsid w:val="004F1429"/>
    <w:rsid w:val="004F3550"/>
    <w:rsid w:val="004F3779"/>
    <w:rsid w:val="004F5A37"/>
    <w:rsid w:val="004F627A"/>
    <w:rsid w:val="004F671D"/>
    <w:rsid w:val="004F7B47"/>
    <w:rsid w:val="005016D8"/>
    <w:rsid w:val="00502C0E"/>
    <w:rsid w:val="00504311"/>
    <w:rsid w:val="00504B06"/>
    <w:rsid w:val="00506D0D"/>
    <w:rsid w:val="005100C6"/>
    <w:rsid w:val="0051239C"/>
    <w:rsid w:val="00513048"/>
    <w:rsid w:val="005130D4"/>
    <w:rsid w:val="00513A3F"/>
    <w:rsid w:val="0051462E"/>
    <w:rsid w:val="005253DB"/>
    <w:rsid w:val="00525536"/>
    <w:rsid w:val="00526046"/>
    <w:rsid w:val="00531D89"/>
    <w:rsid w:val="00537234"/>
    <w:rsid w:val="00537331"/>
    <w:rsid w:val="00543927"/>
    <w:rsid w:val="00544232"/>
    <w:rsid w:val="00547023"/>
    <w:rsid w:val="005474C6"/>
    <w:rsid w:val="00547585"/>
    <w:rsid w:val="00547699"/>
    <w:rsid w:val="005504BA"/>
    <w:rsid w:val="005505FB"/>
    <w:rsid w:val="005524E4"/>
    <w:rsid w:val="00552641"/>
    <w:rsid w:val="005552DF"/>
    <w:rsid w:val="00555D1F"/>
    <w:rsid w:val="00556604"/>
    <w:rsid w:val="00564DF2"/>
    <w:rsid w:val="005654B2"/>
    <w:rsid w:val="005704C7"/>
    <w:rsid w:val="00573C83"/>
    <w:rsid w:val="00574734"/>
    <w:rsid w:val="00574BD7"/>
    <w:rsid w:val="005812D3"/>
    <w:rsid w:val="0058186D"/>
    <w:rsid w:val="00583848"/>
    <w:rsid w:val="005839BC"/>
    <w:rsid w:val="00584CA3"/>
    <w:rsid w:val="00585DAD"/>
    <w:rsid w:val="005873B0"/>
    <w:rsid w:val="00590476"/>
    <w:rsid w:val="00594139"/>
    <w:rsid w:val="005A3AC5"/>
    <w:rsid w:val="005A3DBB"/>
    <w:rsid w:val="005A50F0"/>
    <w:rsid w:val="005A65BF"/>
    <w:rsid w:val="005A7CAB"/>
    <w:rsid w:val="005B0AA3"/>
    <w:rsid w:val="005B0BDF"/>
    <w:rsid w:val="005B15EC"/>
    <w:rsid w:val="005B1D59"/>
    <w:rsid w:val="005B274D"/>
    <w:rsid w:val="005B316E"/>
    <w:rsid w:val="005C3070"/>
    <w:rsid w:val="005C3456"/>
    <w:rsid w:val="005C3DDE"/>
    <w:rsid w:val="005C465A"/>
    <w:rsid w:val="005C68CC"/>
    <w:rsid w:val="005C691D"/>
    <w:rsid w:val="005C713F"/>
    <w:rsid w:val="005C7422"/>
    <w:rsid w:val="005C77DE"/>
    <w:rsid w:val="005D159B"/>
    <w:rsid w:val="005D2501"/>
    <w:rsid w:val="005D2A8C"/>
    <w:rsid w:val="005D4726"/>
    <w:rsid w:val="005E167C"/>
    <w:rsid w:val="005E218F"/>
    <w:rsid w:val="005E2895"/>
    <w:rsid w:val="005E743C"/>
    <w:rsid w:val="005F0772"/>
    <w:rsid w:val="005F0F5F"/>
    <w:rsid w:val="005F1D24"/>
    <w:rsid w:val="005F2CB4"/>
    <w:rsid w:val="005F71BA"/>
    <w:rsid w:val="006002BA"/>
    <w:rsid w:val="00600BEB"/>
    <w:rsid w:val="0060157C"/>
    <w:rsid w:val="006015AE"/>
    <w:rsid w:val="00602BC8"/>
    <w:rsid w:val="00603023"/>
    <w:rsid w:val="006051D5"/>
    <w:rsid w:val="0060646E"/>
    <w:rsid w:val="006073B8"/>
    <w:rsid w:val="0061231A"/>
    <w:rsid w:val="006148EA"/>
    <w:rsid w:val="00615022"/>
    <w:rsid w:val="00616B98"/>
    <w:rsid w:val="006173B6"/>
    <w:rsid w:val="006174A6"/>
    <w:rsid w:val="00617825"/>
    <w:rsid w:val="006205F3"/>
    <w:rsid w:val="006215FD"/>
    <w:rsid w:val="00621FBD"/>
    <w:rsid w:val="0062319C"/>
    <w:rsid w:val="00625BD3"/>
    <w:rsid w:val="00633198"/>
    <w:rsid w:val="006352B1"/>
    <w:rsid w:val="0063563C"/>
    <w:rsid w:val="00635F72"/>
    <w:rsid w:val="00637662"/>
    <w:rsid w:val="00641B17"/>
    <w:rsid w:val="006420E1"/>
    <w:rsid w:val="00644760"/>
    <w:rsid w:val="00644906"/>
    <w:rsid w:val="006525CA"/>
    <w:rsid w:val="00653C44"/>
    <w:rsid w:val="00655B9A"/>
    <w:rsid w:val="00656EAC"/>
    <w:rsid w:val="00657A5D"/>
    <w:rsid w:val="00657E89"/>
    <w:rsid w:val="00662A71"/>
    <w:rsid w:val="0066585F"/>
    <w:rsid w:val="006665BD"/>
    <w:rsid w:val="00666EB4"/>
    <w:rsid w:val="006676C8"/>
    <w:rsid w:val="0067066A"/>
    <w:rsid w:val="00671900"/>
    <w:rsid w:val="006722C3"/>
    <w:rsid w:val="0067393D"/>
    <w:rsid w:val="006779AA"/>
    <w:rsid w:val="00677D51"/>
    <w:rsid w:val="0068043F"/>
    <w:rsid w:val="0068524E"/>
    <w:rsid w:val="00686DBA"/>
    <w:rsid w:val="00695607"/>
    <w:rsid w:val="00695F3B"/>
    <w:rsid w:val="006A1043"/>
    <w:rsid w:val="006A33C6"/>
    <w:rsid w:val="006A3BC3"/>
    <w:rsid w:val="006B0156"/>
    <w:rsid w:val="006B1966"/>
    <w:rsid w:val="006B1D40"/>
    <w:rsid w:val="006B2DAB"/>
    <w:rsid w:val="006B3CCD"/>
    <w:rsid w:val="006B503C"/>
    <w:rsid w:val="006C01D5"/>
    <w:rsid w:val="006C160D"/>
    <w:rsid w:val="006C4796"/>
    <w:rsid w:val="006C4DB0"/>
    <w:rsid w:val="006C616F"/>
    <w:rsid w:val="006D1B64"/>
    <w:rsid w:val="006D4017"/>
    <w:rsid w:val="006D4271"/>
    <w:rsid w:val="006D455B"/>
    <w:rsid w:val="006D54F9"/>
    <w:rsid w:val="006D5592"/>
    <w:rsid w:val="006D5936"/>
    <w:rsid w:val="006D7287"/>
    <w:rsid w:val="006D7F55"/>
    <w:rsid w:val="006E2C7C"/>
    <w:rsid w:val="006E33EE"/>
    <w:rsid w:val="006E6170"/>
    <w:rsid w:val="006E740E"/>
    <w:rsid w:val="006F1EBD"/>
    <w:rsid w:val="006F2051"/>
    <w:rsid w:val="006F2FFF"/>
    <w:rsid w:val="006F504F"/>
    <w:rsid w:val="006F535E"/>
    <w:rsid w:val="006F5CEA"/>
    <w:rsid w:val="006F6572"/>
    <w:rsid w:val="00701409"/>
    <w:rsid w:val="007069BC"/>
    <w:rsid w:val="00706A71"/>
    <w:rsid w:val="0070739C"/>
    <w:rsid w:val="0070793C"/>
    <w:rsid w:val="00713AAA"/>
    <w:rsid w:val="00717D24"/>
    <w:rsid w:val="00720CE8"/>
    <w:rsid w:val="00722652"/>
    <w:rsid w:val="007230BF"/>
    <w:rsid w:val="00725F86"/>
    <w:rsid w:val="00726E48"/>
    <w:rsid w:val="00727464"/>
    <w:rsid w:val="00730149"/>
    <w:rsid w:val="0073097D"/>
    <w:rsid w:val="00731FAB"/>
    <w:rsid w:val="00733444"/>
    <w:rsid w:val="00734869"/>
    <w:rsid w:val="00734DAA"/>
    <w:rsid w:val="00736436"/>
    <w:rsid w:val="0074225A"/>
    <w:rsid w:val="00742521"/>
    <w:rsid w:val="0074296A"/>
    <w:rsid w:val="00743ACC"/>
    <w:rsid w:val="00744354"/>
    <w:rsid w:val="00744606"/>
    <w:rsid w:val="007446CE"/>
    <w:rsid w:val="00745E8B"/>
    <w:rsid w:val="0074604C"/>
    <w:rsid w:val="00750063"/>
    <w:rsid w:val="007504E3"/>
    <w:rsid w:val="007509B7"/>
    <w:rsid w:val="00751867"/>
    <w:rsid w:val="00752573"/>
    <w:rsid w:val="0075340B"/>
    <w:rsid w:val="00753C91"/>
    <w:rsid w:val="00762CE5"/>
    <w:rsid w:val="007654A4"/>
    <w:rsid w:val="00770963"/>
    <w:rsid w:val="0077181C"/>
    <w:rsid w:val="00771DA9"/>
    <w:rsid w:val="00775107"/>
    <w:rsid w:val="007756E7"/>
    <w:rsid w:val="007800C1"/>
    <w:rsid w:val="007821F7"/>
    <w:rsid w:val="00783593"/>
    <w:rsid w:val="00787A9D"/>
    <w:rsid w:val="0079017F"/>
    <w:rsid w:val="00791B09"/>
    <w:rsid w:val="00792C49"/>
    <w:rsid w:val="00794BDB"/>
    <w:rsid w:val="0079685D"/>
    <w:rsid w:val="007A0137"/>
    <w:rsid w:val="007A25DE"/>
    <w:rsid w:val="007A419B"/>
    <w:rsid w:val="007A4804"/>
    <w:rsid w:val="007A4E77"/>
    <w:rsid w:val="007A7FAF"/>
    <w:rsid w:val="007B0A0C"/>
    <w:rsid w:val="007B0DAC"/>
    <w:rsid w:val="007B140B"/>
    <w:rsid w:val="007B5122"/>
    <w:rsid w:val="007B5376"/>
    <w:rsid w:val="007B5B17"/>
    <w:rsid w:val="007C48F0"/>
    <w:rsid w:val="007C64CA"/>
    <w:rsid w:val="007C6A08"/>
    <w:rsid w:val="007C7496"/>
    <w:rsid w:val="007D1507"/>
    <w:rsid w:val="007D230C"/>
    <w:rsid w:val="007D3D21"/>
    <w:rsid w:val="007D3F44"/>
    <w:rsid w:val="007D6927"/>
    <w:rsid w:val="007D6A63"/>
    <w:rsid w:val="007E36CE"/>
    <w:rsid w:val="007E5402"/>
    <w:rsid w:val="007E6A21"/>
    <w:rsid w:val="007E7CF0"/>
    <w:rsid w:val="007F0649"/>
    <w:rsid w:val="007F2374"/>
    <w:rsid w:val="007F2C3E"/>
    <w:rsid w:val="007F76A2"/>
    <w:rsid w:val="008010CA"/>
    <w:rsid w:val="00801AD4"/>
    <w:rsid w:val="008047A8"/>
    <w:rsid w:val="00804C20"/>
    <w:rsid w:val="00807167"/>
    <w:rsid w:val="00810353"/>
    <w:rsid w:val="0081338E"/>
    <w:rsid w:val="008135B5"/>
    <w:rsid w:val="0081453A"/>
    <w:rsid w:val="008162EF"/>
    <w:rsid w:val="00816C30"/>
    <w:rsid w:val="00816CA1"/>
    <w:rsid w:val="00816D22"/>
    <w:rsid w:val="0081741F"/>
    <w:rsid w:val="00817D8D"/>
    <w:rsid w:val="00821078"/>
    <w:rsid w:val="0082467D"/>
    <w:rsid w:val="008251E2"/>
    <w:rsid w:val="00830397"/>
    <w:rsid w:val="00834857"/>
    <w:rsid w:val="00835166"/>
    <w:rsid w:val="00836436"/>
    <w:rsid w:val="00840589"/>
    <w:rsid w:val="00840BE6"/>
    <w:rsid w:val="00842333"/>
    <w:rsid w:val="00843531"/>
    <w:rsid w:val="0084504C"/>
    <w:rsid w:val="00846216"/>
    <w:rsid w:val="00846D40"/>
    <w:rsid w:val="008511DD"/>
    <w:rsid w:val="008515D6"/>
    <w:rsid w:val="00852D8E"/>
    <w:rsid w:val="008533D9"/>
    <w:rsid w:val="00854B8B"/>
    <w:rsid w:val="0085652E"/>
    <w:rsid w:val="00856D73"/>
    <w:rsid w:val="00857674"/>
    <w:rsid w:val="0086026C"/>
    <w:rsid w:val="00861601"/>
    <w:rsid w:val="0086652D"/>
    <w:rsid w:val="00870DEE"/>
    <w:rsid w:val="00870F66"/>
    <w:rsid w:val="008722A5"/>
    <w:rsid w:val="00874228"/>
    <w:rsid w:val="00877C20"/>
    <w:rsid w:val="0088269D"/>
    <w:rsid w:val="0088275C"/>
    <w:rsid w:val="00882A5B"/>
    <w:rsid w:val="00882FEE"/>
    <w:rsid w:val="00883184"/>
    <w:rsid w:val="00883216"/>
    <w:rsid w:val="008871A3"/>
    <w:rsid w:val="0089273E"/>
    <w:rsid w:val="0089402D"/>
    <w:rsid w:val="00895362"/>
    <w:rsid w:val="008971F7"/>
    <w:rsid w:val="00897BB5"/>
    <w:rsid w:val="008A182C"/>
    <w:rsid w:val="008A2675"/>
    <w:rsid w:val="008A2B01"/>
    <w:rsid w:val="008A380F"/>
    <w:rsid w:val="008A4A22"/>
    <w:rsid w:val="008A62DA"/>
    <w:rsid w:val="008A7B20"/>
    <w:rsid w:val="008B00F4"/>
    <w:rsid w:val="008B0624"/>
    <w:rsid w:val="008B189C"/>
    <w:rsid w:val="008B250E"/>
    <w:rsid w:val="008B2D75"/>
    <w:rsid w:val="008B429F"/>
    <w:rsid w:val="008B45C1"/>
    <w:rsid w:val="008B5746"/>
    <w:rsid w:val="008B6E21"/>
    <w:rsid w:val="008C0450"/>
    <w:rsid w:val="008C0AB3"/>
    <w:rsid w:val="008C15F3"/>
    <w:rsid w:val="008C3A00"/>
    <w:rsid w:val="008C5442"/>
    <w:rsid w:val="008C58A0"/>
    <w:rsid w:val="008C67A2"/>
    <w:rsid w:val="008D2CAB"/>
    <w:rsid w:val="008D309F"/>
    <w:rsid w:val="008D3456"/>
    <w:rsid w:val="008D56A3"/>
    <w:rsid w:val="008D5D35"/>
    <w:rsid w:val="008D6299"/>
    <w:rsid w:val="008D6B45"/>
    <w:rsid w:val="008D72E6"/>
    <w:rsid w:val="008D778F"/>
    <w:rsid w:val="008E07BC"/>
    <w:rsid w:val="008E128E"/>
    <w:rsid w:val="008E693B"/>
    <w:rsid w:val="008E7BEB"/>
    <w:rsid w:val="008F11C2"/>
    <w:rsid w:val="008F1675"/>
    <w:rsid w:val="008F2D89"/>
    <w:rsid w:val="008F505B"/>
    <w:rsid w:val="008F515B"/>
    <w:rsid w:val="009016AD"/>
    <w:rsid w:val="00901D22"/>
    <w:rsid w:val="0090375F"/>
    <w:rsid w:val="00903C8D"/>
    <w:rsid w:val="009047F8"/>
    <w:rsid w:val="00905564"/>
    <w:rsid w:val="00907435"/>
    <w:rsid w:val="00907C04"/>
    <w:rsid w:val="009106E6"/>
    <w:rsid w:val="00911C7C"/>
    <w:rsid w:val="00915DCD"/>
    <w:rsid w:val="009237F8"/>
    <w:rsid w:val="00926547"/>
    <w:rsid w:val="00930022"/>
    <w:rsid w:val="009338A7"/>
    <w:rsid w:val="00936345"/>
    <w:rsid w:val="009365FA"/>
    <w:rsid w:val="009410D9"/>
    <w:rsid w:val="00943BA3"/>
    <w:rsid w:val="0094434C"/>
    <w:rsid w:val="00945913"/>
    <w:rsid w:val="00946ADC"/>
    <w:rsid w:val="0095185D"/>
    <w:rsid w:val="00952078"/>
    <w:rsid w:val="0095686C"/>
    <w:rsid w:val="00964738"/>
    <w:rsid w:val="00966C88"/>
    <w:rsid w:val="00967FF8"/>
    <w:rsid w:val="009700A0"/>
    <w:rsid w:val="00972ECB"/>
    <w:rsid w:val="009731C7"/>
    <w:rsid w:val="00974BC3"/>
    <w:rsid w:val="00976578"/>
    <w:rsid w:val="00980EB9"/>
    <w:rsid w:val="0098234E"/>
    <w:rsid w:val="00983690"/>
    <w:rsid w:val="00983AB6"/>
    <w:rsid w:val="00983ADB"/>
    <w:rsid w:val="009864FE"/>
    <w:rsid w:val="009866CD"/>
    <w:rsid w:val="009869AA"/>
    <w:rsid w:val="00992DF0"/>
    <w:rsid w:val="009933D3"/>
    <w:rsid w:val="0099708B"/>
    <w:rsid w:val="009A0089"/>
    <w:rsid w:val="009A1156"/>
    <w:rsid w:val="009A2C95"/>
    <w:rsid w:val="009A424A"/>
    <w:rsid w:val="009A5C5E"/>
    <w:rsid w:val="009A6BC0"/>
    <w:rsid w:val="009B1D76"/>
    <w:rsid w:val="009B307C"/>
    <w:rsid w:val="009B7794"/>
    <w:rsid w:val="009C5518"/>
    <w:rsid w:val="009C76B8"/>
    <w:rsid w:val="009D166E"/>
    <w:rsid w:val="009D2DB6"/>
    <w:rsid w:val="009D36F4"/>
    <w:rsid w:val="009D4C32"/>
    <w:rsid w:val="009D5574"/>
    <w:rsid w:val="009D77B2"/>
    <w:rsid w:val="009E28FA"/>
    <w:rsid w:val="009E2E21"/>
    <w:rsid w:val="009E2F54"/>
    <w:rsid w:val="009E43D1"/>
    <w:rsid w:val="009F0BF0"/>
    <w:rsid w:val="009F0F0C"/>
    <w:rsid w:val="009F2F61"/>
    <w:rsid w:val="009F54AF"/>
    <w:rsid w:val="009F6E70"/>
    <w:rsid w:val="00A00D84"/>
    <w:rsid w:val="00A02E21"/>
    <w:rsid w:val="00A04559"/>
    <w:rsid w:val="00A04AE5"/>
    <w:rsid w:val="00A07060"/>
    <w:rsid w:val="00A1081B"/>
    <w:rsid w:val="00A13434"/>
    <w:rsid w:val="00A13D76"/>
    <w:rsid w:val="00A170A7"/>
    <w:rsid w:val="00A21A55"/>
    <w:rsid w:val="00A21C4A"/>
    <w:rsid w:val="00A21D76"/>
    <w:rsid w:val="00A22EB6"/>
    <w:rsid w:val="00A23671"/>
    <w:rsid w:val="00A27512"/>
    <w:rsid w:val="00A2790E"/>
    <w:rsid w:val="00A31304"/>
    <w:rsid w:val="00A31EE3"/>
    <w:rsid w:val="00A347B2"/>
    <w:rsid w:val="00A34D50"/>
    <w:rsid w:val="00A35928"/>
    <w:rsid w:val="00A41409"/>
    <w:rsid w:val="00A41744"/>
    <w:rsid w:val="00A42E05"/>
    <w:rsid w:val="00A438D0"/>
    <w:rsid w:val="00A46595"/>
    <w:rsid w:val="00A471C0"/>
    <w:rsid w:val="00A511C3"/>
    <w:rsid w:val="00A53810"/>
    <w:rsid w:val="00A53B13"/>
    <w:rsid w:val="00A55B7D"/>
    <w:rsid w:val="00A57428"/>
    <w:rsid w:val="00A604D8"/>
    <w:rsid w:val="00A61245"/>
    <w:rsid w:val="00A61B7F"/>
    <w:rsid w:val="00A62CA0"/>
    <w:rsid w:val="00A647E4"/>
    <w:rsid w:val="00A6742C"/>
    <w:rsid w:val="00A67D6B"/>
    <w:rsid w:val="00A705EC"/>
    <w:rsid w:val="00A71160"/>
    <w:rsid w:val="00A727BD"/>
    <w:rsid w:val="00A7328D"/>
    <w:rsid w:val="00A7500D"/>
    <w:rsid w:val="00A75C6F"/>
    <w:rsid w:val="00A7798F"/>
    <w:rsid w:val="00A86509"/>
    <w:rsid w:val="00A86745"/>
    <w:rsid w:val="00A90E70"/>
    <w:rsid w:val="00A931E4"/>
    <w:rsid w:val="00A937B7"/>
    <w:rsid w:val="00A94863"/>
    <w:rsid w:val="00A95725"/>
    <w:rsid w:val="00A96A16"/>
    <w:rsid w:val="00A96E3A"/>
    <w:rsid w:val="00A97D80"/>
    <w:rsid w:val="00AA0837"/>
    <w:rsid w:val="00AA0E2A"/>
    <w:rsid w:val="00AA0EF9"/>
    <w:rsid w:val="00AA1F01"/>
    <w:rsid w:val="00AA4CBA"/>
    <w:rsid w:val="00AA71A3"/>
    <w:rsid w:val="00AB14AE"/>
    <w:rsid w:val="00AB49B7"/>
    <w:rsid w:val="00AC201C"/>
    <w:rsid w:val="00AC41A2"/>
    <w:rsid w:val="00AC49C4"/>
    <w:rsid w:val="00AC4A95"/>
    <w:rsid w:val="00AC6A07"/>
    <w:rsid w:val="00AD0880"/>
    <w:rsid w:val="00AD120F"/>
    <w:rsid w:val="00AD1DFC"/>
    <w:rsid w:val="00AD21B8"/>
    <w:rsid w:val="00AD29BD"/>
    <w:rsid w:val="00AD2A85"/>
    <w:rsid w:val="00AD2B46"/>
    <w:rsid w:val="00AD2BDF"/>
    <w:rsid w:val="00AD3360"/>
    <w:rsid w:val="00AD4954"/>
    <w:rsid w:val="00AD57CE"/>
    <w:rsid w:val="00AE29B5"/>
    <w:rsid w:val="00AE4384"/>
    <w:rsid w:val="00AE4967"/>
    <w:rsid w:val="00AE78ED"/>
    <w:rsid w:val="00AF0863"/>
    <w:rsid w:val="00AF2DC3"/>
    <w:rsid w:val="00AF3977"/>
    <w:rsid w:val="00AF4040"/>
    <w:rsid w:val="00AF7018"/>
    <w:rsid w:val="00AF7CF5"/>
    <w:rsid w:val="00B037C4"/>
    <w:rsid w:val="00B03E75"/>
    <w:rsid w:val="00B03EC8"/>
    <w:rsid w:val="00B0544C"/>
    <w:rsid w:val="00B054EE"/>
    <w:rsid w:val="00B11CEA"/>
    <w:rsid w:val="00B12165"/>
    <w:rsid w:val="00B1490D"/>
    <w:rsid w:val="00B15C07"/>
    <w:rsid w:val="00B15E3B"/>
    <w:rsid w:val="00B16C87"/>
    <w:rsid w:val="00B17604"/>
    <w:rsid w:val="00B17C8A"/>
    <w:rsid w:val="00B20200"/>
    <w:rsid w:val="00B21E89"/>
    <w:rsid w:val="00B22EB3"/>
    <w:rsid w:val="00B234D3"/>
    <w:rsid w:val="00B235A1"/>
    <w:rsid w:val="00B2791B"/>
    <w:rsid w:val="00B30942"/>
    <w:rsid w:val="00B35B8C"/>
    <w:rsid w:val="00B366D4"/>
    <w:rsid w:val="00B37305"/>
    <w:rsid w:val="00B423D6"/>
    <w:rsid w:val="00B43AF1"/>
    <w:rsid w:val="00B45129"/>
    <w:rsid w:val="00B61D6E"/>
    <w:rsid w:val="00B66088"/>
    <w:rsid w:val="00B6694C"/>
    <w:rsid w:val="00B67262"/>
    <w:rsid w:val="00B722B7"/>
    <w:rsid w:val="00B73DDA"/>
    <w:rsid w:val="00B75862"/>
    <w:rsid w:val="00B75DA3"/>
    <w:rsid w:val="00B765E2"/>
    <w:rsid w:val="00B76914"/>
    <w:rsid w:val="00B81FCC"/>
    <w:rsid w:val="00B82E35"/>
    <w:rsid w:val="00B840CD"/>
    <w:rsid w:val="00B85904"/>
    <w:rsid w:val="00B92BF9"/>
    <w:rsid w:val="00B933B4"/>
    <w:rsid w:val="00B9620A"/>
    <w:rsid w:val="00B9725B"/>
    <w:rsid w:val="00B97442"/>
    <w:rsid w:val="00B9750E"/>
    <w:rsid w:val="00B977E8"/>
    <w:rsid w:val="00BA047B"/>
    <w:rsid w:val="00BA082C"/>
    <w:rsid w:val="00BA31F8"/>
    <w:rsid w:val="00BA40B8"/>
    <w:rsid w:val="00BA4E98"/>
    <w:rsid w:val="00BA523F"/>
    <w:rsid w:val="00BA5B95"/>
    <w:rsid w:val="00BB0280"/>
    <w:rsid w:val="00BB0F4D"/>
    <w:rsid w:val="00BB493F"/>
    <w:rsid w:val="00BB528D"/>
    <w:rsid w:val="00BC0170"/>
    <w:rsid w:val="00BC48A5"/>
    <w:rsid w:val="00BC6851"/>
    <w:rsid w:val="00BD206E"/>
    <w:rsid w:val="00BD23D9"/>
    <w:rsid w:val="00BD4372"/>
    <w:rsid w:val="00BD4D35"/>
    <w:rsid w:val="00BD6384"/>
    <w:rsid w:val="00BD6576"/>
    <w:rsid w:val="00BE105C"/>
    <w:rsid w:val="00BE1450"/>
    <w:rsid w:val="00BE1B4B"/>
    <w:rsid w:val="00BE2345"/>
    <w:rsid w:val="00BE2DA7"/>
    <w:rsid w:val="00BE4937"/>
    <w:rsid w:val="00BE6242"/>
    <w:rsid w:val="00BE7FA5"/>
    <w:rsid w:val="00BF174B"/>
    <w:rsid w:val="00BF1BDF"/>
    <w:rsid w:val="00BF2244"/>
    <w:rsid w:val="00BF4FC8"/>
    <w:rsid w:val="00BF6BC4"/>
    <w:rsid w:val="00C0253E"/>
    <w:rsid w:val="00C0515C"/>
    <w:rsid w:val="00C11B49"/>
    <w:rsid w:val="00C13F5D"/>
    <w:rsid w:val="00C17AB2"/>
    <w:rsid w:val="00C20358"/>
    <w:rsid w:val="00C20672"/>
    <w:rsid w:val="00C220E8"/>
    <w:rsid w:val="00C231D4"/>
    <w:rsid w:val="00C2608D"/>
    <w:rsid w:val="00C30C26"/>
    <w:rsid w:val="00C30D95"/>
    <w:rsid w:val="00C31169"/>
    <w:rsid w:val="00C33AFE"/>
    <w:rsid w:val="00C368BE"/>
    <w:rsid w:val="00C41117"/>
    <w:rsid w:val="00C44D72"/>
    <w:rsid w:val="00C45FF7"/>
    <w:rsid w:val="00C477B9"/>
    <w:rsid w:val="00C479D7"/>
    <w:rsid w:val="00C52515"/>
    <w:rsid w:val="00C546FE"/>
    <w:rsid w:val="00C56CA6"/>
    <w:rsid w:val="00C60EE4"/>
    <w:rsid w:val="00C6204E"/>
    <w:rsid w:val="00C62B60"/>
    <w:rsid w:val="00C634A3"/>
    <w:rsid w:val="00C70086"/>
    <w:rsid w:val="00C720E4"/>
    <w:rsid w:val="00C76EDD"/>
    <w:rsid w:val="00C806BB"/>
    <w:rsid w:val="00C81A9B"/>
    <w:rsid w:val="00C826DB"/>
    <w:rsid w:val="00C91BC3"/>
    <w:rsid w:val="00C91F0C"/>
    <w:rsid w:val="00C91FA9"/>
    <w:rsid w:val="00C94615"/>
    <w:rsid w:val="00C95BFE"/>
    <w:rsid w:val="00C9600B"/>
    <w:rsid w:val="00C969E6"/>
    <w:rsid w:val="00C9740A"/>
    <w:rsid w:val="00CA1DC5"/>
    <w:rsid w:val="00CA27A3"/>
    <w:rsid w:val="00CA2CFC"/>
    <w:rsid w:val="00CA43AD"/>
    <w:rsid w:val="00CA5C44"/>
    <w:rsid w:val="00CB2BC3"/>
    <w:rsid w:val="00CB3261"/>
    <w:rsid w:val="00CB3A66"/>
    <w:rsid w:val="00CB6BAD"/>
    <w:rsid w:val="00CB6C29"/>
    <w:rsid w:val="00CB7F7B"/>
    <w:rsid w:val="00CC1EEB"/>
    <w:rsid w:val="00CC1F30"/>
    <w:rsid w:val="00CC38A1"/>
    <w:rsid w:val="00CC3937"/>
    <w:rsid w:val="00CC3CA9"/>
    <w:rsid w:val="00CC6610"/>
    <w:rsid w:val="00CD0EC1"/>
    <w:rsid w:val="00CD2EB5"/>
    <w:rsid w:val="00CD555D"/>
    <w:rsid w:val="00CE1B21"/>
    <w:rsid w:val="00CE75A0"/>
    <w:rsid w:val="00CF20FB"/>
    <w:rsid w:val="00CF7CDC"/>
    <w:rsid w:val="00D00074"/>
    <w:rsid w:val="00D03406"/>
    <w:rsid w:val="00D036DB"/>
    <w:rsid w:val="00D0386C"/>
    <w:rsid w:val="00D042CE"/>
    <w:rsid w:val="00D05177"/>
    <w:rsid w:val="00D06540"/>
    <w:rsid w:val="00D11CAA"/>
    <w:rsid w:val="00D1409F"/>
    <w:rsid w:val="00D2158E"/>
    <w:rsid w:val="00D218C3"/>
    <w:rsid w:val="00D21D5F"/>
    <w:rsid w:val="00D23C5B"/>
    <w:rsid w:val="00D25E5B"/>
    <w:rsid w:val="00D26A33"/>
    <w:rsid w:val="00D27C68"/>
    <w:rsid w:val="00D352C7"/>
    <w:rsid w:val="00D35854"/>
    <w:rsid w:val="00D368F4"/>
    <w:rsid w:val="00D40370"/>
    <w:rsid w:val="00D43BF8"/>
    <w:rsid w:val="00D449A6"/>
    <w:rsid w:val="00D44B1C"/>
    <w:rsid w:val="00D47195"/>
    <w:rsid w:val="00D57F16"/>
    <w:rsid w:val="00D6020F"/>
    <w:rsid w:val="00D60400"/>
    <w:rsid w:val="00D60636"/>
    <w:rsid w:val="00D6102B"/>
    <w:rsid w:val="00D6106F"/>
    <w:rsid w:val="00D617A8"/>
    <w:rsid w:val="00D62DFC"/>
    <w:rsid w:val="00D63604"/>
    <w:rsid w:val="00D6470F"/>
    <w:rsid w:val="00D71A38"/>
    <w:rsid w:val="00D748AE"/>
    <w:rsid w:val="00D74F65"/>
    <w:rsid w:val="00D756BA"/>
    <w:rsid w:val="00D76191"/>
    <w:rsid w:val="00D768B7"/>
    <w:rsid w:val="00D7698F"/>
    <w:rsid w:val="00D809DC"/>
    <w:rsid w:val="00D817EC"/>
    <w:rsid w:val="00D831FF"/>
    <w:rsid w:val="00D833A4"/>
    <w:rsid w:val="00D842A7"/>
    <w:rsid w:val="00D866F8"/>
    <w:rsid w:val="00D87923"/>
    <w:rsid w:val="00D87D0E"/>
    <w:rsid w:val="00D9017B"/>
    <w:rsid w:val="00D904F2"/>
    <w:rsid w:val="00D917CF"/>
    <w:rsid w:val="00D920B9"/>
    <w:rsid w:val="00D92B61"/>
    <w:rsid w:val="00D94421"/>
    <w:rsid w:val="00DA3318"/>
    <w:rsid w:val="00DA4090"/>
    <w:rsid w:val="00DA43D6"/>
    <w:rsid w:val="00DA7918"/>
    <w:rsid w:val="00DB00B9"/>
    <w:rsid w:val="00DB1052"/>
    <w:rsid w:val="00DB316D"/>
    <w:rsid w:val="00DB3505"/>
    <w:rsid w:val="00DB47FE"/>
    <w:rsid w:val="00DB4B16"/>
    <w:rsid w:val="00DB6A66"/>
    <w:rsid w:val="00DC2931"/>
    <w:rsid w:val="00DC2BDA"/>
    <w:rsid w:val="00DC396B"/>
    <w:rsid w:val="00DC4F74"/>
    <w:rsid w:val="00DC7AEE"/>
    <w:rsid w:val="00DD0319"/>
    <w:rsid w:val="00DD0398"/>
    <w:rsid w:val="00DD0F65"/>
    <w:rsid w:val="00DD1276"/>
    <w:rsid w:val="00DD2C39"/>
    <w:rsid w:val="00DD3148"/>
    <w:rsid w:val="00DD535E"/>
    <w:rsid w:val="00DE2A44"/>
    <w:rsid w:val="00DE2DF9"/>
    <w:rsid w:val="00DE4EF5"/>
    <w:rsid w:val="00DE6D68"/>
    <w:rsid w:val="00DE7F41"/>
    <w:rsid w:val="00DE7F63"/>
    <w:rsid w:val="00DF0448"/>
    <w:rsid w:val="00DF0C7D"/>
    <w:rsid w:val="00DF4CDC"/>
    <w:rsid w:val="00DF60C3"/>
    <w:rsid w:val="00DF6113"/>
    <w:rsid w:val="00DF6659"/>
    <w:rsid w:val="00E02F2F"/>
    <w:rsid w:val="00E04A80"/>
    <w:rsid w:val="00E065E3"/>
    <w:rsid w:val="00E0737D"/>
    <w:rsid w:val="00E0757C"/>
    <w:rsid w:val="00E108DF"/>
    <w:rsid w:val="00E12914"/>
    <w:rsid w:val="00E15308"/>
    <w:rsid w:val="00E15934"/>
    <w:rsid w:val="00E15F04"/>
    <w:rsid w:val="00E171CA"/>
    <w:rsid w:val="00E17C79"/>
    <w:rsid w:val="00E21E6B"/>
    <w:rsid w:val="00E253D6"/>
    <w:rsid w:val="00E3222B"/>
    <w:rsid w:val="00E32BFD"/>
    <w:rsid w:val="00E33F67"/>
    <w:rsid w:val="00E3412D"/>
    <w:rsid w:val="00E35A9C"/>
    <w:rsid w:val="00E427AD"/>
    <w:rsid w:val="00E428AF"/>
    <w:rsid w:val="00E42E17"/>
    <w:rsid w:val="00E45E0D"/>
    <w:rsid w:val="00E47899"/>
    <w:rsid w:val="00E50489"/>
    <w:rsid w:val="00E5124D"/>
    <w:rsid w:val="00E51AA8"/>
    <w:rsid w:val="00E521BF"/>
    <w:rsid w:val="00E52427"/>
    <w:rsid w:val="00E52C3A"/>
    <w:rsid w:val="00E5685C"/>
    <w:rsid w:val="00E56860"/>
    <w:rsid w:val="00E56DA2"/>
    <w:rsid w:val="00E57BA4"/>
    <w:rsid w:val="00E60A23"/>
    <w:rsid w:val="00E63FF6"/>
    <w:rsid w:val="00E6462D"/>
    <w:rsid w:val="00E65AFC"/>
    <w:rsid w:val="00E70C9D"/>
    <w:rsid w:val="00E72CB0"/>
    <w:rsid w:val="00E7361A"/>
    <w:rsid w:val="00E7410D"/>
    <w:rsid w:val="00E7501C"/>
    <w:rsid w:val="00E81411"/>
    <w:rsid w:val="00E8141D"/>
    <w:rsid w:val="00E81AA6"/>
    <w:rsid w:val="00E8402F"/>
    <w:rsid w:val="00E86C12"/>
    <w:rsid w:val="00E9087A"/>
    <w:rsid w:val="00E92179"/>
    <w:rsid w:val="00E92448"/>
    <w:rsid w:val="00E92A71"/>
    <w:rsid w:val="00E94282"/>
    <w:rsid w:val="00E9556F"/>
    <w:rsid w:val="00EA17B9"/>
    <w:rsid w:val="00EA3F01"/>
    <w:rsid w:val="00EA4F64"/>
    <w:rsid w:val="00EA5919"/>
    <w:rsid w:val="00EB09C9"/>
    <w:rsid w:val="00EB1281"/>
    <w:rsid w:val="00EB2A4B"/>
    <w:rsid w:val="00EB476D"/>
    <w:rsid w:val="00EC0495"/>
    <w:rsid w:val="00EC2B71"/>
    <w:rsid w:val="00EC5B2E"/>
    <w:rsid w:val="00ED0488"/>
    <w:rsid w:val="00ED086D"/>
    <w:rsid w:val="00ED13A9"/>
    <w:rsid w:val="00ED255A"/>
    <w:rsid w:val="00ED374D"/>
    <w:rsid w:val="00ED413E"/>
    <w:rsid w:val="00ED655A"/>
    <w:rsid w:val="00EE151D"/>
    <w:rsid w:val="00EE22C2"/>
    <w:rsid w:val="00EE2F35"/>
    <w:rsid w:val="00EE5BF0"/>
    <w:rsid w:val="00EE636E"/>
    <w:rsid w:val="00EF34D6"/>
    <w:rsid w:val="00EF51A5"/>
    <w:rsid w:val="00EF6EF3"/>
    <w:rsid w:val="00F00C98"/>
    <w:rsid w:val="00F05010"/>
    <w:rsid w:val="00F05DBB"/>
    <w:rsid w:val="00F07254"/>
    <w:rsid w:val="00F07BA0"/>
    <w:rsid w:val="00F10C2B"/>
    <w:rsid w:val="00F1362A"/>
    <w:rsid w:val="00F15900"/>
    <w:rsid w:val="00F15DD7"/>
    <w:rsid w:val="00F219E8"/>
    <w:rsid w:val="00F256EC"/>
    <w:rsid w:val="00F30178"/>
    <w:rsid w:val="00F3146B"/>
    <w:rsid w:val="00F3198B"/>
    <w:rsid w:val="00F31CAC"/>
    <w:rsid w:val="00F32216"/>
    <w:rsid w:val="00F32E8C"/>
    <w:rsid w:val="00F35F14"/>
    <w:rsid w:val="00F3706F"/>
    <w:rsid w:val="00F41027"/>
    <w:rsid w:val="00F41EEC"/>
    <w:rsid w:val="00F423A2"/>
    <w:rsid w:val="00F42B6D"/>
    <w:rsid w:val="00F438A4"/>
    <w:rsid w:val="00F446E6"/>
    <w:rsid w:val="00F45F34"/>
    <w:rsid w:val="00F46901"/>
    <w:rsid w:val="00F46AB9"/>
    <w:rsid w:val="00F47F1F"/>
    <w:rsid w:val="00F50656"/>
    <w:rsid w:val="00F51BBD"/>
    <w:rsid w:val="00F52FD5"/>
    <w:rsid w:val="00F5303B"/>
    <w:rsid w:val="00F53BF6"/>
    <w:rsid w:val="00F56303"/>
    <w:rsid w:val="00F60599"/>
    <w:rsid w:val="00F61D19"/>
    <w:rsid w:val="00F61F6C"/>
    <w:rsid w:val="00F64411"/>
    <w:rsid w:val="00F64C0F"/>
    <w:rsid w:val="00F66E15"/>
    <w:rsid w:val="00F71898"/>
    <w:rsid w:val="00F71B1A"/>
    <w:rsid w:val="00F753C9"/>
    <w:rsid w:val="00F7557D"/>
    <w:rsid w:val="00F7717E"/>
    <w:rsid w:val="00F77CC9"/>
    <w:rsid w:val="00F81587"/>
    <w:rsid w:val="00F83956"/>
    <w:rsid w:val="00F84735"/>
    <w:rsid w:val="00F86457"/>
    <w:rsid w:val="00F86B82"/>
    <w:rsid w:val="00F86DC8"/>
    <w:rsid w:val="00F8725E"/>
    <w:rsid w:val="00F87F32"/>
    <w:rsid w:val="00F92F1C"/>
    <w:rsid w:val="00FA140E"/>
    <w:rsid w:val="00FA20EB"/>
    <w:rsid w:val="00FA23E9"/>
    <w:rsid w:val="00FA4F4F"/>
    <w:rsid w:val="00FA533E"/>
    <w:rsid w:val="00FB0CA2"/>
    <w:rsid w:val="00FB5BC9"/>
    <w:rsid w:val="00FB7C38"/>
    <w:rsid w:val="00FC0664"/>
    <w:rsid w:val="00FC660D"/>
    <w:rsid w:val="00FC7382"/>
    <w:rsid w:val="00FD0665"/>
    <w:rsid w:val="00FD1C24"/>
    <w:rsid w:val="00FD3A35"/>
    <w:rsid w:val="00FD3C0F"/>
    <w:rsid w:val="00FD47DC"/>
    <w:rsid w:val="00FD52E6"/>
    <w:rsid w:val="00FD5C63"/>
    <w:rsid w:val="00FD5F88"/>
    <w:rsid w:val="00FD69CD"/>
    <w:rsid w:val="00FD78C0"/>
    <w:rsid w:val="00FE0804"/>
    <w:rsid w:val="00FE1318"/>
    <w:rsid w:val="00FE234A"/>
    <w:rsid w:val="00FE32FA"/>
    <w:rsid w:val="00FE379A"/>
    <w:rsid w:val="00FE48FD"/>
    <w:rsid w:val="00FE77C5"/>
    <w:rsid w:val="00FE7DDC"/>
    <w:rsid w:val="00FF22C7"/>
    <w:rsid w:val="00FF2ECC"/>
    <w:rsid w:val="00FF3A45"/>
    <w:rsid w:val="00FF472E"/>
    <w:rsid w:val="00FF4978"/>
    <w:rsid w:val="00FF7549"/>
    <w:rsid w:val="00FF7E75"/>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91831A"/>
  <w15:chartTrackingRefBased/>
  <w15:docId w15:val="{363789F7-46A0-FC43-87B6-8DC1EEDED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US"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0C1"/>
    <w:rPr>
      <w:rFonts w:ascii="Times New Roman" w:hAnsi="Times New Roman"/>
      <w:sz w:val="24"/>
      <w:szCs w:val="24"/>
      <w:lang w:val="es-PR" w:eastAsia="en-US"/>
    </w:rPr>
  </w:style>
  <w:style w:type="paragraph" w:styleId="Heading1">
    <w:name w:val="heading 1"/>
    <w:basedOn w:val="Normal"/>
    <w:next w:val="Normal"/>
    <w:link w:val="Heading1Char"/>
    <w:uiPriority w:val="9"/>
    <w:qFormat/>
    <w:rsid w:val="007800C1"/>
    <w:pPr>
      <w:keepNext/>
      <w:spacing w:before="240"/>
      <w:jc w:val="center"/>
      <w:outlineLvl w:val="0"/>
    </w:pPr>
    <w:rPr>
      <w:b/>
      <w:bCs/>
      <w:color w:val="000000"/>
      <w:sz w:val="48"/>
      <w:szCs w:val="48"/>
      <w:lang w:eastAsia="x-none"/>
    </w:rPr>
  </w:style>
  <w:style w:type="paragraph" w:styleId="Heading2">
    <w:name w:val="heading 2"/>
    <w:basedOn w:val="Normal"/>
    <w:next w:val="Normal"/>
    <w:link w:val="Heading2Char"/>
    <w:uiPriority w:val="9"/>
    <w:qFormat/>
    <w:rsid w:val="007800C1"/>
    <w:pPr>
      <w:keepNext/>
      <w:jc w:val="center"/>
      <w:outlineLvl w:val="1"/>
    </w:pPr>
    <w:rPr>
      <w:b/>
      <w:bCs/>
      <w:lang w:eastAsia="x-none"/>
    </w:rPr>
  </w:style>
  <w:style w:type="paragraph" w:styleId="Heading3">
    <w:name w:val="heading 3"/>
    <w:basedOn w:val="Normal"/>
    <w:next w:val="Normal"/>
    <w:link w:val="Heading3Char"/>
    <w:uiPriority w:val="9"/>
    <w:qFormat/>
    <w:rsid w:val="007800C1"/>
    <w:pPr>
      <w:keepNext/>
      <w:ind w:firstLine="720"/>
      <w:jc w:val="center"/>
      <w:outlineLvl w:val="2"/>
    </w:pPr>
    <w:rPr>
      <w:b/>
      <w:bCs/>
      <w:spacing w:val="-3"/>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7800C1"/>
    <w:rPr>
      <w:rFonts w:ascii="Times New Roman" w:hAnsi="Times New Roman" w:cs="Times New Roman"/>
      <w:b/>
      <w:bCs/>
      <w:color w:val="000000"/>
      <w:sz w:val="48"/>
      <w:szCs w:val="48"/>
      <w:lang w:val="es-PR"/>
    </w:rPr>
  </w:style>
  <w:style w:type="character" w:customStyle="1" w:styleId="Heading2Char">
    <w:name w:val="Heading 2 Char"/>
    <w:link w:val="Heading2"/>
    <w:uiPriority w:val="9"/>
    <w:locked/>
    <w:rsid w:val="007800C1"/>
    <w:rPr>
      <w:rFonts w:ascii="Times New Roman" w:hAnsi="Times New Roman" w:cs="Times New Roman"/>
      <w:b/>
      <w:bCs/>
      <w:sz w:val="24"/>
      <w:szCs w:val="24"/>
      <w:lang w:val="es-PR"/>
    </w:rPr>
  </w:style>
  <w:style w:type="character" w:customStyle="1" w:styleId="Heading3Char">
    <w:name w:val="Heading 3 Char"/>
    <w:link w:val="Heading3"/>
    <w:uiPriority w:val="9"/>
    <w:locked/>
    <w:rsid w:val="007800C1"/>
    <w:rPr>
      <w:rFonts w:ascii="Times New Roman" w:hAnsi="Times New Roman" w:cs="Times New Roman"/>
      <w:b/>
      <w:bCs/>
      <w:spacing w:val="-3"/>
      <w:sz w:val="24"/>
      <w:szCs w:val="24"/>
      <w:lang w:val="es-ES"/>
    </w:rPr>
  </w:style>
  <w:style w:type="paragraph" w:customStyle="1" w:styleId="Title2">
    <w:name w:val="Title2"/>
    <w:basedOn w:val="Normal"/>
    <w:next w:val="Normal"/>
    <w:rsid w:val="007800C1"/>
    <w:pPr>
      <w:autoSpaceDE w:val="0"/>
      <w:autoSpaceDN w:val="0"/>
      <w:adjustRightInd w:val="0"/>
    </w:pPr>
    <w:rPr>
      <w:sz w:val="20"/>
      <w:lang w:val="en-US"/>
    </w:rPr>
  </w:style>
  <w:style w:type="paragraph" w:styleId="BodyText">
    <w:name w:val="Body Text"/>
    <w:basedOn w:val="Normal"/>
    <w:link w:val="BodyTextChar"/>
    <w:uiPriority w:val="99"/>
    <w:rsid w:val="007800C1"/>
    <w:pPr>
      <w:jc w:val="both"/>
    </w:pPr>
    <w:rPr>
      <w:lang w:eastAsia="x-none"/>
    </w:rPr>
  </w:style>
  <w:style w:type="character" w:customStyle="1" w:styleId="BodyTextChar">
    <w:name w:val="Body Text Char"/>
    <w:link w:val="BodyText"/>
    <w:uiPriority w:val="99"/>
    <w:locked/>
    <w:rsid w:val="007800C1"/>
    <w:rPr>
      <w:rFonts w:ascii="Times New Roman" w:hAnsi="Times New Roman" w:cs="Times New Roman"/>
      <w:sz w:val="24"/>
      <w:szCs w:val="24"/>
      <w:lang w:val="es-PR"/>
    </w:rPr>
  </w:style>
  <w:style w:type="paragraph" w:styleId="Header">
    <w:name w:val="header"/>
    <w:basedOn w:val="Normal"/>
    <w:link w:val="HeaderChar"/>
    <w:uiPriority w:val="99"/>
    <w:rsid w:val="007800C1"/>
    <w:pPr>
      <w:tabs>
        <w:tab w:val="center" w:pos="4320"/>
        <w:tab w:val="right" w:pos="8640"/>
      </w:tabs>
    </w:pPr>
    <w:rPr>
      <w:rFonts w:ascii="Arial" w:hAnsi="Arial"/>
      <w:lang w:val="x-none" w:eastAsia="x-none"/>
    </w:rPr>
  </w:style>
  <w:style w:type="character" w:customStyle="1" w:styleId="HeaderChar">
    <w:name w:val="Header Char"/>
    <w:link w:val="Header"/>
    <w:uiPriority w:val="99"/>
    <w:locked/>
    <w:rsid w:val="007800C1"/>
    <w:rPr>
      <w:rFonts w:ascii="Arial" w:hAnsi="Arial" w:cs="Arial"/>
      <w:sz w:val="24"/>
      <w:szCs w:val="24"/>
    </w:rPr>
  </w:style>
  <w:style w:type="character" w:styleId="PageNumber">
    <w:name w:val="page number"/>
    <w:uiPriority w:val="99"/>
    <w:rsid w:val="007800C1"/>
    <w:rPr>
      <w:rFonts w:cs="Times New Roman"/>
    </w:rPr>
  </w:style>
  <w:style w:type="paragraph" w:styleId="Footer">
    <w:name w:val="footer"/>
    <w:basedOn w:val="Normal"/>
    <w:link w:val="FooterChar"/>
    <w:uiPriority w:val="99"/>
    <w:rsid w:val="007800C1"/>
    <w:pPr>
      <w:tabs>
        <w:tab w:val="center" w:pos="4680"/>
        <w:tab w:val="right" w:pos="9360"/>
      </w:tabs>
    </w:pPr>
    <w:rPr>
      <w:lang w:eastAsia="x-none"/>
    </w:rPr>
  </w:style>
  <w:style w:type="character" w:customStyle="1" w:styleId="FooterChar">
    <w:name w:val="Footer Char"/>
    <w:link w:val="Footer"/>
    <w:uiPriority w:val="99"/>
    <w:locked/>
    <w:rsid w:val="007800C1"/>
    <w:rPr>
      <w:rFonts w:ascii="Times New Roman" w:hAnsi="Times New Roman" w:cs="Times New Roman"/>
      <w:sz w:val="24"/>
      <w:szCs w:val="24"/>
      <w:lang w:val="es-PR"/>
    </w:rPr>
  </w:style>
  <w:style w:type="paragraph" w:styleId="BalloonText">
    <w:name w:val="Balloon Text"/>
    <w:basedOn w:val="Normal"/>
    <w:link w:val="BalloonTextChar"/>
    <w:uiPriority w:val="99"/>
    <w:semiHidden/>
    <w:unhideWhenUsed/>
    <w:rsid w:val="00BD4372"/>
    <w:rPr>
      <w:rFonts w:ascii="Tahoma" w:hAnsi="Tahoma"/>
      <w:sz w:val="16"/>
      <w:szCs w:val="16"/>
      <w:lang w:eastAsia="x-none"/>
    </w:rPr>
  </w:style>
  <w:style w:type="character" w:customStyle="1" w:styleId="BalloonTextChar">
    <w:name w:val="Balloon Text Char"/>
    <w:link w:val="BalloonText"/>
    <w:uiPriority w:val="99"/>
    <w:semiHidden/>
    <w:locked/>
    <w:rsid w:val="00BD4372"/>
    <w:rPr>
      <w:rFonts w:ascii="Tahoma" w:hAnsi="Tahoma" w:cs="Tahoma"/>
      <w:sz w:val="16"/>
      <w:szCs w:val="16"/>
      <w:lang w:val="es-PR"/>
    </w:rPr>
  </w:style>
  <w:style w:type="paragraph" w:styleId="ListParagraph">
    <w:name w:val="List Paragraph"/>
    <w:basedOn w:val="Normal"/>
    <w:uiPriority w:val="34"/>
    <w:qFormat/>
    <w:rsid w:val="00A62CA0"/>
    <w:pPr>
      <w:spacing w:after="200" w:line="276" w:lineRule="auto"/>
      <w:ind w:left="720"/>
      <w:contextualSpacing/>
    </w:pPr>
    <w:rPr>
      <w:rFonts w:ascii="Calibri" w:hAnsi="Calibri"/>
      <w:sz w:val="22"/>
      <w:szCs w:val="22"/>
    </w:rPr>
  </w:style>
  <w:style w:type="character" w:customStyle="1" w:styleId="apple-style-span">
    <w:name w:val="apple-style-span"/>
    <w:rsid w:val="00A62CA0"/>
    <w:rPr>
      <w:rFonts w:cs="Times New Roman"/>
    </w:rPr>
  </w:style>
  <w:style w:type="paragraph" w:customStyle="1" w:styleId="StyleJustified">
    <w:name w:val="Style Justified"/>
    <w:basedOn w:val="Normal"/>
    <w:next w:val="Normal"/>
    <w:rsid w:val="00633198"/>
    <w:pPr>
      <w:autoSpaceDE w:val="0"/>
      <w:autoSpaceDN w:val="0"/>
      <w:adjustRightInd w:val="0"/>
    </w:pPr>
    <w:rPr>
      <w:rFonts w:ascii="GMPEFH+TimesNewRoman,Bold" w:hAnsi="GMPEFH+TimesNewRoman,Bold"/>
      <w:lang w:val="en-US"/>
    </w:rPr>
  </w:style>
  <w:style w:type="paragraph" w:styleId="FootnoteText">
    <w:name w:val="footnote text"/>
    <w:basedOn w:val="Normal"/>
    <w:link w:val="FootnoteTextChar"/>
    <w:uiPriority w:val="99"/>
    <w:unhideWhenUsed/>
    <w:rsid w:val="0082467D"/>
    <w:rPr>
      <w:sz w:val="20"/>
      <w:szCs w:val="20"/>
      <w:lang w:eastAsia="x-none"/>
    </w:rPr>
  </w:style>
  <w:style w:type="character" w:customStyle="1" w:styleId="FootnoteTextChar">
    <w:name w:val="Footnote Text Char"/>
    <w:link w:val="FootnoteText"/>
    <w:uiPriority w:val="99"/>
    <w:semiHidden/>
    <w:locked/>
    <w:rsid w:val="0082467D"/>
    <w:rPr>
      <w:rFonts w:ascii="Times New Roman" w:hAnsi="Times New Roman" w:cs="Times New Roman"/>
      <w:lang w:val="es-PR"/>
    </w:rPr>
  </w:style>
  <w:style w:type="character" w:styleId="FootnoteReference">
    <w:name w:val="footnote reference"/>
    <w:uiPriority w:val="99"/>
    <w:semiHidden/>
    <w:unhideWhenUsed/>
    <w:rsid w:val="0082467D"/>
    <w:rPr>
      <w:rFonts w:cs="Times New Roman"/>
      <w:vertAlign w:val="superscript"/>
    </w:rPr>
  </w:style>
  <w:style w:type="paragraph" w:styleId="NoSpacing">
    <w:name w:val="No Spacing"/>
    <w:uiPriority w:val="1"/>
    <w:qFormat/>
    <w:rsid w:val="00F7557D"/>
    <w:rPr>
      <w:rFonts w:eastAsia="Calibri"/>
      <w:sz w:val="22"/>
      <w:szCs w:val="22"/>
      <w:lang w:val="es-PR" w:eastAsia="en-US"/>
    </w:rPr>
  </w:style>
  <w:style w:type="paragraph" w:styleId="BlockText">
    <w:name w:val="Block Text"/>
    <w:basedOn w:val="Normal"/>
    <w:rsid w:val="00B75862"/>
    <w:pPr>
      <w:tabs>
        <w:tab w:val="left" w:pos="-720"/>
        <w:tab w:val="left" w:pos="360"/>
        <w:tab w:val="left" w:pos="900"/>
        <w:tab w:val="decimal" w:pos="4320"/>
        <w:tab w:val="left" w:pos="5220"/>
        <w:tab w:val="decimal" w:pos="7200"/>
      </w:tabs>
      <w:ind w:left="900" w:right="1440"/>
      <w:jc w:val="both"/>
    </w:pPr>
    <w:rPr>
      <w:b/>
      <w:color w:val="000000"/>
      <w:szCs w:val="20"/>
      <w:lang w:val="es-ES"/>
    </w:rPr>
  </w:style>
  <w:style w:type="paragraph" w:styleId="BodyText2">
    <w:name w:val="Body Text 2"/>
    <w:basedOn w:val="Normal"/>
    <w:link w:val="BodyText2Char"/>
    <w:rsid w:val="00E45E0D"/>
    <w:pPr>
      <w:spacing w:after="120" w:line="480" w:lineRule="auto"/>
    </w:pPr>
    <w:rPr>
      <w:sz w:val="20"/>
      <w:szCs w:val="20"/>
      <w:lang w:val="es-ES" w:eastAsia="x-none"/>
    </w:rPr>
  </w:style>
  <w:style w:type="character" w:customStyle="1" w:styleId="BodyText2Char">
    <w:name w:val="Body Text 2 Char"/>
    <w:link w:val="BodyText2"/>
    <w:rsid w:val="00E45E0D"/>
    <w:rPr>
      <w:rFonts w:ascii="Times New Roman" w:hAnsi="Times New Roman"/>
      <w:lang w:val="es-ES" w:eastAsia="x-none"/>
    </w:rPr>
  </w:style>
  <w:style w:type="paragraph" w:styleId="BodyText3">
    <w:name w:val="Body Text 3"/>
    <w:basedOn w:val="Normal"/>
    <w:link w:val="BodyText3Char"/>
    <w:rsid w:val="00AA0837"/>
    <w:pPr>
      <w:spacing w:after="120"/>
    </w:pPr>
    <w:rPr>
      <w:rFonts w:ascii="Arial" w:hAnsi="Arial"/>
      <w:sz w:val="16"/>
      <w:szCs w:val="16"/>
      <w:lang w:val="es-ES_tradnl" w:eastAsia="x-none"/>
    </w:rPr>
  </w:style>
  <w:style w:type="character" w:customStyle="1" w:styleId="BodyText3Char">
    <w:name w:val="Body Text 3 Char"/>
    <w:link w:val="BodyText3"/>
    <w:rsid w:val="00AA0837"/>
    <w:rPr>
      <w:rFonts w:ascii="Arial" w:hAnsi="Arial"/>
      <w:sz w:val="16"/>
      <w:szCs w:val="16"/>
      <w:lang w:val="es-ES_tradnl"/>
    </w:rPr>
  </w:style>
  <w:style w:type="character" w:styleId="Hyperlink">
    <w:name w:val="Hyperlink"/>
    <w:basedOn w:val="DefaultParagraphFont"/>
    <w:uiPriority w:val="99"/>
    <w:semiHidden/>
    <w:unhideWhenUsed/>
    <w:rsid w:val="00840589"/>
    <w:rPr>
      <w:color w:val="0563C1" w:themeColor="hyperlink"/>
      <w:u w:val="single"/>
    </w:rPr>
  </w:style>
  <w:style w:type="character" w:customStyle="1" w:styleId="FootnoteTextChar1">
    <w:name w:val="Footnote Text Char1"/>
    <w:uiPriority w:val="99"/>
    <w:semiHidden/>
    <w:locked/>
    <w:rsid w:val="00840589"/>
    <w:rPr>
      <w:rFonts w:ascii="Times New Roman" w:hAnsi="Times New Roman"/>
      <w:lang w:val="x-none" w:eastAsia="x-none"/>
    </w:rPr>
  </w:style>
  <w:style w:type="table" w:styleId="TableGrid">
    <w:name w:val="Table Grid"/>
    <w:basedOn w:val="TableNormal"/>
    <w:uiPriority w:val="59"/>
    <w:rsid w:val="00CB32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885009">
      <w:bodyDiv w:val="1"/>
      <w:marLeft w:val="0"/>
      <w:marRight w:val="0"/>
      <w:marTop w:val="0"/>
      <w:marBottom w:val="0"/>
      <w:divBdr>
        <w:top w:val="none" w:sz="0" w:space="0" w:color="auto"/>
        <w:left w:val="none" w:sz="0" w:space="0" w:color="auto"/>
        <w:bottom w:val="none" w:sz="0" w:space="0" w:color="auto"/>
        <w:right w:val="none" w:sz="0" w:space="0" w:color="auto"/>
      </w:divBdr>
    </w:div>
    <w:div w:id="1502351537">
      <w:bodyDiv w:val="1"/>
      <w:marLeft w:val="0"/>
      <w:marRight w:val="0"/>
      <w:marTop w:val="0"/>
      <w:marBottom w:val="0"/>
      <w:divBdr>
        <w:top w:val="none" w:sz="0" w:space="0" w:color="auto"/>
        <w:left w:val="none" w:sz="0" w:space="0" w:color="auto"/>
        <w:bottom w:val="none" w:sz="0" w:space="0" w:color="auto"/>
        <w:right w:val="none" w:sz="0" w:space="0" w:color="auto"/>
      </w:divBdr>
      <w:divsChild>
        <w:div w:id="740568975">
          <w:marLeft w:val="0"/>
          <w:marRight w:val="0"/>
          <w:marTop w:val="0"/>
          <w:marBottom w:val="0"/>
          <w:divBdr>
            <w:top w:val="none" w:sz="0" w:space="0" w:color="auto"/>
            <w:left w:val="none" w:sz="0" w:space="0" w:color="auto"/>
            <w:bottom w:val="none" w:sz="0" w:space="0" w:color="auto"/>
            <w:right w:val="none" w:sz="0" w:space="0" w:color="auto"/>
          </w:divBdr>
        </w:div>
        <w:div w:id="1109616718">
          <w:marLeft w:val="0"/>
          <w:marRight w:val="0"/>
          <w:marTop w:val="0"/>
          <w:marBottom w:val="0"/>
          <w:divBdr>
            <w:top w:val="none" w:sz="0" w:space="0" w:color="auto"/>
            <w:left w:val="none" w:sz="0" w:space="0" w:color="auto"/>
            <w:bottom w:val="none" w:sz="0" w:space="0" w:color="auto"/>
            <w:right w:val="none" w:sz="0" w:space="0" w:color="auto"/>
          </w:divBdr>
        </w:div>
        <w:div w:id="1549029126">
          <w:marLeft w:val="0"/>
          <w:marRight w:val="0"/>
          <w:marTop w:val="0"/>
          <w:marBottom w:val="0"/>
          <w:divBdr>
            <w:top w:val="none" w:sz="0" w:space="0" w:color="auto"/>
            <w:left w:val="none" w:sz="0" w:space="0" w:color="auto"/>
            <w:bottom w:val="none" w:sz="0" w:space="0" w:color="auto"/>
            <w:right w:val="none" w:sz="0" w:space="0" w:color="auto"/>
          </w:divBdr>
        </w:div>
      </w:divsChild>
    </w:div>
    <w:div w:id="1855730856">
      <w:bodyDiv w:val="1"/>
      <w:marLeft w:val="0"/>
      <w:marRight w:val="0"/>
      <w:marTop w:val="0"/>
      <w:marBottom w:val="0"/>
      <w:divBdr>
        <w:top w:val="none" w:sz="0" w:space="0" w:color="auto"/>
        <w:left w:val="none" w:sz="0" w:space="0" w:color="auto"/>
        <w:bottom w:val="none" w:sz="0" w:space="0" w:color="auto"/>
        <w:right w:val="none" w:sz="0" w:space="0" w:color="auto"/>
      </w:divBdr>
      <w:divsChild>
        <w:div w:id="575167449">
          <w:marLeft w:val="0"/>
          <w:marRight w:val="0"/>
          <w:marTop w:val="0"/>
          <w:marBottom w:val="0"/>
          <w:divBdr>
            <w:top w:val="none" w:sz="0" w:space="0" w:color="auto"/>
            <w:left w:val="none" w:sz="0" w:space="0" w:color="auto"/>
            <w:bottom w:val="none" w:sz="0" w:space="0" w:color="auto"/>
            <w:right w:val="none" w:sz="0" w:space="0" w:color="auto"/>
          </w:divBdr>
        </w:div>
        <w:div w:id="939486344">
          <w:marLeft w:val="0"/>
          <w:marRight w:val="0"/>
          <w:marTop w:val="0"/>
          <w:marBottom w:val="0"/>
          <w:divBdr>
            <w:top w:val="none" w:sz="0" w:space="0" w:color="auto"/>
            <w:left w:val="none" w:sz="0" w:space="0" w:color="auto"/>
            <w:bottom w:val="none" w:sz="0" w:space="0" w:color="auto"/>
            <w:right w:val="none" w:sz="0" w:space="0" w:color="auto"/>
          </w:divBdr>
        </w:div>
        <w:div w:id="2010598860">
          <w:marLeft w:val="0"/>
          <w:marRight w:val="0"/>
          <w:marTop w:val="0"/>
          <w:marBottom w:val="0"/>
          <w:divBdr>
            <w:top w:val="none" w:sz="0" w:space="0" w:color="auto"/>
            <w:left w:val="none" w:sz="0" w:space="0" w:color="auto"/>
            <w:bottom w:val="none" w:sz="0" w:space="0" w:color="auto"/>
            <w:right w:val="none" w:sz="0" w:space="0" w:color="auto"/>
          </w:divBdr>
        </w:div>
      </w:divsChild>
    </w:div>
    <w:div w:id="1964576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4BB9B-1F0F-431B-A60B-7D5ABEBD9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4497</Words>
  <Characters>24280</Characters>
  <Application>Microsoft Office Word</Application>
  <DocSecurity>4</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28720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Hernandez</dc:creator>
  <cp:keywords/>
  <cp:lastModifiedBy>Camyl Moreno Pantojas</cp:lastModifiedBy>
  <cp:revision>2</cp:revision>
  <cp:lastPrinted>2025-04-09T13:53:00Z</cp:lastPrinted>
  <dcterms:created xsi:type="dcterms:W3CDTF">2025-05-09T17:36:00Z</dcterms:created>
  <dcterms:modified xsi:type="dcterms:W3CDTF">2025-05-09T17:36:00Z</dcterms:modified>
</cp:coreProperties>
</file>