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3FB47" w14:textId="77777777" w:rsidR="00E61E9E" w:rsidRPr="00552600" w:rsidRDefault="00E61E9E" w:rsidP="00D54367">
      <w:pPr>
        <w:jc w:val="center"/>
        <w:rPr>
          <w:rFonts w:ascii="Book Antiqua" w:hAnsi="Book Antiqua"/>
          <w:sz w:val="28"/>
          <w:szCs w:val="28"/>
          <w:lang w:val="es-ES_tradnl"/>
        </w:rPr>
      </w:pPr>
      <w:r w:rsidRPr="00552600">
        <w:rPr>
          <w:rFonts w:ascii="Book Antiqua" w:hAnsi="Book Antiqua"/>
          <w:caps/>
          <w:sz w:val="28"/>
          <w:szCs w:val="28"/>
          <w:lang w:val="es-PR"/>
        </w:rPr>
        <w:t>GOBIERNO DE PUERTO RICO</w:t>
      </w:r>
    </w:p>
    <w:p w14:paraId="328B9AF3" w14:textId="77777777" w:rsidR="00E61E9E" w:rsidRPr="00552600" w:rsidRDefault="00E61E9E" w:rsidP="00552600">
      <w:pPr>
        <w:jc w:val="center"/>
        <w:rPr>
          <w:rFonts w:ascii="Book Antiqua" w:hAnsi="Book Antiqua"/>
          <w:lang w:val="es-ES_tradnl"/>
        </w:rPr>
      </w:pPr>
    </w:p>
    <w:p w14:paraId="30C4330C" w14:textId="77777777" w:rsidR="00E61E9E" w:rsidRPr="00552600" w:rsidRDefault="00E61E9E" w:rsidP="00552600">
      <w:pPr>
        <w:pStyle w:val="Title2"/>
        <w:tabs>
          <w:tab w:val="clear" w:pos="648"/>
          <w:tab w:val="clear" w:pos="7776"/>
          <w:tab w:val="clear" w:pos="7848"/>
        </w:tabs>
        <w:jc w:val="both"/>
        <w:rPr>
          <w:rFonts w:ascii="Book Antiqua" w:hAnsi="Book Antiqua"/>
          <w:lang w:val="es-ES_tradnl"/>
        </w:rPr>
      </w:pPr>
      <w:r w:rsidRPr="00552600">
        <w:rPr>
          <w:rFonts w:ascii="Book Antiqua" w:hAnsi="Book Antiqua"/>
          <w:lang w:val="es-ES_tradnl"/>
        </w:rPr>
        <w:t>20</w:t>
      </w:r>
      <w:r w:rsidRPr="00552600">
        <w:rPr>
          <w:rFonts w:ascii="Book Antiqua" w:hAnsi="Book Antiqua"/>
          <w:vertAlign w:val="superscript"/>
          <w:lang w:val="es-ES_tradnl"/>
        </w:rPr>
        <w:t>ma</w:t>
      </w:r>
      <w:r w:rsidRPr="00552600">
        <w:rPr>
          <w:rFonts w:ascii="Book Antiqua" w:hAnsi="Book Antiqua"/>
          <w:lang w:val="es-ES_tradnl"/>
        </w:rPr>
        <w:t xml:space="preserve"> Asamblea</w:t>
      </w:r>
      <w:r w:rsidRPr="00552600">
        <w:rPr>
          <w:rFonts w:ascii="Book Antiqua" w:hAnsi="Book Antiqua"/>
          <w:lang w:val="es-ES_tradnl"/>
        </w:rPr>
        <w:tab/>
        <w:t xml:space="preserve">                                                                                               1</w:t>
      </w:r>
      <w:r w:rsidRPr="00552600">
        <w:rPr>
          <w:rFonts w:ascii="Book Antiqua" w:hAnsi="Book Antiqua"/>
          <w:vertAlign w:val="superscript"/>
          <w:lang w:val="es-ES_tradnl"/>
        </w:rPr>
        <w:t>ra</w:t>
      </w:r>
      <w:r w:rsidRPr="00552600">
        <w:rPr>
          <w:rFonts w:ascii="Book Antiqua" w:hAnsi="Book Antiqua"/>
          <w:lang w:val="es-ES_tradnl"/>
        </w:rPr>
        <w:t xml:space="preserve"> Sesión</w:t>
      </w:r>
    </w:p>
    <w:p w14:paraId="71E713DF" w14:textId="77777777" w:rsidR="00E61E9E" w:rsidRPr="00552600" w:rsidRDefault="00E61E9E" w:rsidP="00552600">
      <w:pPr>
        <w:pStyle w:val="Title2"/>
        <w:tabs>
          <w:tab w:val="clear" w:pos="648"/>
          <w:tab w:val="clear" w:pos="7776"/>
          <w:tab w:val="clear" w:pos="7848"/>
        </w:tabs>
        <w:jc w:val="both"/>
        <w:rPr>
          <w:rFonts w:ascii="Book Antiqua" w:hAnsi="Book Antiqua"/>
          <w:lang w:val="es-ES_tradnl"/>
        </w:rPr>
      </w:pPr>
      <w:r w:rsidRPr="00552600">
        <w:rPr>
          <w:rFonts w:ascii="Book Antiqua" w:hAnsi="Book Antiqua"/>
          <w:lang w:val="es-ES_tradnl"/>
        </w:rPr>
        <w:t xml:space="preserve">          Legislativa</w:t>
      </w:r>
      <w:r w:rsidRPr="00552600">
        <w:rPr>
          <w:rFonts w:ascii="Book Antiqua" w:hAnsi="Book Antiqua"/>
          <w:lang w:val="es-ES_tradnl"/>
        </w:rPr>
        <w:tab/>
      </w:r>
      <w:r w:rsidRPr="00552600">
        <w:rPr>
          <w:rFonts w:ascii="Book Antiqua" w:hAnsi="Book Antiqua"/>
          <w:lang w:val="es-ES_tradnl"/>
        </w:rPr>
        <w:tab/>
        <w:t xml:space="preserve">                                                                                          Ordinaria</w:t>
      </w:r>
    </w:p>
    <w:p w14:paraId="48F23AE9" w14:textId="77777777" w:rsidR="00E61E9E" w:rsidRPr="00552600" w:rsidRDefault="00E61E9E" w:rsidP="00552600">
      <w:pPr>
        <w:jc w:val="both"/>
        <w:rPr>
          <w:rFonts w:ascii="Book Antiqua" w:hAnsi="Book Antiqua"/>
          <w:lang w:val="es-ES_tradnl"/>
        </w:rPr>
      </w:pPr>
    </w:p>
    <w:p w14:paraId="0FCAE1E0" w14:textId="77777777" w:rsidR="00E61E9E" w:rsidRPr="00552600" w:rsidRDefault="00E61E9E" w:rsidP="00552600">
      <w:pPr>
        <w:jc w:val="center"/>
        <w:rPr>
          <w:rFonts w:ascii="Book Antiqua" w:hAnsi="Book Antiqua"/>
          <w:b/>
          <w:sz w:val="36"/>
          <w:szCs w:val="36"/>
          <w:lang w:val="es-ES_tradnl"/>
        </w:rPr>
      </w:pPr>
      <w:r w:rsidRPr="00552600">
        <w:rPr>
          <w:rFonts w:ascii="Book Antiqua" w:hAnsi="Book Antiqua"/>
          <w:b/>
          <w:sz w:val="36"/>
          <w:szCs w:val="36"/>
          <w:lang w:val="es-ES_tradnl"/>
        </w:rPr>
        <w:t>CÁMARA DE REPRESENTANTES</w:t>
      </w:r>
    </w:p>
    <w:p w14:paraId="7548110F" w14:textId="77777777" w:rsidR="00E61E9E" w:rsidRPr="00552600" w:rsidRDefault="00E61E9E" w:rsidP="00552600">
      <w:pPr>
        <w:jc w:val="center"/>
        <w:rPr>
          <w:rFonts w:ascii="Book Antiqua" w:hAnsi="Book Antiqua"/>
          <w:szCs w:val="24"/>
          <w:lang w:val="es-ES_tradnl"/>
        </w:rPr>
      </w:pPr>
    </w:p>
    <w:p w14:paraId="68C35F9D" w14:textId="132AA6CB" w:rsidR="00E61E9E" w:rsidRPr="00552600" w:rsidRDefault="00E61E9E" w:rsidP="00552600">
      <w:pPr>
        <w:jc w:val="center"/>
        <w:rPr>
          <w:rFonts w:ascii="Book Antiqua" w:hAnsi="Book Antiqua"/>
          <w:b/>
          <w:sz w:val="52"/>
          <w:szCs w:val="52"/>
          <w:lang w:val="es-ES_tradnl"/>
        </w:rPr>
      </w:pPr>
      <w:r w:rsidRPr="00552600">
        <w:rPr>
          <w:rFonts w:ascii="Book Antiqua" w:hAnsi="Book Antiqua"/>
          <w:b/>
          <w:sz w:val="52"/>
          <w:lang w:val="es-PR"/>
        </w:rPr>
        <w:t xml:space="preserve">R. </w:t>
      </w:r>
      <w:r w:rsidRPr="00552600">
        <w:rPr>
          <w:rFonts w:ascii="Book Antiqua" w:hAnsi="Book Antiqua"/>
          <w:b/>
          <w:sz w:val="52"/>
          <w:szCs w:val="52"/>
          <w:lang w:val="es-ES_tradnl"/>
        </w:rPr>
        <w:t xml:space="preserve">de la C. </w:t>
      </w:r>
      <w:r w:rsidR="000A182B" w:rsidRPr="00552600">
        <w:rPr>
          <w:rFonts w:ascii="Book Antiqua" w:hAnsi="Book Antiqua"/>
          <w:b/>
          <w:sz w:val="52"/>
          <w:szCs w:val="52"/>
          <w:lang w:val="es-ES_tradnl"/>
        </w:rPr>
        <w:t>172</w:t>
      </w:r>
    </w:p>
    <w:p w14:paraId="2A37EAEB" w14:textId="77777777" w:rsidR="00E61E9E" w:rsidRPr="00552600" w:rsidRDefault="00E61E9E" w:rsidP="00552600">
      <w:pPr>
        <w:jc w:val="center"/>
        <w:rPr>
          <w:rFonts w:ascii="Book Antiqua" w:hAnsi="Book Antiqua"/>
          <w:lang w:val="es-ES_tradnl"/>
        </w:rPr>
      </w:pPr>
    </w:p>
    <w:p w14:paraId="3E3C0DE4" w14:textId="215EB153" w:rsidR="00E61E9E" w:rsidRPr="00552600" w:rsidRDefault="00E61E9E" w:rsidP="00552600">
      <w:pPr>
        <w:jc w:val="center"/>
        <w:rPr>
          <w:rFonts w:ascii="Book Antiqua" w:hAnsi="Book Antiqua"/>
          <w:b/>
          <w:sz w:val="48"/>
          <w:lang w:val="es-ES_tradnl"/>
        </w:rPr>
      </w:pPr>
      <w:r w:rsidRPr="00552600">
        <w:rPr>
          <w:rFonts w:ascii="Book Antiqua" w:hAnsi="Book Antiqua"/>
          <w:lang w:val="es-ES_tradnl"/>
        </w:rPr>
        <w:t>27 DE FEBRERO DE 2025</w:t>
      </w:r>
    </w:p>
    <w:p w14:paraId="20EDB979" w14:textId="77777777" w:rsidR="00E61E9E" w:rsidRPr="00552600" w:rsidRDefault="00E61E9E" w:rsidP="00552600">
      <w:pPr>
        <w:jc w:val="center"/>
        <w:rPr>
          <w:rFonts w:ascii="Book Antiqua" w:hAnsi="Book Antiqua"/>
          <w:lang w:val="es-ES_tradnl"/>
        </w:rPr>
      </w:pPr>
    </w:p>
    <w:p w14:paraId="5AF12209" w14:textId="7978F6D6" w:rsidR="00E61E9E" w:rsidRPr="00552600" w:rsidRDefault="00E61E9E" w:rsidP="00552600">
      <w:pPr>
        <w:jc w:val="center"/>
        <w:rPr>
          <w:rFonts w:ascii="Book Antiqua" w:hAnsi="Book Antiqua"/>
          <w:i/>
          <w:lang w:val="es-ES_tradnl"/>
        </w:rPr>
      </w:pPr>
      <w:r w:rsidRPr="00552600">
        <w:rPr>
          <w:rFonts w:ascii="Book Antiqua" w:hAnsi="Book Antiqua"/>
          <w:lang w:val="es-ES_tradnl"/>
        </w:rPr>
        <w:t>Presentada por el Representante</w:t>
      </w:r>
      <w:r w:rsidRPr="00552600">
        <w:rPr>
          <w:rFonts w:ascii="Book Antiqua" w:hAnsi="Book Antiqua"/>
          <w:i/>
          <w:lang w:val="es-ES_tradnl"/>
        </w:rPr>
        <w:t xml:space="preserve"> Carlo Acosta </w:t>
      </w:r>
    </w:p>
    <w:p w14:paraId="563EFC96" w14:textId="77777777" w:rsidR="00E61E9E" w:rsidRPr="00552600" w:rsidRDefault="00E61E9E" w:rsidP="00552600">
      <w:pPr>
        <w:jc w:val="center"/>
        <w:rPr>
          <w:rFonts w:ascii="Book Antiqua" w:hAnsi="Book Antiqua"/>
          <w:lang w:val="es-ES_tradnl"/>
        </w:rPr>
      </w:pPr>
    </w:p>
    <w:p w14:paraId="496CD7A4" w14:textId="4660B1B7" w:rsidR="00E61E9E" w:rsidRPr="00552600" w:rsidRDefault="00E61E9E" w:rsidP="00552600">
      <w:pPr>
        <w:jc w:val="center"/>
        <w:rPr>
          <w:rFonts w:ascii="Book Antiqua" w:hAnsi="Book Antiqua"/>
          <w:lang w:val="es-ES_tradnl"/>
        </w:rPr>
      </w:pPr>
      <w:r w:rsidRPr="00552600">
        <w:rPr>
          <w:rFonts w:ascii="Book Antiqua" w:hAnsi="Book Antiqua"/>
          <w:lang w:val="es-ES_tradnl"/>
        </w:rPr>
        <w:t xml:space="preserve">Referida a la Comisión de </w:t>
      </w:r>
      <w:r w:rsidR="00E04557" w:rsidRPr="00552600">
        <w:rPr>
          <w:rFonts w:ascii="Book Antiqua" w:hAnsi="Book Antiqua"/>
          <w:lang w:val="es-ES_tradnl"/>
        </w:rPr>
        <w:t>Asuntos Internos</w:t>
      </w:r>
    </w:p>
    <w:p w14:paraId="6F997D8D" w14:textId="77777777" w:rsidR="00E61E9E" w:rsidRPr="00552600" w:rsidRDefault="00E61E9E" w:rsidP="00552600">
      <w:pPr>
        <w:jc w:val="both"/>
        <w:rPr>
          <w:rFonts w:ascii="Book Antiqua" w:hAnsi="Book Antiqua"/>
          <w:lang w:val="es-ES_tradnl"/>
        </w:rPr>
      </w:pPr>
    </w:p>
    <w:p w14:paraId="6E72754B" w14:textId="38D24C89" w:rsidR="00E61E9E" w:rsidRPr="00552600" w:rsidRDefault="00E61E9E" w:rsidP="00552600">
      <w:pPr>
        <w:jc w:val="center"/>
        <w:rPr>
          <w:rFonts w:ascii="Book Antiqua" w:hAnsi="Book Antiqua"/>
          <w:b/>
          <w:caps/>
          <w:sz w:val="28"/>
          <w:lang w:val="es-PR"/>
        </w:rPr>
      </w:pPr>
      <w:r w:rsidRPr="00552600">
        <w:rPr>
          <w:rFonts w:ascii="Book Antiqua" w:hAnsi="Book Antiqua"/>
          <w:b/>
          <w:caps/>
          <w:sz w:val="28"/>
          <w:lang w:val="es-PR"/>
        </w:rPr>
        <w:t xml:space="preserve">RESOLUCIón </w:t>
      </w:r>
    </w:p>
    <w:p w14:paraId="380AADD1" w14:textId="77777777" w:rsidR="00E61E9E" w:rsidRPr="00552600" w:rsidRDefault="00E61E9E" w:rsidP="00552600">
      <w:pPr>
        <w:jc w:val="both"/>
        <w:rPr>
          <w:rFonts w:ascii="Book Antiqua" w:hAnsi="Book Antiqua"/>
          <w:lang w:val="es-ES_tradnl"/>
        </w:rPr>
      </w:pPr>
    </w:p>
    <w:p w14:paraId="0F65227F" w14:textId="77777777" w:rsidR="00E61E9E" w:rsidRPr="00552600" w:rsidRDefault="00E61E9E" w:rsidP="00552600">
      <w:pPr>
        <w:ind w:left="720" w:hanging="720"/>
        <w:jc w:val="both"/>
        <w:rPr>
          <w:rFonts w:ascii="Book Antiqua" w:eastAsia="Times New Roman" w:hAnsi="Book Antiqua"/>
          <w:szCs w:val="24"/>
          <w:lang w:val="es-PR"/>
        </w:rPr>
      </w:pPr>
      <w:r w:rsidRPr="00552600">
        <w:rPr>
          <w:rFonts w:ascii="Book Antiqua" w:eastAsia="Times New Roman" w:hAnsi="Book Antiqua"/>
          <w:szCs w:val="24"/>
          <w:lang w:val="es-PR"/>
        </w:rPr>
        <w:t>Para ordenar al Departamento de Educación de Puerto Rico llevar a cabo un estudio de viabilidad, a fin de determinar la posibilidad de establecer una escuela vocacional en el Distrito 20 para preparar a los estudiantes para carreras profesionales.</w:t>
      </w:r>
    </w:p>
    <w:p w14:paraId="7A9F084F" w14:textId="7B5EDAAE" w:rsidR="00E61E9E" w:rsidRPr="00552600" w:rsidRDefault="00E61E9E" w:rsidP="00552600">
      <w:pPr>
        <w:ind w:left="720" w:hanging="600"/>
        <w:jc w:val="both"/>
        <w:rPr>
          <w:rFonts w:ascii="Book Antiqua" w:hAnsi="Book Antiqua"/>
          <w:lang w:val="es-PR"/>
        </w:rPr>
      </w:pPr>
    </w:p>
    <w:p w14:paraId="420EA8B9" w14:textId="77777777" w:rsidR="00E61E9E" w:rsidRPr="00552600" w:rsidRDefault="00E61E9E" w:rsidP="00552600">
      <w:pPr>
        <w:jc w:val="center"/>
        <w:rPr>
          <w:rFonts w:ascii="Book Antiqua" w:hAnsi="Book Antiqua"/>
          <w:lang w:val="es-ES_tradnl"/>
        </w:rPr>
      </w:pPr>
      <w:r w:rsidRPr="00552600">
        <w:rPr>
          <w:rFonts w:ascii="Book Antiqua" w:hAnsi="Book Antiqua"/>
          <w:lang w:val="es-ES_tradnl"/>
        </w:rPr>
        <w:t xml:space="preserve">EXPOSICIÓN DE MOTIVOS </w:t>
      </w:r>
    </w:p>
    <w:p w14:paraId="63BBC592" w14:textId="77777777" w:rsidR="00E04557" w:rsidRPr="00552600" w:rsidRDefault="00E04557" w:rsidP="00552600">
      <w:pPr>
        <w:jc w:val="center"/>
        <w:rPr>
          <w:rFonts w:ascii="Book Antiqua" w:hAnsi="Book Antiqua"/>
          <w:lang w:val="es-ES_tradnl"/>
        </w:rPr>
      </w:pPr>
    </w:p>
    <w:p w14:paraId="7D8BEDB5" w14:textId="77777777" w:rsidR="00E61E9E" w:rsidRPr="00552600" w:rsidRDefault="00E61E9E" w:rsidP="001C6507">
      <w:pPr>
        <w:ind w:firstLine="708"/>
        <w:jc w:val="both"/>
        <w:rPr>
          <w:rFonts w:ascii="Book Antiqua" w:eastAsia="Times New Roman" w:hAnsi="Book Antiqua"/>
          <w:szCs w:val="24"/>
          <w:lang w:val="es-PR"/>
        </w:rPr>
      </w:pPr>
      <w:r w:rsidRPr="00552600">
        <w:rPr>
          <w:rFonts w:ascii="Book Antiqua" w:eastAsia="Times New Roman" w:hAnsi="Book Antiqua"/>
          <w:szCs w:val="24"/>
          <w:lang w:val="es-PR"/>
        </w:rPr>
        <w:t>El sistema educativo de Puerto Rico enfrenta grandes desafíos, particularmente en lo que respecta a la preparación de los estudiantes para el mundo laboral. En el Distrito 20, compuesto por varios municipios en la región suroeste de la isla, existe una creciente demanda de formación profesional que permita a los jóvenes acceder a carreras técnicas y vocacionales que respondan a las necesidades del mercado laboral actual.</w:t>
      </w:r>
    </w:p>
    <w:p w14:paraId="05035B70" w14:textId="77777777" w:rsidR="00E04557" w:rsidRPr="00552600" w:rsidRDefault="00E04557" w:rsidP="00552600">
      <w:pPr>
        <w:jc w:val="both"/>
        <w:rPr>
          <w:rFonts w:ascii="Book Antiqua" w:eastAsia="Times New Roman" w:hAnsi="Book Antiqua"/>
          <w:szCs w:val="24"/>
          <w:lang w:val="es-PR"/>
        </w:rPr>
      </w:pPr>
    </w:p>
    <w:p w14:paraId="7C2B3582" w14:textId="77777777" w:rsidR="00E61E9E" w:rsidRPr="00552600" w:rsidRDefault="00E61E9E" w:rsidP="001C6507">
      <w:pPr>
        <w:ind w:firstLine="708"/>
        <w:jc w:val="both"/>
        <w:rPr>
          <w:rFonts w:ascii="Book Antiqua" w:eastAsia="Times New Roman" w:hAnsi="Book Antiqua"/>
          <w:szCs w:val="24"/>
          <w:lang w:val="es-PR"/>
        </w:rPr>
      </w:pPr>
      <w:r w:rsidRPr="00552600">
        <w:rPr>
          <w:rFonts w:ascii="Book Antiqua" w:eastAsia="Times New Roman" w:hAnsi="Book Antiqua"/>
          <w:szCs w:val="24"/>
          <w:lang w:val="es-PR"/>
        </w:rPr>
        <w:t>Las oportunidades educativas en el área de la formación vocacional en esta región son limitadas, lo que deja a muchos jóvenes sin las herramientas necesarias para desarrollar habilidades en campos como la tecnología, la construcción, la salud, la electricidad, la mecánica, entre otras. En este contexto, establecer una escuela vocacional en el Distrito 20, que ofrezca programas de formación en diversas áreas profesionales, contribuiría significativamente a preparar a los estudiantes para las exigencias del mercado laboral y, al mismo tiempo, aumentaría las oportunidades de empleo para los egresados en una variedad de sectores económicos.</w:t>
      </w:r>
    </w:p>
    <w:p w14:paraId="58DF217A" w14:textId="77777777" w:rsidR="00E04557" w:rsidRPr="00552600" w:rsidRDefault="00E04557" w:rsidP="00552600">
      <w:pPr>
        <w:jc w:val="both"/>
        <w:rPr>
          <w:rFonts w:ascii="Book Antiqua" w:eastAsia="Times New Roman" w:hAnsi="Book Antiqua"/>
          <w:szCs w:val="24"/>
          <w:lang w:val="es-PR"/>
        </w:rPr>
      </w:pPr>
    </w:p>
    <w:p w14:paraId="20B0A6B4" w14:textId="77777777" w:rsidR="00E61E9E" w:rsidRDefault="00E61E9E" w:rsidP="001C6507">
      <w:pPr>
        <w:ind w:firstLine="708"/>
        <w:jc w:val="both"/>
        <w:rPr>
          <w:rFonts w:ascii="Book Antiqua" w:eastAsia="Times New Roman" w:hAnsi="Book Antiqua"/>
          <w:szCs w:val="24"/>
          <w:lang w:val="es-PR"/>
        </w:rPr>
      </w:pPr>
      <w:r w:rsidRPr="00552600">
        <w:rPr>
          <w:rFonts w:ascii="Book Antiqua" w:eastAsia="Times New Roman" w:hAnsi="Book Antiqua"/>
          <w:szCs w:val="24"/>
          <w:lang w:val="es-PR"/>
        </w:rPr>
        <w:t xml:space="preserve">El establecimiento de una escuela vocacional permitiría a los estudiantes obtener una educación especializada que los equiparía con las competencias necesarias para carreras profesionales en campos técnicos altamente demandados. Además, este tipo de </w:t>
      </w:r>
      <w:r w:rsidRPr="00552600">
        <w:rPr>
          <w:rFonts w:ascii="Book Antiqua" w:eastAsia="Times New Roman" w:hAnsi="Book Antiqua"/>
          <w:szCs w:val="24"/>
          <w:lang w:val="es-PR"/>
        </w:rPr>
        <w:lastRenderedPageBreak/>
        <w:t>institución educativa contribuiría al desarrollo económico de la región, al fortalecer la fuerza laboral local y al fomentar la colaboración con empresas y sectores que necesiten profesionales capacitados.</w:t>
      </w:r>
    </w:p>
    <w:p w14:paraId="5529E1D2" w14:textId="77777777" w:rsidR="00552600" w:rsidRPr="00552600" w:rsidRDefault="00552600" w:rsidP="00552600">
      <w:pPr>
        <w:jc w:val="both"/>
        <w:rPr>
          <w:rFonts w:ascii="Book Antiqua" w:eastAsia="Times New Roman" w:hAnsi="Book Antiqua"/>
          <w:szCs w:val="24"/>
          <w:lang w:val="es-PR"/>
        </w:rPr>
      </w:pPr>
    </w:p>
    <w:p w14:paraId="700A1BFB" w14:textId="6D691E41" w:rsidR="00E61E9E" w:rsidRDefault="00E61E9E" w:rsidP="001C6507">
      <w:pPr>
        <w:ind w:firstLine="708"/>
        <w:jc w:val="both"/>
        <w:rPr>
          <w:rFonts w:ascii="Book Antiqua" w:eastAsia="Times New Roman" w:hAnsi="Book Antiqua"/>
          <w:szCs w:val="24"/>
          <w:lang w:val="es-PR"/>
        </w:rPr>
      </w:pPr>
      <w:r w:rsidRPr="00552600">
        <w:rPr>
          <w:rFonts w:ascii="Book Antiqua" w:eastAsia="Times New Roman" w:hAnsi="Book Antiqua"/>
          <w:szCs w:val="24"/>
          <w:lang w:val="es-PR"/>
        </w:rPr>
        <w:t>En virtud de lo anterior, se considera esencial que el Departamento de Educación de Puerto Rico realice un estudio de viabilidad para determinar la factibilidad de establecer una escuela vocacional en el Distrito 20, tomando en cuenta los recursos disponibles, la demanda de los estudiantes y la capacidad del Departamento de ofrecer formación en estas áreas. Este estudio permitirá tomar decisiones informadas sobre el establecimiento de un centro educativo que responda a las necesidades formativas de los jóvenes en la región y que contribuya al desarrollo del capital humano en el Distrito 20.</w:t>
      </w:r>
    </w:p>
    <w:p w14:paraId="03232EE8" w14:textId="77777777" w:rsidR="00552600" w:rsidRPr="00552600" w:rsidRDefault="00552600" w:rsidP="00552600">
      <w:pPr>
        <w:jc w:val="both"/>
        <w:rPr>
          <w:rFonts w:ascii="Book Antiqua" w:eastAsia="Times New Roman" w:hAnsi="Book Antiqua"/>
          <w:szCs w:val="24"/>
          <w:lang w:val="es-PR"/>
        </w:rPr>
      </w:pPr>
    </w:p>
    <w:p w14:paraId="54CA71FE" w14:textId="5A872346" w:rsidR="00E61E9E" w:rsidRPr="00552600" w:rsidRDefault="00E61E9E" w:rsidP="00A31014">
      <w:pPr>
        <w:spacing w:line="480" w:lineRule="auto"/>
        <w:rPr>
          <w:rFonts w:ascii="Book Antiqua" w:hAnsi="Book Antiqua"/>
          <w:i/>
          <w:lang w:val="es-ES_tradnl"/>
        </w:rPr>
      </w:pPr>
      <w:r w:rsidRPr="00552600">
        <w:rPr>
          <w:rFonts w:ascii="Book Antiqua" w:hAnsi="Book Antiqua"/>
          <w:i/>
          <w:caps/>
          <w:lang w:val="es-PR"/>
        </w:rPr>
        <w:t>ResuélvEse</w:t>
      </w:r>
      <w:r w:rsidRPr="00552600">
        <w:rPr>
          <w:rFonts w:ascii="Book Antiqua" w:hAnsi="Book Antiqua"/>
          <w:i/>
          <w:lang w:val="es-ES_tradnl"/>
        </w:rPr>
        <w:t xml:space="preserve"> POR LA </w:t>
      </w:r>
      <w:r w:rsidR="00A31014">
        <w:rPr>
          <w:rFonts w:ascii="Book Antiqua" w:hAnsi="Book Antiqua"/>
          <w:i/>
          <w:lang w:val="es-ES_tradnl"/>
        </w:rPr>
        <w:t>CÁMARA DE REPRESENTANTES</w:t>
      </w:r>
      <w:r w:rsidRPr="00552600">
        <w:rPr>
          <w:rFonts w:ascii="Book Antiqua" w:hAnsi="Book Antiqua"/>
          <w:i/>
          <w:lang w:val="es-ES_tradnl"/>
        </w:rPr>
        <w:t xml:space="preserve"> DE PUERTO RICO:</w:t>
      </w:r>
    </w:p>
    <w:p w14:paraId="7583EE45" w14:textId="77777777" w:rsidR="00E61E9E" w:rsidRPr="00552600" w:rsidRDefault="00E61E9E" w:rsidP="00A31014">
      <w:pPr>
        <w:spacing w:line="480" w:lineRule="auto"/>
        <w:jc w:val="both"/>
        <w:rPr>
          <w:rFonts w:ascii="Book Antiqua" w:hAnsi="Book Antiqua"/>
          <w:i/>
          <w:lang w:val="es-ES_tradnl"/>
        </w:rPr>
        <w:sectPr w:rsidR="00E61E9E" w:rsidRPr="00552600" w:rsidSect="00E61E9E">
          <w:headerReference w:type="default" r:id="rId8"/>
          <w:headerReference w:type="first" r:id="rId9"/>
          <w:pgSz w:w="12240" w:h="15840" w:code="1"/>
          <w:pgMar w:top="1440" w:right="1440" w:bottom="1440" w:left="1440" w:header="720" w:footer="720" w:gutter="0"/>
          <w:cols w:space="720"/>
          <w:titlePg/>
        </w:sectPr>
      </w:pPr>
    </w:p>
    <w:p w14:paraId="565C577C" w14:textId="63210C87" w:rsidR="00DC0147" w:rsidRPr="00552600" w:rsidRDefault="00DC0147" w:rsidP="00A31014">
      <w:pPr>
        <w:spacing w:line="480" w:lineRule="auto"/>
        <w:ind w:firstLine="360"/>
        <w:jc w:val="both"/>
        <w:rPr>
          <w:rFonts w:ascii="Book Antiqua" w:eastAsia="Times New Roman" w:hAnsi="Book Antiqua"/>
          <w:szCs w:val="24"/>
          <w:lang w:val="es-PR"/>
        </w:rPr>
      </w:pPr>
      <w:r w:rsidRPr="00552600">
        <w:rPr>
          <w:rFonts w:ascii="Book Antiqua" w:eastAsia="Times New Roman" w:hAnsi="Book Antiqua"/>
          <w:szCs w:val="24"/>
          <w:lang w:val="es-PR"/>
        </w:rPr>
        <w:t>Artículo 1- Se ordena al Departamento de Educación de Puerto Rico llevar a cabo un estudio de viabilidad para determinar la factibilidad de establecer una escuela vocacional en el Distrito 20, que ofrezca programas de formación técnica y profesional para preparar a los estudiantes para carreras en áreas como la tecnología, la salud, la construcción, la mecánica, entre otras.</w:t>
      </w:r>
    </w:p>
    <w:p w14:paraId="2F951CFE" w14:textId="73186B45" w:rsidR="00DC0147" w:rsidRPr="00552600" w:rsidRDefault="00DC0147" w:rsidP="00A31014">
      <w:pPr>
        <w:spacing w:line="480" w:lineRule="auto"/>
        <w:ind w:firstLine="708"/>
        <w:jc w:val="both"/>
        <w:rPr>
          <w:rFonts w:ascii="Book Antiqua" w:eastAsia="Times New Roman" w:hAnsi="Book Antiqua"/>
          <w:szCs w:val="24"/>
          <w:lang w:val="es-PR"/>
        </w:rPr>
      </w:pPr>
      <w:r w:rsidRPr="00552600">
        <w:rPr>
          <w:rFonts w:ascii="Book Antiqua" w:eastAsia="Times New Roman" w:hAnsi="Book Antiqua"/>
          <w:szCs w:val="24"/>
          <w:lang w:val="es-PR"/>
        </w:rPr>
        <w:t>Artículo 2- El estudio de viabilidad deberá incluir los siguientes aspectos:</w:t>
      </w:r>
    </w:p>
    <w:p w14:paraId="06861A2A" w14:textId="77777777" w:rsidR="00DC0147" w:rsidRPr="00552600" w:rsidRDefault="00DC0147" w:rsidP="00A31014">
      <w:pPr>
        <w:numPr>
          <w:ilvl w:val="0"/>
          <w:numId w:val="1"/>
        </w:numPr>
        <w:spacing w:line="480" w:lineRule="auto"/>
        <w:jc w:val="both"/>
        <w:rPr>
          <w:rFonts w:ascii="Book Antiqua" w:eastAsia="Times New Roman" w:hAnsi="Book Antiqua"/>
          <w:szCs w:val="24"/>
          <w:lang w:val="es-PR"/>
        </w:rPr>
      </w:pPr>
      <w:r w:rsidRPr="00552600">
        <w:rPr>
          <w:rFonts w:ascii="Book Antiqua" w:eastAsia="Times New Roman" w:hAnsi="Book Antiqua"/>
          <w:szCs w:val="24"/>
          <w:lang w:val="es-PR"/>
        </w:rPr>
        <w:t>Evaluación de la demanda y las necesidades de formación vocacional en el Distrito 20, en términos de los sectores económicos que requieren profesionales capacitados.</w:t>
      </w:r>
    </w:p>
    <w:p w14:paraId="61A66139" w14:textId="77777777" w:rsidR="00DC0147" w:rsidRPr="00552600" w:rsidRDefault="00DC0147" w:rsidP="00A31014">
      <w:pPr>
        <w:numPr>
          <w:ilvl w:val="0"/>
          <w:numId w:val="1"/>
        </w:numPr>
        <w:spacing w:line="480" w:lineRule="auto"/>
        <w:jc w:val="both"/>
        <w:rPr>
          <w:rFonts w:ascii="Book Antiqua" w:eastAsia="Times New Roman" w:hAnsi="Book Antiqua"/>
          <w:szCs w:val="24"/>
          <w:lang w:val="es-PR"/>
        </w:rPr>
      </w:pPr>
      <w:r w:rsidRPr="00552600">
        <w:rPr>
          <w:rFonts w:ascii="Book Antiqua" w:eastAsia="Times New Roman" w:hAnsi="Book Antiqua"/>
          <w:szCs w:val="24"/>
          <w:lang w:val="es-PR"/>
        </w:rPr>
        <w:t>Identificación de las infraestructuras educativas y recursos disponibles en la región para apoyar la creación de una escuela vocacional.</w:t>
      </w:r>
    </w:p>
    <w:p w14:paraId="46ECA8BD" w14:textId="77777777" w:rsidR="00DC0147" w:rsidRPr="00552600" w:rsidRDefault="00DC0147" w:rsidP="00A31014">
      <w:pPr>
        <w:numPr>
          <w:ilvl w:val="0"/>
          <w:numId w:val="1"/>
        </w:numPr>
        <w:spacing w:line="480" w:lineRule="auto"/>
        <w:jc w:val="both"/>
        <w:rPr>
          <w:rFonts w:ascii="Book Antiqua" w:eastAsia="Times New Roman" w:hAnsi="Book Antiqua"/>
          <w:szCs w:val="24"/>
          <w:lang w:val="es-PR"/>
        </w:rPr>
      </w:pPr>
      <w:r w:rsidRPr="00552600">
        <w:rPr>
          <w:rFonts w:ascii="Book Antiqua" w:eastAsia="Times New Roman" w:hAnsi="Book Antiqua"/>
          <w:szCs w:val="24"/>
          <w:lang w:val="es-PR"/>
        </w:rPr>
        <w:t>Análisis de los costos asociados con la creación y operación de la escuela vocacional, incluyendo personal docente, infraestructura, materiales y equipos necesarios.</w:t>
      </w:r>
    </w:p>
    <w:p w14:paraId="00123D1F" w14:textId="77777777" w:rsidR="00DC0147" w:rsidRPr="00552600" w:rsidRDefault="00DC0147" w:rsidP="00A31014">
      <w:pPr>
        <w:numPr>
          <w:ilvl w:val="0"/>
          <w:numId w:val="1"/>
        </w:numPr>
        <w:spacing w:line="480" w:lineRule="auto"/>
        <w:jc w:val="both"/>
        <w:rPr>
          <w:rFonts w:ascii="Book Antiqua" w:eastAsia="Times New Roman" w:hAnsi="Book Antiqua"/>
          <w:szCs w:val="24"/>
          <w:lang w:val="es-PR"/>
        </w:rPr>
      </w:pPr>
      <w:r w:rsidRPr="00552600">
        <w:rPr>
          <w:rFonts w:ascii="Book Antiqua" w:eastAsia="Times New Roman" w:hAnsi="Book Antiqua"/>
          <w:szCs w:val="24"/>
          <w:lang w:val="es-PR"/>
        </w:rPr>
        <w:t>Estudio de posibles alianzas con empresas locales, organizaciones gubernamentales y otras entidades para facilitar la implementación de la escuela vocacional.</w:t>
      </w:r>
    </w:p>
    <w:p w14:paraId="56BF754C" w14:textId="77777777" w:rsidR="00DC0147" w:rsidRPr="00552600" w:rsidRDefault="00DC0147" w:rsidP="00A31014">
      <w:pPr>
        <w:numPr>
          <w:ilvl w:val="0"/>
          <w:numId w:val="1"/>
        </w:numPr>
        <w:spacing w:line="480" w:lineRule="auto"/>
        <w:jc w:val="both"/>
        <w:rPr>
          <w:rFonts w:ascii="Book Antiqua" w:eastAsia="Times New Roman" w:hAnsi="Book Antiqua"/>
          <w:szCs w:val="24"/>
          <w:lang w:val="es-PR"/>
        </w:rPr>
      </w:pPr>
      <w:r w:rsidRPr="00552600">
        <w:rPr>
          <w:rFonts w:ascii="Book Antiqua" w:eastAsia="Times New Roman" w:hAnsi="Book Antiqua"/>
          <w:szCs w:val="24"/>
          <w:lang w:val="es-PR"/>
        </w:rPr>
        <w:lastRenderedPageBreak/>
        <w:t>Evaluación de las posibles fuentes de financiamiento y apoyo del gobierno central, así como de fuentes privadas y comunitarias.</w:t>
      </w:r>
    </w:p>
    <w:p w14:paraId="0A03D6CE" w14:textId="323419BA" w:rsidR="00DC0147" w:rsidRPr="00552600" w:rsidRDefault="00DC0147" w:rsidP="00A31014">
      <w:pPr>
        <w:spacing w:line="480" w:lineRule="auto"/>
        <w:ind w:firstLine="360"/>
        <w:jc w:val="both"/>
        <w:rPr>
          <w:rFonts w:ascii="Book Antiqua" w:eastAsia="Times New Roman" w:hAnsi="Book Antiqua"/>
          <w:szCs w:val="24"/>
          <w:lang w:val="es-PR"/>
        </w:rPr>
      </w:pPr>
      <w:r w:rsidRPr="00552600">
        <w:rPr>
          <w:rFonts w:ascii="Book Antiqua" w:eastAsia="Times New Roman" w:hAnsi="Book Antiqua"/>
          <w:szCs w:val="24"/>
          <w:lang w:val="es-PR"/>
        </w:rPr>
        <w:t>Artículo 3- El Departamento de Educación deberá presentar los resultados del estudio de viabilidad a la Cámara de Representantes en un plazo no mayor de 120 días a partir de la aprobación de esta resolución, junto con sus recomendaciones sobre la viabilidad de establecer la escuela vocacional.</w:t>
      </w:r>
    </w:p>
    <w:p w14:paraId="5054570E" w14:textId="722541A2" w:rsidR="00DC0147" w:rsidRPr="00552600" w:rsidRDefault="00DC0147" w:rsidP="00A31014">
      <w:pPr>
        <w:spacing w:line="480" w:lineRule="auto"/>
        <w:ind w:firstLine="360"/>
        <w:jc w:val="both"/>
        <w:rPr>
          <w:rFonts w:ascii="Book Antiqua" w:eastAsia="Times New Roman" w:hAnsi="Book Antiqua"/>
          <w:szCs w:val="24"/>
          <w:lang w:val="es-PR"/>
        </w:rPr>
      </w:pPr>
      <w:r w:rsidRPr="00552600">
        <w:rPr>
          <w:rFonts w:ascii="Book Antiqua" w:eastAsia="Times New Roman" w:hAnsi="Book Antiqua"/>
          <w:szCs w:val="24"/>
          <w:lang w:val="es-PR"/>
        </w:rPr>
        <w:t>Artículo 4- Se autoriza al Departamento de Educación a coordinar con otras agencias gubernamentales, instituciones educativas y organizaciones del sector privado para llevar a cabo este estudio de viabilidad, y a utilizar los recursos necesarios para su realización.</w:t>
      </w:r>
    </w:p>
    <w:p w14:paraId="4C4B6143" w14:textId="63D76BBD" w:rsidR="001A5BF2" w:rsidRPr="00552600" w:rsidRDefault="00DC0147" w:rsidP="00A31014">
      <w:pPr>
        <w:spacing w:line="480" w:lineRule="auto"/>
        <w:ind w:firstLine="360"/>
        <w:jc w:val="both"/>
        <w:rPr>
          <w:rFonts w:ascii="Book Antiqua" w:eastAsia="Times New Roman" w:hAnsi="Book Antiqua"/>
          <w:szCs w:val="24"/>
          <w:lang w:val="es-PR"/>
        </w:rPr>
      </w:pPr>
      <w:r w:rsidRPr="00552600">
        <w:rPr>
          <w:rFonts w:ascii="Book Antiqua" w:eastAsia="Times New Roman" w:hAnsi="Book Antiqua"/>
          <w:szCs w:val="24"/>
          <w:lang w:val="es-PR"/>
        </w:rPr>
        <w:t>Artículo 5. Esta resolución entrará en vigor inmediatamente después de su aprobación.</w:t>
      </w:r>
    </w:p>
    <w:sectPr w:rsidR="001A5BF2" w:rsidRPr="00552600" w:rsidSect="0055260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85928" w14:textId="77777777" w:rsidR="0035382A" w:rsidRDefault="0035382A">
      <w:r>
        <w:separator/>
      </w:r>
    </w:p>
  </w:endnote>
  <w:endnote w:type="continuationSeparator" w:id="0">
    <w:p w14:paraId="0F3976D2" w14:textId="77777777" w:rsidR="0035382A" w:rsidRDefault="00353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8099D" w14:textId="77777777" w:rsidR="0035382A" w:rsidRDefault="0035382A">
      <w:r>
        <w:separator/>
      </w:r>
    </w:p>
  </w:footnote>
  <w:footnote w:type="continuationSeparator" w:id="0">
    <w:p w14:paraId="0A953F5C" w14:textId="77777777" w:rsidR="0035382A" w:rsidRDefault="003538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E27DB" w14:textId="77777777" w:rsidR="0071586A" w:rsidRDefault="000A182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CB984" w14:textId="77777777" w:rsidR="0071586A" w:rsidRPr="004F0848" w:rsidRDefault="0071586A" w:rsidP="004F0848">
    <w:pPr>
      <w:pStyle w:val="Header"/>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E758EF"/>
    <w:multiLevelType w:val="multilevel"/>
    <w:tmpl w:val="83D4FA94"/>
    <w:lvl w:ilvl="0">
      <w:start w:val="1"/>
      <w:numFmt w:val="lowerLetter"/>
      <w:lvlText w:val="%1)"/>
      <w:lvlJc w:val="left"/>
      <w:pPr>
        <w:ind w:left="360" w:hanging="360"/>
      </w:pPr>
      <w:rPr>
        <w:rFonts w:hint="default"/>
        <w:sz w:val="20"/>
      </w:rPr>
    </w:lvl>
    <w:lvl w:ilvl="1">
      <w:start w:val="1"/>
      <w:numFmt w:val="lowerLetter"/>
      <w:lvlText w:val="%2)"/>
      <w:lvlJc w:val="left"/>
      <w:pPr>
        <w:ind w:left="720" w:hanging="360"/>
      </w:pPr>
      <w:rPr>
        <w:rFonts w:hint="default"/>
        <w:sz w:val="20"/>
      </w:rPr>
    </w:lvl>
    <w:lvl w:ilvl="2">
      <w:start w:val="1"/>
      <w:numFmt w:val="lowerRoman"/>
      <w:lvlText w:val="%3)"/>
      <w:lvlJc w:val="left"/>
      <w:pPr>
        <w:ind w:left="1080" w:hanging="360"/>
      </w:pPr>
      <w:rPr>
        <w:rFonts w:hint="default"/>
        <w:sz w:val="20"/>
      </w:rPr>
    </w:lvl>
    <w:lvl w:ilvl="3">
      <w:start w:val="1"/>
      <w:numFmt w:val="decimal"/>
      <w:lvlText w:val="(%4)"/>
      <w:lvlJc w:val="left"/>
      <w:pPr>
        <w:ind w:left="1440" w:hanging="360"/>
      </w:pPr>
      <w:rPr>
        <w:rFonts w:hint="default"/>
        <w:sz w:val="20"/>
      </w:rPr>
    </w:lvl>
    <w:lvl w:ilvl="4">
      <w:start w:val="1"/>
      <w:numFmt w:val="lowerLetter"/>
      <w:lvlText w:val="(%5)"/>
      <w:lvlJc w:val="left"/>
      <w:pPr>
        <w:ind w:left="1800" w:hanging="360"/>
      </w:pPr>
      <w:rPr>
        <w:rFonts w:hint="default"/>
        <w:sz w:val="20"/>
      </w:rPr>
    </w:lvl>
    <w:lvl w:ilvl="5">
      <w:start w:val="1"/>
      <w:numFmt w:val="lowerRoman"/>
      <w:lvlText w:val="(%6)"/>
      <w:lvlJc w:val="left"/>
      <w:pPr>
        <w:ind w:left="2160" w:hanging="360"/>
      </w:pPr>
      <w:rPr>
        <w:rFonts w:hint="default"/>
        <w:sz w:val="20"/>
      </w:rPr>
    </w:lvl>
    <w:lvl w:ilvl="6">
      <w:start w:val="1"/>
      <w:numFmt w:val="decimal"/>
      <w:lvlText w:val="%7."/>
      <w:lvlJc w:val="left"/>
      <w:pPr>
        <w:ind w:left="2520" w:hanging="360"/>
      </w:pPr>
      <w:rPr>
        <w:rFonts w:hint="default"/>
        <w:sz w:val="20"/>
      </w:rPr>
    </w:lvl>
    <w:lvl w:ilvl="7">
      <w:start w:val="1"/>
      <w:numFmt w:val="lowerLetter"/>
      <w:lvlText w:val="%8."/>
      <w:lvlJc w:val="left"/>
      <w:pPr>
        <w:ind w:left="2880" w:hanging="360"/>
      </w:pPr>
      <w:rPr>
        <w:rFonts w:hint="default"/>
        <w:sz w:val="20"/>
      </w:rPr>
    </w:lvl>
    <w:lvl w:ilvl="8">
      <w:start w:val="1"/>
      <w:numFmt w:val="lowerRoman"/>
      <w:lvlText w:val="%9."/>
      <w:lvlJc w:val="left"/>
      <w:pPr>
        <w:ind w:left="3240" w:hanging="360"/>
      </w:pPr>
      <w:rPr>
        <w:rFonts w:hint="default"/>
        <w:sz w:val="20"/>
      </w:rPr>
    </w:lvl>
  </w:abstractNum>
  <w:num w:numId="1" w16cid:durableId="803622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E9E"/>
    <w:rsid w:val="000348F5"/>
    <w:rsid w:val="00086E5A"/>
    <w:rsid w:val="000A182B"/>
    <w:rsid w:val="001A5BF2"/>
    <w:rsid w:val="001C6507"/>
    <w:rsid w:val="001F430C"/>
    <w:rsid w:val="0035382A"/>
    <w:rsid w:val="003C7EBB"/>
    <w:rsid w:val="0045588F"/>
    <w:rsid w:val="004642C3"/>
    <w:rsid w:val="00552600"/>
    <w:rsid w:val="0071586A"/>
    <w:rsid w:val="008B322C"/>
    <w:rsid w:val="009D7655"/>
    <w:rsid w:val="00A31014"/>
    <w:rsid w:val="00A86BD3"/>
    <w:rsid w:val="00C23FAE"/>
    <w:rsid w:val="00C41DE1"/>
    <w:rsid w:val="00D54367"/>
    <w:rsid w:val="00DC0147"/>
    <w:rsid w:val="00E03498"/>
    <w:rsid w:val="00E04557"/>
    <w:rsid w:val="00E57446"/>
    <w:rsid w:val="00E61E9E"/>
    <w:rsid w:val="00ED07A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E660E"/>
  <w15:chartTrackingRefBased/>
  <w15:docId w15:val="{E0623E1F-4D40-482A-BF84-AF5287F3A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E9E"/>
    <w:pPr>
      <w:spacing w:after="0" w:line="240" w:lineRule="auto"/>
    </w:pPr>
    <w:rPr>
      <w:rFonts w:ascii="Times New Roman" w:eastAsia="Batang" w:hAnsi="Times New Roman" w:cs="Times New Roman"/>
      <w:kern w:val="0"/>
      <w:sz w:val="24"/>
      <w:szCs w:val="20"/>
      <w:lang w:val="en-US"/>
      <w14:ligatures w14:val="none"/>
    </w:rPr>
  </w:style>
  <w:style w:type="paragraph" w:styleId="Heading1">
    <w:name w:val="heading 1"/>
    <w:basedOn w:val="Normal"/>
    <w:next w:val="Normal"/>
    <w:link w:val="Heading1Char"/>
    <w:uiPriority w:val="9"/>
    <w:qFormat/>
    <w:rsid w:val="00E61E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1E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1E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1E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1E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1E9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1E9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1E9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1E9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E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1E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1E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1E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1E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1E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1E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1E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1E9E"/>
    <w:rPr>
      <w:rFonts w:eastAsiaTheme="majorEastAsia" w:cstheme="majorBidi"/>
      <w:color w:val="272727" w:themeColor="text1" w:themeTint="D8"/>
    </w:rPr>
  </w:style>
  <w:style w:type="paragraph" w:styleId="Title">
    <w:name w:val="Title"/>
    <w:basedOn w:val="Normal"/>
    <w:next w:val="Normal"/>
    <w:link w:val="TitleChar"/>
    <w:uiPriority w:val="10"/>
    <w:qFormat/>
    <w:rsid w:val="00E61E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1E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1E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1E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1E9E"/>
    <w:pPr>
      <w:spacing w:before="160"/>
      <w:jc w:val="center"/>
    </w:pPr>
    <w:rPr>
      <w:i/>
      <w:iCs/>
      <w:color w:val="404040" w:themeColor="text1" w:themeTint="BF"/>
    </w:rPr>
  </w:style>
  <w:style w:type="character" w:customStyle="1" w:styleId="QuoteChar">
    <w:name w:val="Quote Char"/>
    <w:basedOn w:val="DefaultParagraphFont"/>
    <w:link w:val="Quote"/>
    <w:uiPriority w:val="29"/>
    <w:rsid w:val="00E61E9E"/>
    <w:rPr>
      <w:i/>
      <w:iCs/>
      <w:color w:val="404040" w:themeColor="text1" w:themeTint="BF"/>
    </w:rPr>
  </w:style>
  <w:style w:type="paragraph" w:styleId="ListParagraph">
    <w:name w:val="List Paragraph"/>
    <w:basedOn w:val="Normal"/>
    <w:uiPriority w:val="34"/>
    <w:qFormat/>
    <w:rsid w:val="00E61E9E"/>
    <w:pPr>
      <w:ind w:left="720"/>
      <w:contextualSpacing/>
    </w:pPr>
  </w:style>
  <w:style w:type="character" w:styleId="IntenseEmphasis">
    <w:name w:val="Intense Emphasis"/>
    <w:basedOn w:val="DefaultParagraphFont"/>
    <w:uiPriority w:val="21"/>
    <w:qFormat/>
    <w:rsid w:val="00E61E9E"/>
    <w:rPr>
      <w:i/>
      <w:iCs/>
      <w:color w:val="0F4761" w:themeColor="accent1" w:themeShade="BF"/>
    </w:rPr>
  </w:style>
  <w:style w:type="paragraph" w:styleId="IntenseQuote">
    <w:name w:val="Intense Quote"/>
    <w:basedOn w:val="Normal"/>
    <w:next w:val="Normal"/>
    <w:link w:val="IntenseQuoteChar"/>
    <w:uiPriority w:val="30"/>
    <w:qFormat/>
    <w:rsid w:val="00E61E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1E9E"/>
    <w:rPr>
      <w:i/>
      <w:iCs/>
      <w:color w:val="0F4761" w:themeColor="accent1" w:themeShade="BF"/>
    </w:rPr>
  </w:style>
  <w:style w:type="character" w:styleId="IntenseReference">
    <w:name w:val="Intense Reference"/>
    <w:basedOn w:val="DefaultParagraphFont"/>
    <w:uiPriority w:val="32"/>
    <w:qFormat/>
    <w:rsid w:val="00E61E9E"/>
    <w:rPr>
      <w:b/>
      <w:bCs/>
      <w:smallCaps/>
      <w:color w:val="0F4761" w:themeColor="accent1" w:themeShade="BF"/>
      <w:spacing w:val="5"/>
    </w:rPr>
  </w:style>
  <w:style w:type="paragraph" w:customStyle="1" w:styleId="Title2">
    <w:name w:val="Title2"/>
    <w:basedOn w:val="Normal"/>
    <w:next w:val="Normal"/>
    <w:rsid w:val="00E61E9E"/>
    <w:pPr>
      <w:tabs>
        <w:tab w:val="left" w:pos="648"/>
        <w:tab w:val="right" w:pos="7776"/>
        <w:tab w:val="left" w:pos="7848"/>
      </w:tabs>
    </w:pPr>
  </w:style>
  <w:style w:type="paragraph" w:styleId="Header">
    <w:name w:val="header"/>
    <w:basedOn w:val="Normal"/>
    <w:link w:val="HeaderChar"/>
    <w:rsid w:val="00E61E9E"/>
    <w:pPr>
      <w:tabs>
        <w:tab w:val="center" w:pos="4320"/>
        <w:tab w:val="right" w:pos="8640"/>
      </w:tabs>
    </w:pPr>
  </w:style>
  <w:style w:type="character" w:customStyle="1" w:styleId="HeaderChar">
    <w:name w:val="Header Char"/>
    <w:basedOn w:val="DefaultParagraphFont"/>
    <w:link w:val="Header"/>
    <w:rsid w:val="00E61E9E"/>
    <w:rPr>
      <w:rFonts w:ascii="Times New Roman" w:eastAsia="Batang" w:hAnsi="Times New Roman" w:cs="Times New Roman"/>
      <w:kern w:val="0"/>
      <w:sz w:val="24"/>
      <w:szCs w:val="20"/>
      <w:lang w:val="en-US"/>
      <w14:ligatures w14:val="none"/>
    </w:rPr>
  </w:style>
  <w:style w:type="character" w:styleId="PageNumber">
    <w:name w:val="page number"/>
    <w:basedOn w:val="DefaultParagraphFont"/>
    <w:rsid w:val="00E61E9E"/>
  </w:style>
  <w:style w:type="paragraph" w:styleId="NormalWeb">
    <w:name w:val="Normal (Web)"/>
    <w:basedOn w:val="Normal"/>
    <w:uiPriority w:val="99"/>
    <w:unhideWhenUsed/>
    <w:rsid w:val="00E61E9E"/>
    <w:pPr>
      <w:spacing w:before="100" w:beforeAutospacing="1" w:after="100" w:afterAutospacing="1"/>
    </w:pPr>
    <w:rPr>
      <w:rFonts w:eastAsia="Times New Roman"/>
      <w:szCs w:val="24"/>
      <w:lang w:val="es-PR"/>
    </w:rPr>
  </w:style>
  <w:style w:type="character" w:styleId="LineNumber">
    <w:name w:val="line number"/>
    <w:basedOn w:val="DefaultParagraphFont"/>
    <w:uiPriority w:val="99"/>
    <w:semiHidden/>
    <w:unhideWhenUsed/>
    <w:rsid w:val="00E61E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456371">
      <w:bodyDiv w:val="1"/>
      <w:marLeft w:val="0"/>
      <w:marRight w:val="0"/>
      <w:marTop w:val="0"/>
      <w:marBottom w:val="0"/>
      <w:divBdr>
        <w:top w:val="none" w:sz="0" w:space="0" w:color="auto"/>
        <w:left w:val="none" w:sz="0" w:space="0" w:color="auto"/>
        <w:bottom w:val="none" w:sz="0" w:space="0" w:color="auto"/>
        <w:right w:val="none" w:sz="0" w:space="0" w:color="auto"/>
      </w:divBdr>
    </w:div>
    <w:div w:id="523057012">
      <w:bodyDiv w:val="1"/>
      <w:marLeft w:val="0"/>
      <w:marRight w:val="0"/>
      <w:marTop w:val="0"/>
      <w:marBottom w:val="0"/>
      <w:divBdr>
        <w:top w:val="none" w:sz="0" w:space="0" w:color="auto"/>
        <w:left w:val="none" w:sz="0" w:space="0" w:color="auto"/>
        <w:bottom w:val="none" w:sz="0" w:space="0" w:color="auto"/>
        <w:right w:val="none" w:sz="0" w:space="0" w:color="auto"/>
      </w:divBdr>
    </w:div>
    <w:div w:id="1073551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E5487-93FC-469B-A56D-DA796105D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710</Words>
  <Characters>4049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Negrón Rodríguez</dc:creator>
  <cp:keywords/>
  <dc:description/>
  <cp:lastModifiedBy>Gladys J. Burgos Torres</cp:lastModifiedBy>
  <cp:revision>7</cp:revision>
  <cp:lastPrinted>2025-02-27T19:10:00Z</cp:lastPrinted>
  <dcterms:created xsi:type="dcterms:W3CDTF">2025-02-27T13:14:00Z</dcterms:created>
  <dcterms:modified xsi:type="dcterms:W3CDTF">2025-02-27T19:10:00Z</dcterms:modified>
</cp:coreProperties>
</file>