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9B267" w14:textId="77777777" w:rsidR="009B2715" w:rsidRPr="00B83F0F" w:rsidRDefault="009B2715" w:rsidP="00B83F0F">
      <w:pPr>
        <w:spacing w:after="0" w:line="240" w:lineRule="auto"/>
        <w:jc w:val="center"/>
        <w:rPr>
          <w:rFonts w:ascii="Book Antiqua" w:eastAsia="Batang" w:hAnsi="Book Antiqua" w:cs="Times New Roman"/>
          <w:kern w:val="0"/>
          <w:sz w:val="28"/>
          <w:szCs w:val="28"/>
          <w:lang w:val="es-ES_tradnl"/>
          <w14:ligatures w14:val="none"/>
        </w:rPr>
      </w:pPr>
      <w:r w:rsidRPr="00B83F0F">
        <w:rPr>
          <w:rFonts w:ascii="Book Antiqua" w:eastAsia="Batang" w:hAnsi="Book Antiqua" w:cs="Times New Roman"/>
          <w:caps/>
          <w:kern w:val="0"/>
          <w:sz w:val="28"/>
          <w:szCs w:val="28"/>
          <w14:ligatures w14:val="none"/>
        </w:rPr>
        <w:t>GOBIERNO DE PUERTO RICO</w:t>
      </w:r>
    </w:p>
    <w:p w14:paraId="255E06AA" w14:textId="77777777" w:rsidR="009B2715" w:rsidRPr="00B83F0F" w:rsidRDefault="009B2715" w:rsidP="00B83F0F">
      <w:pPr>
        <w:spacing w:after="0" w:line="240" w:lineRule="auto"/>
        <w:jc w:val="center"/>
        <w:rPr>
          <w:rFonts w:ascii="Book Antiqua" w:eastAsia="Batang" w:hAnsi="Book Antiqua" w:cs="Times New Roman"/>
          <w:kern w:val="0"/>
          <w:sz w:val="24"/>
          <w:szCs w:val="20"/>
          <w:lang w:val="es-ES_tradnl"/>
          <w14:ligatures w14:val="none"/>
        </w:rPr>
      </w:pPr>
    </w:p>
    <w:p w14:paraId="23327B28" w14:textId="77777777" w:rsidR="009B2715" w:rsidRPr="00B83F0F" w:rsidRDefault="009B2715" w:rsidP="00B83F0F">
      <w:pPr>
        <w:spacing w:after="0" w:line="240" w:lineRule="auto"/>
        <w:jc w:val="both"/>
        <w:rPr>
          <w:rFonts w:ascii="Book Antiqua" w:eastAsia="Batang" w:hAnsi="Book Antiqua" w:cs="Times New Roman"/>
          <w:kern w:val="0"/>
          <w:sz w:val="24"/>
          <w:szCs w:val="20"/>
          <w:lang w:val="es-ES_tradnl"/>
          <w14:ligatures w14:val="none"/>
        </w:rPr>
      </w:pPr>
      <w:r w:rsidRPr="00B83F0F">
        <w:rPr>
          <w:rFonts w:ascii="Book Antiqua" w:eastAsia="Batang" w:hAnsi="Book Antiqua" w:cs="Times New Roman"/>
          <w:kern w:val="0"/>
          <w:sz w:val="24"/>
          <w:szCs w:val="20"/>
          <w:lang w:val="es-ES_tradnl"/>
          <w14:ligatures w14:val="none"/>
        </w:rPr>
        <w:t>20</w:t>
      </w:r>
      <w:r w:rsidRPr="00B83F0F">
        <w:rPr>
          <w:rFonts w:ascii="Book Antiqua" w:eastAsia="Batang" w:hAnsi="Book Antiqua" w:cs="Times New Roman"/>
          <w:kern w:val="0"/>
          <w:sz w:val="24"/>
          <w:szCs w:val="20"/>
          <w:vertAlign w:val="superscript"/>
          <w:lang w:val="es-ES_tradnl"/>
          <w14:ligatures w14:val="none"/>
        </w:rPr>
        <w:t>ma</w:t>
      </w:r>
      <w:r w:rsidRPr="00B83F0F">
        <w:rPr>
          <w:rFonts w:ascii="Book Antiqua" w:eastAsia="Batang" w:hAnsi="Book Antiqua" w:cs="Times New Roman"/>
          <w:kern w:val="0"/>
          <w:sz w:val="24"/>
          <w:szCs w:val="20"/>
          <w:lang w:val="es-ES_tradnl"/>
          <w14:ligatures w14:val="none"/>
        </w:rPr>
        <w:t xml:space="preserve"> Asamblea</w:t>
      </w:r>
      <w:r w:rsidRPr="00B83F0F">
        <w:rPr>
          <w:rFonts w:ascii="Book Antiqua" w:eastAsia="Batang" w:hAnsi="Book Antiqua" w:cs="Times New Roman"/>
          <w:kern w:val="0"/>
          <w:sz w:val="24"/>
          <w:szCs w:val="20"/>
          <w:lang w:val="es-ES_tradnl"/>
          <w14:ligatures w14:val="none"/>
        </w:rPr>
        <w:tab/>
        <w:t xml:space="preserve">                                                                                               1</w:t>
      </w:r>
      <w:r w:rsidRPr="00B83F0F">
        <w:rPr>
          <w:rFonts w:ascii="Book Antiqua" w:eastAsia="Batang" w:hAnsi="Book Antiqua" w:cs="Times New Roman"/>
          <w:kern w:val="0"/>
          <w:sz w:val="24"/>
          <w:szCs w:val="20"/>
          <w:vertAlign w:val="superscript"/>
          <w:lang w:val="es-ES_tradnl"/>
          <w14:ligatures w14:val="none"/>
        </w:rPr>
        <w:t>ra</w:t>
      </w:r>
      <w:r w:rsidRPr="00B83F0F">
        <w:rPr>
          <w:rFonts w:ascii="Book Antiqua" w:eastAsia="Batang" w:hAnsi="Book Antiqua" w:cs="Times New Roman"/>
          <w:kern w:val="0"/>
          <w:sz w:val="24"/>
          <w:szCs w:val="20"/>
          <w:lang w:val="es-ES_tradnl"/>
          <w14:ligatures w14:val="none"/>
        </w:rPr>
        <w:t xml:space="preserve"> Sesión</w:t>
      </w:r>
    </w:p>
    <w:p w14:paraId="62AB6760" w14:textId="77777777" w:rsidR="009B2715" w:rsidRPr="00B83F0F" w:rsidRDefault="009B2715" w:rsidP="00B83F0F">
      <w:pPr>
        <w:spacing w:after="0" w:line="240" w:lineRule="auto"/>
        <w:jc w:val="both"/>
        <w:rPr>
          <w:rFonts w:ascii="Book Antiqua" w:eastAsia="Batang" w:hAnsi="Book Antiqua" w:cs="Times New Roman"/>
          <w:kern w:val="0"/>
          <w:sz w:val="24"/>
          <w:szCs w:val="20"/>
          <w:lang w:val="es-ES_tradnl"/>
          <w14:ligatures w14:val="none"/>
        </w:rPr>
      </w:pPr>
      <w:r w:rsidRPr="00B83F0F">
        <w:rPr>
          <w:rFonts w:ascii="Book Antiqua" w:eastAsia="Batang" w:hAnsi="Book Antiqua" w:cs="Times New Roman"/>
          <w:kern w:val="0"/>
          <w:sz w:val="24"/>
          <w:szCs w:val="20"/>
          <w:lang w:val="es-ES_tradnl"/>
          <w14:ligatures w14:val="none"/>
        </w:rPr>
        <w:t xml:space="preserve">          Legislativa</w:t>
      </w:r>
      <w:r w:rsidRPr="00B83F0F">
        <w:rPr>
          <w:rFonts w:ascii="Book Antiqua" w:eastAsia="Batang" w:hAnsi="Book Antiqua" w:cs="Times New Roman"/>
          <w:kern w:val="0"/>
          <w:sz w:val="24"/>
          <w:szCs w:val="20"/>
          <w:lang w:val="es-ES_tradnl"/>
          <w14:ligatures w14:val="none"/>
        </w:rPr>
        <w:tab/>
      </w:r>
      <w:r w:rsidRPr="00B83F0F">
        <w:rPr>
          <w:rFonts w:ascii="Book Antiqua" w:eastAsia="Batang" w:hAnsi="Book Antiqua" w:cs="Times New Roman"/>
          <w:kern w:val="0"/>
          <w:sz w:val="24"/>
          <w:szCs w:val="20"/>
          <w:lang w:val="es-ES_tradnl"/>
          <w14:ligatures w14:val="none"/>
        </w:rPr>
        <w:tab/>
        <w:t xml:space="preserve">                                                                                          Ordinaria</w:t>
      </w:r>
    </w:p>
    <w:p w14:paraId="64A9B067" w14:textId="77777777" w:rsidR="009B2715" w:rsidRPr="00B83F0F" w:rsidRDefault="009B2715" w:rsidP="00B83F0F">
      <w:pPr>
        <w:spacing w:after="0" w:line="240" w:lineRule="auto"/>
        <w:jc w:val="both"/>
        <w:rPr>
          <w:rFonts w:ascii="Book Antiqua" w:eastAsia="Batang" w:hAnsi="Book Antiqua" w:cs="Times New Roman"/>
          <w:kern w:val="0"/>
          <w:sz w:val="24"/>
          <w:szCs w:val="20"/>
          <w:lang w:val="es-ES_tradnl"/>
          <w14:ligatures w14:val="none"/>
        </w:rPr>
      </w:pPr>
    </w:p>
    <w:p w14:paraId="5CE15A26" w14:textId="77777777" w:rsidR="009B2715" w:rsidRPr="00B83F0F" w:rsidRDefault="009B2715" w:rsidP="00B83F0F">
      <w:pPr>
        <w:spacing w:after="0" w:line="240" w:lineRule="auto"/>
        <w:jc w:val="center"/>
        <w:rPr>
          <w:rFonts w:ascii="Book Antiqua" w:eastAsia="Batang" w:hAnsi="Book Antiqua" w:cs="Times New Roman"/>
          <w:b/>
          <w:kern w:val="0"/>
          <w:sz w:val="36"/>
          <w:szCs w:val="36"/>
          <w:lang w:val="es-ES_tradnl"/>
          <w14:ligatures w14:val="none"/>
        </w:rPr>
      </w:pPr>
      <w:r w:rsidRPr="00B83F0F">
        <w:rPr>
          <w:rFonts w:ascii="Book Antiqua" w:eastAsia="Batang" w:hAnsi="Book Antiqua" w:cs="Times New Roman"/>
          <w:b/>
          <w:kern w:val="0"/>
          <w:sz w:val="36"/>
          <w:szCs w:val="36"/>
          <w:lang w:val="es-ES_tradnl"/>
          <w14:ligatures w14:val="none"/>
        </w:rPr>
        <w:t>CÁMARA DE REPRESENTANTES</w:t>
      </w:r>
    </w:p>
    <w:p w14:paraId="4C4C51E0" w14:textId="77777777" w:rsidR="009B2715" w:rsidRPr="00B83F0F" w:rsidRDefault="009B2715" w:rsidP="00B83F0F">
      <w:pPr>
        <w:spacing w:after="0" w:line="240" w:lineRule="auto"/>
        <w:jc w:val="center"/>
        <w:rPr>
          <w:rFonts w:ascii="Book Antiqua" w:eastAsia="Batang" w:hAnsi="Book Antiqua" w:cs="Times New Roman"/>
          <w:kern w:val="0"/>
          <w:sz w:val="24"/>
          <w:szCs w:val="24"/>
          <w:lang w:val="es-ES_tradnl"/>
          <w14:ligatures w14:val="none"/>
        </w:rPr>
      </w:pPr>
    </w:p>
    <w:p w14:paraId="26EDD1B2" w14:textId="4293F411" w:rsidR="009B2715" w:rsidRPr="00B83F0F" w:rsidRDefault="009B2715" w:rsidP="00B83F0F">
      <w:pPr>
        <w:spacing w:after="0" w:line="240" w:lineRule="auto"/>
        <w:jc w:val="center"/>
        <w:rPr>
          <w:rFonts w:ascii="Book Antiqua" w:eastAsia="Batang" w:hAnsi="Book Antiqua" w:cs="Times New Roman"/>
          <w:b/>
          <w:kern w:val="0"/>
          <w:sz w:val="52"/>
          <w:szCs w:val="52"/>
          <w:lang w:val="es-ES_tradnl"/>
          <w14:ligatures w14:val="none"/>
        </w:rPr>
      </w:pPr>
      <w:r w:rsidRPr="00B83F0F">
        <w:rPr>
          <w:rFonts w:ascii="Book Antiqua" w:eastAsia="Batang" w:hAnsi="Book Antiqua" w:cs="Times New Roman"/>
          <w:b/>
          <w:kern w:val="0"/>
          <w:sz w:val="52"/>
          <w:szCs w:val="20"/>
          <w14:ligatures w14:val="none"/>
        </w:rPr>
        <w:t xml:space="preserve">R. </w:t>
      </w:r>
      <w:r w:rsidRPr="00B83F0F">
        <w:rPr>
          <w:rFonts w:ascii="Book Antiqua" w:eastAsia="Batang" w:hAnsi="Book Antiqua" w:cs="Times New Roman"/>
          <w:b/>
          <w:kern w:val="0"/>
          <w:sz w:val="52"/>
          <w:szCs w:val="52"/>
          <w:lang w:val="es-ES_tradnl"/>
          <w14:ligatures w14:val="none"/>
        </w:rPr>
        <w:t xml:space="preserve">de la C. </w:t>
      </w:r>
      <w:r w:rsidR="002B03B1" w:rsidRPr="00B83F0F">
        <w:rPr>
          <w:rFonts w:ascii="Book Antiqua" w:eastAsia="Batang" w:hAnsi="Book Antiqua" w:cs="Times New Roman"/>
          <w:b/>
          <w:kern w:val="0"/>
          <w:sz w:val="52"/>
          <w:szCs w:val="52"/>
          <w:lang w:val="es-ES_tradnl"/>
          <w14:ligatures w14:val="none"/>
        </w:rPr>
        <w:t>173</w:t>
      </w:r>
    </w:p>
    <w:p w14:paraId="0C9272E8" w14:textId="77777777" w:rsidR="009B2715" w:rsidRPr="00B83F0F" w:rsidRDefault="009B2715" w:rsidP="00B83F0F">
      <w:pPr>
        <w:spacing w:after="0" w:line="240" w:lineRule="auto"/>
        <w:jc w:val="center"/>
        <w:rPr>
          <w:rFonts w:ascii="Book Antiqua" w:eastAsia="Batang" w:hAnsi="Book Antiqua" w:cs="Times New Roman"/>
          <w:kern w:val="0"/>
          <w:sz w:val="24"/>
          <w:szCs w:val="20"/>
          <w:lang w:val="es-ES_tradnl"/>
          <w14:ligatures w14:val="none"/>
        </w:rPr>
      </w:pPr>
    </w:p>
    <w:p w14:paraId="694EEE91" w14:textId="77777777" w:rsidR="009B2715" w:rsidRPr="00B83F0F" w:rsidRDefault="009B2715" w:rsidP="00B83F0F">
      <w:pPr>
        <w:spacing w:after="0" w:line="240" w:lineRule="auto"/>
        <w:jc w:val="center"/>
        <w:rPr>
          <w:rFonts w:ascii="Book Antiqua" w:eastAsia="Batang" w:hAnsi="Book Antiqua" w:cs="Times New Roman"/>
          <w:b/>
          <w:kern w:val="0"/>
          <w:sz w:val="48"/>
          <w:szCs w:val="20"/>
          <w:lang w:val="es-ES_tradnl"/>
          <w14:ligatures w14:val="none"/>
        </w:rPr>
      </w:pPr>
      <w:r w:rsidRPr="00B83F0F">
        <w:rPr>
          <w:rFonts w:ascii="Book Antiqua" w:eastAsia="Batang" w:hAnsi="Book Antiqua" w:cs="Times New Roman"/>
          <w:kern w:val="0"/>
          <w:sz w:val="24"/>
          <w:szCs w:val="20"/>
          <w:lang w:val="es-ES_tradnl"/>
          <w14:ligatures w14:val="none"/>
        </w:rPr>
        <w:t>27 DE FEBRERO DE 2025</w:t>
      </w:r>
    </w:p>
    <w:p w14:paraId="14232B09" w14:textId="77777777" w:rsidR="009B2715" w:rsidRPr="00B83F0F" w:rsidRDefault="009B2715" w:rsidP="00B83F0F">
      <w:pPr>
        <w:spacing w:after="0" w:line="240" w:lineRule="auto"/>
        <w:jc w:val="center"/>
        <w:rPr>
          <w:rFonts w:ascii="Book Antiqua" w:eastAsia="Batang" w:hAnsi="Book Antiqua" w:cs="Times New Roman"/>
          <w:kern w:val="0"/>
          <w:sz w:val="24"/>
          <w:szCs w:val="20"/>
          <w:lang w:val="es-ES_tradnl"/>
          <w14:ligatures w14:val="none"/>
        </w:rPr>
      </w:pPr>
    </w:p>
    <w:p w14:paraId="2436C380" w14:textId="77777777" w:rsidR="009B2715" w:rsidRPr="00B83F0F" w:rsidRDefault="009B2715" w:rsidP="00B83F0F">
      <w:pPr>
        <w:spacing w:after="0" w:line="240" w:lineRule="auto"/>
        <w:jc w:val="center"/>
        <w:rPr>
          <w:rFonts w:ascii="Book Antiqua" w:eastAsia="Batang" w:hAnsi="Book Antiqua" w:cs="Times New Roman"/>
          <w:i/>
          <w:kern w:val="0"/>
          <w:sz w:val="24"/>
          <w:szCs w:val="20"/>
          <w:lang w:val="es-ES_tradnl"/>
          <w14:ligatures w14:val="none"/>
        </w:rPr>
      </w:pPr>
      <w:r w:rsidRPr="00B83F0F">
        <w:rPr>
          <w:rFonts w:ascii="Book Antiqua" w:eastAsia="Batang" w:hAnsi="Book Antiqua" w:cs="Times New Roman"/>
          <w:kern w:val="0"/>
          <w:sz w:val="24"/>
          <w:szCs w:val="20"/>
          <w:lang w:val="es-ES_tradnl"/>
          <w14:ligatures w14:val="none"/>
        </w:rPr>
        <w:t>Presentada por el Representante</w:t>
      </w:r>
      <w:r w:rsidRPr="00B83F0F">
        <w:rPr>
          <w:rFonts w:ascii="Book Antiqua" w:eastAsia="Batang" w:hAnsi="Book Antiqua" w:cs="Times New Roman"/>
          <w:i/>
          <w:kern w:val="0"/>
          <w:sz w:val="24"/>
          <w:szCs w:val="20"/>
          <w:lang w:val="es-ES_tradnl"/>
          <w14:ligatures w14:val="none"/>
        </w:rPr>
        <w:t xml:space="preserve"> Carlo Acosta </w:t>
      </w:r>
    </w:p>
    <w:p w14:paraId="0D3F882F" w14:textId="77777777" w:rsidR="009B2715" w:rsidRPr="00B83F0F" w:rsidRDefault="009B2715" w:rsidP="00B83F0F">
      <w:pPr>
        <w:spacing w:after="0" w:line="240" w:lineRule="auto"/>
        <w:rPr>
          <w:rFonts w:ascii="Book Antiqua" w:eastAsia="Batang" w:hAnsi="Book Antiqua" w:cs="Times New Roman"/>
          <w:kern w:val="0"/>
          <w:sz w:val="24"/>
          <w:szCs w:val="20"/>
          <w:lang w:val="es-ES_tradnl"/>
          <w14:ligatures w14:val="none"/>
        </w:rPr>
      </w:pPr>
    </w:p>
    <w:p w14:paraId="3543D407" w14:textId="334D4FE9" w:rsidR="009B2715" w:rsidRPr="00B83F0F" w:rsidRDefault="009B2715" w:rsidP="00B83F0F">
      <w:pPr>
        <w:pStyle w:val="NormalWeb"/>
        <w:spacing w:before="0" w:beforeAutospacing="0" w:after="0" w:afterAutospacing="0"/>
        <w:jc w:val="center"/>
        <w:rPr>
          <w:rFonts w:ascii="Book Antiqua" w:hAnsi="Book Antiqua"/>
        </w:rPr>
      </w:pPr>
      <w:r w:rsidRPr="00B83F0F">
        <w:rPr>
          <w:rFonts w:ascii="Book Antiqua" w:hAnsi="Book Antiqua"/>
        </w:rPr>
        <w:t xml:space="preserve">Referida a la Comisión de </w:t>
      </w:r>
      <w:r w:rsidR="00B83F0F" w:rsidRPr="00B83F0F">
        <w:rPr>
          <w:rFonts w:ascii="Book Antiqua" w:hAnsi="Book Antiqua"/>
        </w:rPr>
        <w:t>Asuntos Internos</w:t>
      </w:r>
    </w:p>
    <w:p w14:paraId="249B0E9B" w14:textId="77777777" w:rsidR="009B2715" w:rsidRPr="00B83F0F" w:rsidRDefault="009B2715" w:rsidP="00B83F0F">
      <w:pPr>
        <w:spacing w:after="0" w:line="240" w:lineRule="auto"/>
        <w:jc w:val="center"/>
        <w:rPr>
          <w:rFonts w:ascii="Book Antiqua" w:eastAsia="Batang" w:hAnsi="Book Antiqua" w:cs="Times New Roman"/>
          <w:kern w:val="0"/>
          <w:sz w:val="24"/>
          <w:szCs w:val="20"/>
          <w14:ligatures w14:val="none"/>
        </w:rPr>
      </w:pPr>
    </w:p>
    <w:p w14:paraId="6B8C122B" w14:textId="30A9DBE3" w:rsidR="009B2715" w:rsidRPr="00B83F0F" w:rsidRDefault="009B2715" w:rsidP="00B83F0F">
      <w:pPr>
        <w:spacing w:after="0" w:line="240" w:lineRule="auto"/>
        <w:jc w:val="center"/>
        <w:rPr>
          <w:rFonts w:ascii="Book Antiqua" w:eastAsia="Batang" w:hAnsi="Book Antiqua" w:cs="Times New Roman"/>
          <w:b/>
          <w:caps/>
          <w:kern w:val="0"/>
          <w:sz w:val="28"/>
          <w:szCs w:val="20"/>
          <w14:ligatures w14:val="none"/>
        </w:rPr>
      </w:pPr>
      <w:r w:rsidRPr="00B83F0F">
        <w:rPr>
          <w:rFonts w:ascii="Book Antiqua" w:eastAsia="Batang" w:hAnsi="Book Antiqua" w:cs="Times New Roman"/>
          <w:b/>
          <w:caps/>
          <w:kern w:val="0"/>
          <w:sz w:val="28"/>
          <w:szCs w:val="20"/>
          <w14:ligatures w14:val="none"/>
        </w:rPr>
        <w:t xml:space="preserve">RESOLUCIón </w:t>
      </w:r>
    </w:p>
    <w:p w14:paraId="77A1EEDC" w14:textId="77777777" w:rsidR="009B2715" w:rsidRPr="00B83F0F" w:rsidRDefault="009B2715" w:rsidP="00B83F0F">
      <w:pPr>
        <w:spacing w:after="0" w:line="240" w:lineRule="auto"/>
        <w:jc w:val="both"/>
        <w:rPr>
          <w:rFonts w:ascii="Book Antiqua" w:eastAsia="Batang" w:hAnsi="Book Antiqua" w:cs="Times New Roman"/>
          <w:kern w:val="0"/>
          <w:sz w:val="24"/>
          <w:szCs w:val="20"/>
          <w:lang w:val="es-ES_tradnl"/>
          <w14:ligatures w14:val="none"/>
        </w:rPr>
      </w:pPr>
    </w:p>
    <w:p w14:paraId="74D617C0" w14:textId="45030532" w:rsidR="009B2715" w:rsidRPr="00B83F0F" w:rsidRDefault="009B2715" w:rsidP="00CF256F">
      <w:pPr>
        <w:pStyle w:val="NormalWeb"/>
        <w:spacing w:before="0" w:beforeAutospacing="0" w:after="0" w:afterAutospacing="0"/>
        <w:ind w:left="720" w:hanging="720"/>
        <w:jc w:val="both"/>
        <w:rPr>
          <w:rFonts w:ascii="Book Antiqua" w:hAnsi="Book Antiqua"/>
        </w:rPr>
      </w:pPr>
      <w:r w:rsidRPr="00B83F0F">
        <w:rPr>
          <w:rFonts w:ascii="Book Antiqua" w:hAnsi="Book Antiqua"/>
        </w:rPr>
        <w:t>Para ordenar al Departamento de Recursos Naturales y Ambientales (DRNA), al Departamento de Transportación y Obras Públicas (DTOP), a la Autoridad de Acueductos y Alcantarillados (AAA), al Negociado para el Manejo de Emergencias y Administración de Desastres (NMEAD) y al Instituto de Hidrología y Ciencias Ambientales de Puerto Rico a realizar un estudio exhaustivo sobre las deficiencias en la canalización del Canal Concepción y la Quebrada Mendoza en el Municipio de Cabo Rojo, con el fin de desarrollar e implementar medidas correctivas para prevenir inundaciones recurrentes en la Comunidad Urbanización y Extensión La Concepción y otros fines relacionados.</w:t>
      </w:r>
    </w:p>
    <w:p w14:paraId="56CB3D46" w14:textId="77777777" w:rsidR="009B2715" w:rsidRPr="00B83F0F" w:rsidRDefault="009B2715" w:rsidP="00B83F0F">
      <w:pPr>
        <w:spacing w:after="0" w:line="240" w:lineRule="auto"/>
        <w:ind w:left="720" w:hanging="600"/>
        <w:jc w:val="both"/>
        <w:rPr>
          <w:rFonts w:ascii="Book Antiqua" w:eastAsia="Batang" w:hAnsi="Book Antiqua" w:cs="Times New Roman"/>
          <w:kern w:val="0"/>
          <w:sz w:val="24"/>
          <w:szCs w:val="20"/>
          <w14:ligatures w14:val="none"/>
        </w:rPr>
      </w:pPr>
    </w:p>
    <w:p w14:paraId="4DFA7F4B" w14:textId="77777777" w:rsidR="009B2715" w:rsidRDefault="009B2715" w:rsidP="00B83F0F">
      <w:pPr>
        <w:spacing w:after="0" w:line="240" w:lineRule="auto"/>
        <w:jc w:val="center"/>
        <w:rPr>
          <w:rFonts w:ascii="Book Antiqua" w:eastAsia="Batang" w:hAnsi="Book Antiqua" w:cs="Times New Roman"/>
          <w:kern w:val="0"/>
          <w:sz w:val="24"/>
          <w:szCs w:val="20"/>
          <w:lang w:val="es-ES_tradnl"/>
          <w14:ligatures w14:val="none"/>
        </w:rPr>
      </w:pPr>
      <w:r w:rsidRPr="00B83F0F">
        <w:rPr>
          <w:rFonts w:ascii="Book Antiqua" w:eastAsia="Batang" w:hAnsi="Book Antiqua" w:cs="Times New Roman"/>
          <w:kern w:val="0"/>
          <w:sz w:val="24"/>
          <w:szCs w:val="20"/>
          <w:lang w:val="es-ES_tradnl"/>
          <w14:ligatures w14:val="none"/>
        </w:rPr>
        <w:t xml:space="preserve">EXPOSICIÓN DE MOTIVOS </w:t>
      </w:r>
    </w:p>
    <w:p w14:paraId="35DDDC1A" w14:textId="77777777" w:rsidR="00B83F0F" w:rsidRPr="00B83F0F" w:rsidRDefault="00B83F0F" w:rsidP="00B83F0F">
      <w:pPr>
        <w:spacing w:after="0" w:line="240" w:lineRule="auto"/>
        <w:jc w:val="center"/>
        <w:rPr>
          <w:rFonts w:ascii="Book Antiqua" w:eastAsia="Batang" w:hAnsi="Book Antiqua" w:cs="Times New Roman"/>
          <w:kern w:val="0"/>
          <w:sz w:val="24"/>
          <w:szCs w:val="20"/>
          <w:lang w:val="es-ES_tradnl"/>
          <w14:ligatures w14:val="none"/>
        </w:rPr>
      </w:pPr>
    </w:p>
    <w:p w14:paraId="7306400C" w14:textId="15BBC0D0" w:rsidR="009B2715" w:rsidRPr="00B83F0F" w:rsidRDefault="009B2715" w:rsidP="00D51739">
      <w:pPr>
        <w:pStyle w:val="NormalWeb"/>
        <w:spacing w:before="0" w:beforeAutospacing="0" w:after="0" w:afterAutospacing="0"/>
        <w:ind w:firstLine="708"/>
        <w:jc w:val="both"/>
        <w:rPr>
          <w:rFonts w:ascii="Book Antiqua" w:hAnsi="Book Antiqua"/>
        </w:rPr>
      </w:pPr>
      <w:r w:rsidRPr="00B83F0F">
        <w:rPr>
          <w:rFonts w:ascii="Book Antiqua" w:hAnsi="Book Antiqua"/>
        </w:rPr>
        <w:t>La Comunidad Urbanización y Extensión La Concepción, ubicada en Cabo Rojo, se encuentra en un área propensa a inundaciones debido a la deficiente canalización del Canal Concepción y la Quebrada Mendoza, realizada entre los años 1971 y 1975. Desde 1976 hasta el presente, la comunidad ha sufrido más de veinte (20) eventos de inundación, afectando gravemente la seguridad, la propiedad y la calidad de vida de sus residentes.</w:t>
      </w:r>
    </w:p>
    <w:p w14:paraId="51D3F21C" w14:textId="77777777" w:rsidR="009B2715" w:rsidRPr="00B83F0F" w:rsidRDefault="009B2715" w:rsidP="00B83F0F">
      <w:pPr>
        <w:pStyle w:val="NormalWeb"/>
        <w:spacing w:before="0" w:beforeAutospacing="0" w:after="0" w:afterAutospacing="0"/>
        <w:jc w:val="both"/>
        <w:rPr>
          <w:rFonts w:ascii="Book Antiqua" w:hAnsi="Book Antiqua"/>
        </w:rPr>
      </w:pPr>
      <w:r w:rsidRPr="00B83F0F">
        <w:rPr>
          <w:rFonts w:ascii="Book Antiqua" w:hAnsi="Book Antiqua"/>
        </w:rPr>
        <w:t>El caso más grave ocurrió el 21 y 22 de septiembre de 1998, cuando el nivel del agua alcanzó hasta siete (7) pies en las calles más bajas y superó los cinco (5) pies dentro de algunas residencias. Estudios hidrológicos e hidráulicos realizados en 2002 y 2007 evidenciaron que, bajo condiciones extremas, el flujo de agua de la Quebrada Mendoza es tres veces mayor al del Canal Concepción. Debido al diseño inadecuado de los canales, el exceso de agua bloquea la salida natural del flujo, causando severas inundaciones.</w:t>
      </w:r>
    </w:p>
    <w:p w14:paraId="0B2EDAF9" w14:textId="5ECABA18" w:rsidR="009B2715" w:rsidRPr="00B83F0F" w:rsidRDefault="009B2715" w:rsidP="00D51739">
      <w:pPr>
        <w:pStyle w:val="NormalWeb"/>
        <w:spacing w:before="0" w:beforeAutospacing="0" w:after="0" w:afterAutospacing="0"/>
        <w:ind w:firstLine="708"/>
        <w:jc w:val="both"/>
        <w:rPr>
          <w:rFonts w:ascii="Book Antiqua" w:hAnsi="Book Antiqua"/>
        </w:rPr>
      </w:pPr>
      <w:r w:rsidRPr="00B83F0F">
        <w:rPr>
          <w:rFonts w:ascii="Book Antiqua" w:hAnsi="Book Antiqua"/>
        </w:rPr>
        <w:lastRenderedPageBreak/>
        <w:t>Desde su incorporación en 1998, la Asociación de Residentes ARUEC ha solicitado soluciones a las agencias pertinentes en más de cien (100) reuniones a nivel municipal y regional, y en más de treinta (30) reuniones a nivel del gobierno central. En 2008, gracias a la gestión legislativa del entonces representante Norman Ramírez Rivera, se asignaron seiscientos mil dólares ($600,000) para la instalación de compuertas como primera fase de la solución. No obstante, estas compuertas por sí solas no resuelven el problema, pues aún es necesaria la implementación de fases adicionales para corregir el flujo del agua.</w:t>
      </w:r>
    </w:p>
    <w:p w14:paraId="1F9346DE" w14:textId="77777777" w:rsidR="009B2715" w:rsidRPr="00B83F0F" w:rsidRDefault="009B2715" w:rsidP="009B2715">
      <w:pPr>
        <w:spacing w:after="0" w:line="240" w:lineRule="auto"/>
        <w:ind w:firstLine="360"/>
        <w:jc w:val="both"/>
        <w:rPr>
          <w:rFonts w:ascii="Book Antiqua" w:eastAsia="Batang" w:hAnsi="Book Antiqua" w:cs="Times New Roman"/>
          <w:kern w:val="0"/>
          <w:sz w:val="24"/>
          <w:szCs w:val="20"/>
          <w14:ligatures w14:val="none"/>
        </w:rPr>
      </w:pPr>
    </w:p>
    <w:p w14:paraId="70128644" w14:textId="07B87847" w:rsidR="009B2715" w:rsidRPr="00B83F0F" w:rsidRDefault="009B2715" w:rsidP="00327F4F">
      <w:pPr>
        <w:spacing w:after="0" w:line="480" w:lineRule="auto"/>
        <w:rPr>
          <w:rFonts w:ascii="Book Antiqua" w:eastAsia="Batang" w:hAnsi="Book Antiqua" w:cs="Times New Roman"/>
          <w:i/>
          <w:kern w:val="0"/>
          <w:sz w:val="24"/>
          <w:szCs w:val="20"/>
          <w:lang w:val="es-ES_tradnl"/>
          <w14:ligatures w14:val="none"/>
        </w:rPr>
      </w:pPr>
      <w:r w:rsidRPr="00B83F0F">
        <w:rPr>
          <w:rFonts w:ascii="Book Antiqua" w:eastAsia="Batang" w:hAnsi="Book Antiqua" w:cs="Times New Roman"/>
          <w:i/>
          <w:caps/>
          <w:kern w:val="0"/>
          <w:sz w:val="24"/>
          <w:szCs w:val="20"/>
          <w14:ligatures w14:val="none"/>
        </w:rPr>
        <w:t>Resuélv</w:t>
      </w:r>
      <w:r w:rsidR="009F1069">
        <w:rPr>
          <w:rFonts w:ascii="Book Antiqua" w:eastAsia="Batang" w:hAnsi="Book Antiqua" w:cs="Times New Roman"/>
          <w:i/>
          <w:caps/>
          <w:kern w:val="0"/>
          <w:sz w:val="24"/>
          <w:szCs w:val="20"/>
          <w14:ligatures w14:val="none"/>
        </w:rPr>
        <w:t>E</w:t>
      </w:r>
      <w:r w:rsidRPr="00B83F0F">
        <w:rPr>
          <w:rFonts w:ascii="Book Antiqua" w:eastAsia="Batang" w:hAnsi="Book Antiqua" w:cs="Times New Roman"/>
          <w:i/>
          <w:caps/>
          <w:kern w:val="0"/>
          <w:sz w:val="24"/>
          <w:szCs w:val="20"/>
          <w14:ligatures w14:val="none"/>
        </w:rPr>
        <w:t>se</w:t>
      </w:r>
      <w:r w:rsidRPr="00B83F0F">
        <w:rPr>
          <w:rFonts w:ascii="Book Antiqua" w:eastAsia="Batang" w:hAnsi="Book Antiqua" w:cs="Times New Roman"/>
          <w:i/>
          <w:kern w:val="0"/>
          <w:sz w:val="24"/>
          <w:szCs w:val="20"/>
          <w:lang w:val="es-ES_tradnl"/>
          <w14:ligatures w14:val="none"/>
        </w:rPr>
        <w:t xml:space="preserve"> POR LA </w:t>
      </w:r>
      <w:r w:rsidR="00327F4F">
        <w:rPr>
          <w:rFonts w:ascii="Book Antiqua" w:eastAsia="Batang" w:hAnsi="Book Antiqua" w:cs="Times New Roman"/>
          <w:i/>
          <w:kern w:val="0"/>
          <w:sz w:val="24"/>
          <w:szCs w:val="20"/>
          <w:lang w:val="es-ES_tradnl"/>
          <w14:ligatures w14:val="none"/>
        </w:rPr>
        <w:t>CÁMARA DE REPRESENTANTES</w:t>
      </w:r>
      <w:r w:rsidRPr="00B83F0F">
        <w:rPr>
          <w:rFonts w:ascii="Book Antiqua" w:eastAsia="Batang" w:hAnsi="Book Antiqua" w:cs="Times New Roman"/>
          <w:i/>
          <w:kern w:val="0"/>
          <w:sz w:val="24"/>
          <w:szCs w:val="20"/>
          <w:lang w:val="es-ES_tradnl"/>
          <w14:ligatures w14:val="none"/>
        </w:rPr>
        <w:t xml:space="preserve"> DE PUERTO RICO:</w:t>
      </w:r>
    </w:p>
    <w:p w14:paraId="11B5D3D2" w14:textId="77777777" w:rsidR="009B2715" w:rsidRPr="00B83F0F" w:rsidRDefault="009B2715" w:rsidP="00327F4F">
      <w:pPr>
        <w:spacing w:after="0" w:line="480" w:lineRule="auto"/>
        <w:jc w:val="both"/>
        <w:rPr>
          <w:rFonts w:ascii="Book Antiqua" w:eastAsia="Batang" w:hAnsi="Book Antiqua" w:cs="Times New Roman"/>
          <w:i/>
          <w:kern w:val="0"/>
          <w:sz w:val="24"/>
          <w:szCs w:val="20"/>
          <w:lang w:val="es-ES_tradnl"/>
          <w14:ligatures w14:val="none"/>
        </w:rPr>
        <w:sectPr w:rsidR="009B2715" w:rsidRPr="00B83F0F" w:rsidSect="008F61F4">
          <w:headerReference w:type="default" r:id="rId8"/>
          <w:headerReference w:type="first" r:id="rId9"/>
          <w:type w:val="continuous"/>
          <w:pgSz w:w="12240" w:h="15840" w:code="1"/>
          <w:pgMar w:top="1440" w:right="1440" w:bottom="1440" w:left="1440" w:header="720" w:footer="720" w:gutter="0"/>
          <w:cols w:space="720"/>
          <w:titlePg/>
        </w:sectPr>
      </w:pPr>
    </w:p>
    <w:p w14:paraId="0DFE096C" w14:textId="77777777" w:rsidR="009B2715" w:rsidRPr="00B83F0F" w:rsidRDefault="009B2715" w:rsidP="00327F4F">
      <w:pPr>
        <w:pStyle w:val="NormalWeb"/>
        <w:spacing w:before="0" w:beforeAutospacing="0" w:after="0" w:afterAutospacing="0" w:line="480" w:lineRule="auto"/>
        <w:ind w:firstLine="708"/>
        <w:jc w:val="both"/>
        <w:rPr>
          <w:rFonts w:ascii="Book Antiqua" w:hAnsi="Book Antiqua"/>
        </w:rPr>
      </w:pPr>
      <w:r w:rsidRPr="00B83F0F">
        <w:rPr>
          <w:rFonts w:ascii="Book Antiqua" w:hAnsi="Book Antiqua"/>
        </w:rPr>
        <w:t>Artículo 1- Se ordena al Departamento de Recursos Naturales y Ambientales (DRNA), al Departamento de Transportación y Obras Públicas (DTOP), a la Autoridad de Acueductos y Alcantarillados (AAA), al Negociado para el Manejo de Emergencias y Administración de Desastres (NMEAD) y al Instituto de Hidrología y Ciencias Ambientales de Puerto Rico a realizar un estudio detallado sobre las deficiencias estructurales de la canalización del Canal Concepción y la Quebrada Mendoza en el Municipio de Cabo Rojo, con el fin de identificar soluciones viables para mitigar las inundaciones recurrentes.</w:t>
      </w:r>
    </w:p>
    <w:p w14:paraId="7C6B5695" w14:textId="094EF959" w:rsidR="00043E88" w:rsidRPr="00B83F0F" w:rsidRDefault="009B2715" w:rsidP="00327F4F">
      <w:pPr>
        <w:pStyle w:val="NormalWeb"/>
        <w:spacing w:before="0" w:beforeAutospacing="0" w:after="0" w:afterAutospacing="0" w:line="480" w:lineRule="auto"/>
        <w:ind w:firstLine="708"/>
        <w:jc w:val="both"/>
        <w:rPr>
          <w:rFonts w:ascii="Book Antiqua" w:hAnsi="Book Antiqua"/>
        </w:rPr>
      </w:pPr>
      <w:r w:rsidRPr="00B83F0F">
        <w:rPr>
          <w:rFonts w:ascii="Book Antiqua" w:hAnsi="Book Antiqua"/>
        </w:rPr>
        <w:t>Artículo 2.- El estudio deberá incluir, como mínimo, los siguientes aspectos: a) Evaluación de la capacidad actual del sistema de canalización en la zona afectada. b) Análisis de las causas principales que provocan el bloqueo del flujo de agua. c) Identificación de posibles soluciones, incluyendo ampliación de canales, sistemas de bombeo, estrategias de mitigación de inundaciones y reestructuración del sistema de drenaje pluvial. d) Estimación de costos para la implementación de las medidas correctivas necesarias. e) Propuesta de un plan de acción con plazos específicos para la ejecución de los trabajos requeridos.</w:t>
      </w:r>
    </w:p>
    <w:p w14:paraId="7DD0A859" w14:textId="77777777" w:rsidR="009B2715" w:rsidRPr="00B83F0F" w:rsidRDefault="009B2715" w:rsidP="00327F4F">
      <w:pPr>
        <w:pStyle w:val="NormalWeb"/>
        <w:spacing w:before="0" w:beforeAutospacing="0" w:after="0" w:afterAutospacing="0" w:line="480" w:lineRule="auto"/>
        <w:ind w:firstLine="708"/>
        <w:jc w:val="both"/>
        <w:rPr>
          <w:rFonts w:ascii="Book Antiqua" w:hAnsi="Book Antiqua"/>
        </w:rPr>
      </w:pPr>
      <w:r w:rsidRPr="00B83F0F">
        <w:rPr>
          <w:rFonts w:ascii="Book Antiqua" w:hAnsi="Book Antiqua"/>
        </w:rPr>
        <w:lastRenderedPageBreak/>
        <w:t>Artículo 3.- El DRNA, el DTOP, la AAA, el NMEAD y el Instituto de Hidrología y Ciencias Ambientales de Puerto Rico deberán presentar los resultados del estudio a la Cámara de Representantes en un plazo no mayor de noventa (90) días a partir de la aprobación de esta Resolución, junto con sus recomendaciones para la ejecución de las obras necesarias.</w:t>
      </w:r>
    </w:p>
    <w:p w14:paraId="48D74F79" w14:textId="77777777" w:rsidR="009B2715" w:rsidRPr="00B83F0F" w:rsidRDefault="009B2715" w:rsidP="00327F4F">
      <w:pPr>
        <w:pStyle w:val="NormalWeb"/>
        <w:spacing w:before="0" w:beforeAutospacing="0" w:after="0" w:afterAutospacing="0" w:line="480" w:lineRule="auto"/>
        <w:ind w:firstLine="708"/>
        <w:jc w:val="both"/>
        <w:rPr>
          <w:rFonts w:ascii="Book Antiqua" w:hAnsi="Book Antiqua"/>
        </w:rPr>
      </w:pPr>
      <w:r w:rsidRPr="00B83F0F">
        <w:rPr>
          <w:rFonts w:ascii="Book Antiqua" w:hAnsi="Book Antiqua"/>
        </w:rPr>
        <w:t>Artículo 4.- Se autoriza al DRNA, al DTOP, a la AAA, al NMEAD y al Instituto de Hidrología y Ciencias Ambientales de Puerto Rico a coordinar con otras agencias gubernamentales, municipios, organizaciones comunitarias y entidades del sector privado para la realización del estudio y la implementación de las soluciones propuestas.</w:t>
      </w:r>
    </w:p>
    <w:p w14:paraId="0710B997" w14:textId="77777777" w:rsidR="009B2715" w:rsidRPr="00B83F0F" w:rsidRDefault="009B2715" w:rsidP="00327F4F">
      <w:pPr>
        <w:pStyle w:val="NormalWeb"/>
        <w:spacing w:before="0" w:beforeAutospacing="0" w:after="0" w:afterAutospacing="0" w:line="480" w:lineRule="auto"/>
        <w:ind w:firstLine="708"/>
        <w:jc w:val="both"/>
        <w:rPr>
          <w:rFonts w:ascii="Book Antiqua" w:hAnsi="Book Antiqua"/>
        </w:rPr>
      </w:pPr>
      <w:r w:rsidRPr="00B83F0F">
        <w:rPr>
          <w:rFonts w:ascii="Book Antiqua" w:hAnsi="Book Antiqua"/>
        </w:rPr>
        <w:t>Artículo 5.- Se requiere que las agencias responsables prioricen la ejecución de las recomendaciones resultantes del estudio y gestionen la asignación de fondos estatales y federales para su implementación.</w:t>
      </w:r>
    </w:p>
    <w:p w14:paraId="0539732C" w14:textId="413E2239" w:rsidR="001A5BF2" w:rsidRPr="00B83F0F" w:rsidRDefault="009B2715" w:rsidP="00327F4F">
      <w:pPr>
        <w:pStyle w:val="NormalWeb"/>
        <w:spacing w:before="0" w:beforeAutospacing="0" w:after="0" w:afterAutospacing="0" w:line="480" w:lineRule="auto"/>
        <w:ind w:firstLine="708"/>
        <w:jc w:val="both"/>
        <w:rPr>
          <w:rFonts w:ascii="Book Antiqua" w:hAnsi="Book Antiqua"/>
        </w:rPr>
      </w:pPr>
      <w:r w:rsidRPr="00B83F0F">
        <w:rPr>
          <w:rFonts w:ascii="Book Antiqua" w:hAnsi="Book Antiqua"/>
        </w:rPr>
        <w:t>Artículo 6.- Esta Resolución entrará en vigor inmediatamente después de su aprobación.</w:t>
      </w:r>
    </w:p>
    <w:sectPr w:rsidR="001A5BF2" w:rsidRPr="00B83F0F" w:rsidSect="00CF25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3468F" w14:textId="77777777" w:rsidR="00F15F76" w:rsidRDefault="00F15F76">
      <w:pPr>
        <w:spacing w:after="0" w:line="240" w:lineRule="auto"/>
      </w:pPr>
      <w:r>
        <w:separator/>
      </w:r>
    </w:p>
  </w:endnote>
  <w:endnote w:type="continuationSeparator" w:id="0">
    <w:p w14:paraId="4A76E08A" w14:textId="77777777" w:rsidR="00F15F76" w:rsidRDefault="00F15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E7E87" w14:textId="77777777" w:rsidR="00F15F76" w:rsidRDefault="00F15F76">
      <w:pPr>
        <w:spacing w:after="0" w:line="240" w:lineRule="auto"/>
      </w:pPr>
      <w:r>
        <w:separator/>
      </w:r>
    </w:p>
  </w:footnote>
  <w:footnote w:type="continuationSeparator" w:id="0">
    <w:p w14:paraId="6F79DDD2" w14:textId="77777777" w:rsidR="00F15F76" w:rsidRDefault="00F15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5F38" w14:textId="77777777" w:rsidR="00783D60" w:rsidRDefault="002B03B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C9EE" w14:textId="77777777" w:rsidR="00783D60" w:rsidRPr="004F0848" w:rsidRDefault="00783D60"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758EF"/>
    <w:multiLevelType w:val="multilevel"/>
    <w:tmpl w:val="83D4FA94"/>
    <w:lvl w:ilvl="0">
      <w:start w:val="1"/>
      <w:numFmt w:val="lowerLetter"/>
      <w:lvlText w:val="%1)"/>
      <w:lvlJc w:val="left"/>
      <w:pPr>
        <w:ind w:left="360" w:hanging="360"/>
      </w:pPr>
      <w:rPr>
        <w:rFonts w:hint="default"/>
        <w:sz w:val="20"/>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num w:numId="1" w16cid:durableId="80362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715"/>
    <w:rsid w:val="00043E88"/>
    <w:rsid w:val="000F55C4"/>
    <w:rsid w:val="001A5BF2"/>
    <w:rsid w:val="002712E2"/>
    <w:rsid w:val="002B03B1"/>
    <w:rsid w:val="00327F4F"/>
    <w:rsid w:val="004073C8"/>
    <w:rsid w:val="004642C3"/>
    <w:rsid w:val="004F2C68"/>
    <w:rsid w:val="005E7AFB"/>
    <w:rsid w:val="00783D60"/>
    <w:rsid w:val="00802A7E"/>
    <w:rsid w:val="008F61F4"/>
    <w:rsid w:val="009B2715"/>
    <w:rsid w:val="009F1069"/>
    <w:rsid w:val="00B83F0F"/>
    <w:rsid w:val="00C23FAE"/>
    <w:rsid w:val="00CF256F"/>
    <w:rsid w:val="00D01D66"/>
    <w:rsid w:val="00D51739"/>
    <w:rsid w:val="00E57446"/>
    <w:rsid w:val="00ED07A8"/>
    <w:rsid w:val="00F15F7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6ABA"/>
  <w15:chartTrackingRefBased/>
  <w15:docId w15:val="{F7CD8BAF-263C-4703-BA14-72053D226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715"/>
    <w:rPr>
      <w:rFonts w:eastAsiaTheme="majorEastAsia" w:cstheme="majorBidi"/>
      <w:color w:val="272727" w:themeColor="text1" w:themeTint="D8"/>
    </w:rPr>
  </w:style>
  <w:style w:type="paragraph" w:styleId="Title">
    <w:name w:val="Title"/>
    <w:basedOn w:val="Normal"/>
    <w:next w:val="Normal"/>
    <w:link w:val="TitleChar"/>
    <w:uiPriority w:val="10"/>
    <w:qFormat/>
    <w:rsid w:val="009B2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715"/>
    <w:pPr>
      <w:spacing w:before="160"/>
      <w:jc w:val="center"/>
    </w:pPr>
    <w:rPr>
      <w:i/>
      <w:iCs/>
      <w:color w:val="404040" w:themeColor="text1" w:themeTint="BF"/>
    </w:rPr>
  </w:style>
  <w:style w:type="character" w:customStyle="1" w:styleId="QuoteChar">
    <w:name w:val="Quote Char"/>
    <w:basedOn w:val="DefaultParagraphFont"/>
    <w:link w:val="Quote"/>
    <w:uiPriority w:val="29"/>
    <w:rsid w:val="009B2715"/>
    <w:rPr>
      <w:i/>
      <w:iCs/>
      <w:color w:val="404040" w:themeColor="text1" w:themeTint="BF"/>
    </w:rPr>
  </w:style>
  <w:style w:type="paragraph" w:styleId="ListParagraph">
    <w:name w:val="List Paragraph"/>
    <w:basedOn w:val="Normal"/>
    <w:uiPriority w:val="34"/>
    <w:qFormat/>
    <w:rsid w:val="009B2715"/>
    <w:pPr>
      <w:ind w:left="720"/>
      <w:contextualSpacing/>
    </w:pPr>
  </w:style>
  <w:style w:type="character" w:styleId="IntenseEmphasis">
    <w:name w:val="Intense Emphasis"/>
    <w:basedOn w:val="DefaultParagraphFont"/>
    <w:uiPriority w:val="21"/>
    <w:qFormat/>
    <w:rsid w:val="009B2715"/>
    <w:rPr>
      <w:i/>
      <w:iCs/>
      <w:color w:val="0F4761" w:themeColor="accent1" w:themeShade="BF"/>
    </w:rPr>
  </w:style>
  <w:style w:type="paragraph" w:styleId="IntenseQuote">
    <w:name w:val="Intense Quote"/>
    <w:basedOn w:val="Normal"/>
    <w:next w:val="Normal"/>
    <w:link w:val="IntenseQuoteChar"/>
    <w:uiPriority w:val="30"/>
    <w:qFormat/>
    <w:rsid w:val="009B2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715"/>
    <w:rPr>
      <w:i/>
      <w:iCs/>
      <w:color w:val="0F4761" w:themeColor="accent1" w:themeShade="BF"/>
    </w:rPr>
  </w:style>
  <w:style w:type="character" w:styleId="IntenseReference">
    <w:name w:val="Intense Reference"/>
    <w:basedOn w:val="DefaultParagraphFont"/>
    <w:uiPriority w:val="32"/>
    <w:qFormat/>
    <w:rsid w:val="009B2715"/>
    <w:rPr>
      <w:b/>
      <w:bCs/>
      <w:smallCaps/>
      <w:color w:val="0F4761" w:themeColor="accent1" w:themeShade="BF"/>
      <w:spacing w:val="5"/>
    </w:rPr>
  </w:style>
  <w:style w:type="paragraph" w:styleId="Header">
    <w:name w:val="header"/>
    <w:basedOn w:val="Normal"/>
    <w:link w:val="HeaderChar"/>
    <w:uiPriority w:val="99"/>
    <w:semiHidden/>
    <w:unhideWhenUsed/>
    <w:rsid w:val="009B2715"/>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9B2715"/>
  </w:style>
  <w:style w:type="character" w:styleId="PageNumber">
    <w:name w:val="page number"/>
    <w:basedOn w:val="DefaultParagraphFont"/>
    <w:rsid w:val="009B2715"/>
  </w:style>
  <w:style w:type="character" w:styleId="LineNumber">
    <w:name w:val="line number"/>
    <w:basedOn w:val="DefaultParagraphFont"/>
    <w:uiPriority w:val="99"/>
    <w:semiHidden/>
    <w:unhideWhenUsed/>
    <w:rsid w:val="009B2715"/>
  </w:style>
  <w:style w:type="paragraph" w:styleId="NormalWeb">
    <w:name w:val="Normal (Web)"/>
    <w:basedOn w:val="Normal"/>
    <w:uiPriority w:val="99"/>
    <w:unhideWhenUsed/>
    <w:rsid w:val="009B2715"/>
    <w:pPr>
      <w:spacing w:before="100" w:beforeAutospacing="1" w:after="100" w:afterAutospacing="1" w:line="240" w:lineRule="auto"/>
    </w:pPr>
    <w:rPr>
      <w:rFonts w:ascii="Times New Roman" w:eastAsia="Times New Roman" w:hAnsi="Times New Roman" w:cs="Times New Roman"/>
      <w:kern w:val="0"/>
      <w:sz w:val="24"/>
      <w:szCs w:val="24"/>
      <w:lang w:eastAsia="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4640">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1748454061">
      <w:bodyDiv w:val="1"/>
      <w:marLeft w:val="0"/>
      <w:marRight w:val="0"/>
      <w:marTop w:val="0"/>
      <w:marBottom w:val="0"/>
      <w:divBdr>
        <w:top w:val="none" w:sz="0" w:space="0" w:color="auto"/>
        <w:left w:val="none" w:sz="0" w:space="0" w:color="auto"/>
        <w:bottom w:val="none" w:sz="0" w:space="0" w:color="auto"/>
        <w:right w:val="none" w:sz="0" w:space="0" w:color="auto"/>
      </w:divBdr>
    </w:div>
    <w:div w:id="187834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82489-3CCD-4A6C-BDCF-A9B66397E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737</Words>
  <Characters>4201</Characters>
  <Application>Microsoft Office Word</Application>
  <DocSecurity>0</DocSecurity>
  <Lines>35</Lines>
  <Paragraphs>9</Paragraphs>
  <ScaleCrop>false</ScaleCrop>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Gladys J. Burgos Torres</cp:lastModifiedBy>
  <cp:revision>7</cp:revision>
  <cp:lastPrinted>2025-02-27T14:23:00Z</cp:lastPrinted>
  <dcterms:created xsi:type="dcterms:W3CDTF">2025-02-27T13:17:00Z</dcterms:created>
  <dcterms:modified xsi:type="dcterms:W3CDTF">2025-02-27T15:05:00Z</dcterms:modified>
</cp:coreProperties>
</file>