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3BD3B2" w14:textId="77777777" w:rsidR="007535BB" w:rsidRPr="00F3326A" w:rsidRDefault="007535BB" w:rsidP="007535BB">
      <w:pPr>
        <w:tabs>
          <w:tab w:val="center" w:pos="4680"/>
          <w:tab w:val="left" w:pos="7920"/>
        </w:tabs>
        <w:jc w:val="center"/>
        <w:rPr>
          <w:rFonts w:ascii="Book Antiqua" w:hAnsi="Book Antiqua"/>
          <w:sz w:val="28"/>
          <w:szCs w:val="28"/>
          <w:lang w:val="es-ES"/>
        </w:rPr>
      </w:pPr>
      <w:bookmarkStart w:id="0" w:name="_Hlk183042642"/>
      <w:bookmarkStart w:id="1" w:name="_Hlk183037667"/>
      <w:bookmarkStart w:id="2" w:name="_Hlk183038391"/>
      <w:r w:rsidRPr="00F3326A">
        <w:rPr>
          <w:rFonts w:ascii="Book Antiqua" w:hAnsi="Book Antiqua"/>
          <w:sz w:val="28"/>
          <w:szCs w:val="28"/>
          <w:lang w:val="es-ES"/>
        </w:rPr>
        <w:t>GOBIERNO DE PUERTO RICO</w:t>
      </w:r>
    </w:p>
    <w:p w14:paraId="24353140" w14:textId="77777777" w:rsidR="007535BB" w:rsidRPr="00F3326A" w:rsidRDefault="007535BB" w:rsidP="007535BB">
      <w:pPr>
        <w:jc w:val="center"/>
        <w:rPr>
          <w:rFonts w:ascii="Book Antiqua" w:hAnsi="Book Antiqua"/>
          <w:sz w:val="36"/>
          <w:lang w:val="es-ES"/>
        </w:rPr>
      </w:pPr>
    </w:p>
    <w:tbl>
      <w:tblPr>
        <w:tblW w:w="9609" w:type="dxa"/>
        <w:tblLook w:val="04A0" w:firstRow="1" w:lastRow="0" w:firstColumn="1" w:lastColumn="0" w:noHBand="0" w:noVBand="1"/>
      </w:tblPr>
      <w:tblGrid>
        <w:gridCol w:w="3170"/>
        <w:gridCol w:w="3171"/>
        <w:gridCol w:w="3268"/>
      </w:tblGrid>
      <w:tr w:rsidR="007535BB" w:rsidRPr="00F3326A" w14:paraId="4DE77E24" w14:textId="77777777" w:rsidTr="00D95836">
        <w:trPr>
          <w:trHeight w:val="900"/>
        </w:trPr>
        <w:tc>
          <w:tcPr>
            <w:tcW w:w="3170" w:type="dxa"/>
          </w:tcPr>
          <w:p w14:paraId="27AF3912" w14:textId="77777777" w:rsidR="007535BB" w:rsidRPr="00F3326A" w:rsidRDefault="007535BB" w:rsidP="00D95836">
            <w:pPr>
              <w:rPr>
                <w:rFonts w:ascii="Book Antiqua" w:hAnsi="Book Antiqua"/>
                <w:lang w:val="es-ES"/>
              </w:rPr>
            </w:pPr>
            <w:r w:rsidRPr="00F3326A">
              <w:rPr>
                <w:rFonts w:ascii="Book Antiqua" w:hAnsi="Book Antiqua"/>
                <w:lang w:val="es-ES"/>
              </w:rPr>
              <w:t>20</w:t>
            </w:r>
            <w:r w:rsidRPr="00F3326A">
              <w:rPr>
                <w:rFonts w:ascii="Book Antiqua" w:hAnsi="Book Antiqua"/>
                <w:vertAlign w:val="superscript"/>
                <w:lang w:val="es-ES"/>
              </w:rPr>
              <w:t>ma.</w:t>
            </w:r>
            <w:r w:rsidRPr="00F3326A">
              <w:rPr>
                <w:rFonts w:ascii="Book Antiqua" w:hAnsi="Book Antiqua"/>
                <w:lang w:val="es-ES"/>
              </w:rPr>
              <w:tab/>
              <w:t>Asamblea</w:t>
            </w:r>
          </w:p>
          <w:p w14:paraId="082D32B2" w14:textId="77777777" w:rsidR="007535BB" w:rsidRPr="00F3326A" w:rsidRDefault="007535BB" w:rsidP="00D95836">
            <w:pPr>
              <w:rPr>
                <w:rFonts w:ascii="Book Antiqua" w:hAnsi="Book Antiqua"/>
                <w:sz w:val="36"/>
                <w:lang w:val="es-ES"/>
              </w:rPr>
            </w:pPr>
            <w:r w:rsidRPr="00F3326A">
              <w:rPr>
                <w:rFonts w:ascii="Book Antiqua" w:hAnsi="Book Antiqua"/>
                <w:lang w:val="es-ES"/>
              </w:rPr>
              <w:t xml:space="preserve">         </w:t>
            </w:r>
            <w:r w:rsidRPr="00F3326A">
              <w:rPr>
                <w:rFonts w:ascii="Book Antiqua" w:hAnsi="Book Antiqua"/>
                <w:lang w:val="es-ES"/>
              </w:rPr>
              <w:tab/>
              <w:t xml:space="preserve">Legislativa                                                                                                          </w:t>
            </w:r>
          </w:p>
        </w:tc>
        <w:tc>
          <w:tcPr>
            <w:tcW w:w="3171" w:type="dxa"/>
          </w:tcPr>
          <w:p w14:paraId="48FE9142" w14:textId="77777777" w:rsidR="007535BB" w:rsidRPr="00F3326A" w:rsidRDefault="007535BB" w:rsidP="00D95836">
            <w:pPr>
              <w:jc w:val="center"/>
              <w:rPr>
                <w:rFonts w:ascii="Book Antiqua" w:hAnsi="Book Antiqua"/>
                <w:sz w:val="36"/>
                <w:lang w:val="es-ES"/>
              </w:rPr>
            </w:pPr>
          </w:p>
        </w:tc>
        <w:tc>
          <w:tcPr>
            <w:tcW w:w="3268" w:type="dxa"/>
          </w:tcPr>
          <w:p w14:paraId="69176C76" w14:textId="2F06252B" w:rsidR="007535BB" w:rsidRPr="00F3326A" w:rsidRDefault="007535BB" w:rsidP="00D95836">
            <w:pPr>
              <w:rPr>
                <w:rFonts w:ascii="Book Antiqua" w:hAnsi="Book Antiqua"/>
                <w:lang w:val="es-ES"/>
              </w:rPr>
            </w:pPr>
            <w:r w:rsidRPr="00F3326A">
              <w:rPr>
                <w:rFonts w:ascii="Book Antiqua" w:hAnsi="Book Antiqua"/>
                <w:lang w:val="es-ES"/>
              </w:rPr>
              <w:tab/>
            </w:r>
            <w:r w:rsidR="00E17E3B" w:rsidRPr="00F3326A">
              <w:rPr>
                <w:rFonts w:ascii="Book Antiqua" w:hAnsi="Book Antiqua"/>
                <w:lang w:val="es-ES"/>
              </w:rPr>
              <w:t>2</w:t>
            </w:r>
            <w:r w:rsidR="00E17E3B" w:rsidRPr="00F3326A">
              <w:rPr>
                <w:rFonts w:ascii="Book Antiqua" w:hAnsi="Book Antiqua"/>
                <w:vertAlign w:val="superscript"/>
                <w:lang w:val="es-ES"/>
              </w:rPr>
              <w:t>d</w:t>
            </w:r>
            <w:r w:rsidRPr="00F3326A">
              <w:rPr>
                <w:rFonts w:ascii="Book Antiqua" w:hAnsi="Book Antiqua"/>
                <w:vertAlign w:val="superscript"/>
                <w:lang w:val="es-ES"/>
              </w:rPr>
              <w:t>a.</w:t>
            </w:r>
            <w:r w:rsidRPr="00F3326A">
              <w:rPr>
                <w:rFonts w:ascii="Book Antiqua" w:hAnsi="Book Antiqua"/>
                <w:lang w:val="es-ES"/>
              </w:rPr>
              <w:t xml:space="preserve"> Sesión</w:t>
            </w:r>
          </w:p>
          <w:p w14:paraId="42A8E2C1" w14:textId="6033C9E1" w:rsidR="007535BB" w:rsidRPr="00F3326A" w:rsidRDefault="007535BB" w:rsidP="00D95836">
            <w:pPr>
              <w:rPr>
                <w:rFonts w:ascii="Book Antiqua" w:hAnsi="Book Antiqua"/>
                <w:lang w:val="es-ES"/>
              </w:rPr>
            </w:pPr>
            <w:r w:rsidRPr="00F3326A">
              <w:rPr>
                <w:rFonts w:ascii="Book Antiqua" w:hAnsi="Book Antiqua"/>
                <w:lang w:val="es-ES"/>
              </w:rPr>
              <w:tab/>
              <w:t xml:space="preserve">      Ordinaria</w:t>
            </w:r>
          </w:p>
          <w:p w14:paraId="640FD190" w14:textId="77777777" w:rsidR="007535BB" w:rsidRPr="00F3326A" w:rsidRDefault="007535BB" w:rsidP="00D95836">
            <w:pPr>
              <w:jc w:val="center"/>
              <w:rPr>
                <w:rFonts w:ascii="Book Antiqua" w:hAnsi="Book Antiqua"/>
                <w:sz w:val="36"/>
                <w:lang w:val="es-ES"/>
              </w:rPr>
            </w:pPr>
          </w:p>
        </w:tc>
      </w:tr>
    </w:tbl>
    <w:bookmarkEnd w:id="0"/>
    <w:p w14:paraId="44DF1C72" w14:textId="77777777" w:rsidR="007535BB" w:rsidRPr="00F3326A" w:rsidRDefault="007535BB" w:rsidP="0027212A">
      <w:pPr>
        <w:spacing w:line="360" w:lineRule="auto"/>
        <w:jc w:val="center"/>
        <w:rPr>
          <w:rFonts w:ascii="Book Antiqua" w:hAnsi="Book Antiqua"/>
          <w:b/>
          <w:sz w:val="36"/>
          <w:lang w:val="es-ES"/>
        </w:rPr>
      </w:pPr>
      <w:r w:rsidRPr="00F3326A">
        <w:rPr>
          <w:rFonts w:ascii="Book Antiqua" w:hAnsi="Book Antiqua"/>
          <w:b/>
          <w:sz w:val="36"/>
          <w:lang w:val="es-ES"/>
        </w:rPr>
        <w:t>SENADO DE PUERTO RICO</w:t>
      </w:r>
      <w:bookmarkEnd w:id="1"/>
    </w:p>
    <w:p w14:paraId="3E53146F" w14:textId="0DB21B3E" w:rsidR="007535BB" w:rsidRPr="00F3326A" w:rsidRDefault="007535BB" w:rsidP="0027212A">
      <w:pPr>
        <w:spacing w:line="360" w:lineRule="auto"/>
        <w:jc w:val="center"/>
        <w:rPr>
          <w:rFonts w:ascii="Book Antiqua" w:hAnsi="Book Antiqua"/>
          <w:b/>
          <w:sz w:val="52"/>
          <w:lang w:val="es-ES"/>
        </w:rPr>
      </w:pPr>
      <w:r w:rsidRPr="00F3326A">
        <w:rPr>
          <w:rFonts w:ascii="Book Antiqua" w:hAnsi="Book Antiqua"/>
          <w:b/>
          <w:sz w:val="52"/>
          <w:lang w:val="es-ES"/>
        </w:rPr>
        <w:t>P. del S.</w:t>
      </w:r>
      <w:r w:rsidR="00C17126">
        <w:rPr>
          <w:rFonts w:ascii="Book Antiqua" w:hAnsi="Book Antiqua"/>
          <w:b/>
          <w:sz w:val="52"/>
          <w:lang w:val="es-ES"/>
        </w:rPr>
        <w:t xml:space="preserve"> </w:t>
      </w:r>
      <w:r w:rsidR="00D132C8" w:rsidRPr="00F3326A">
        <w:rPr>
          <w:rFonts w:ascii="Book Antiqua" w:hAnsi="Book Antiqua"/>
          <w:b/>
          <w:sz w:val="52"/>
          <w:lang w:val="es-ES"/>
        </w:rPr>
        <w:t>359</w:t>
      </w:r>
    </w:p>
    <w:p w14:paraId="1443CA0F" w14:textId="77777777" w:rsidR="007535BB" w:rsidRPr="00F3326A" w:rsidRDefault="007535BB" w:rsidP="0027212A">
      <w:pPr>
        <w:spacing w:line="360" w:lineRule="auto"/>
        <w:jc w:val="center"/>
        <w:rPr>
          <w:rFonts w:ascii="Book Antiqua" w:hAnsi="Book Antiqua"/>
          <w:b/>
          <w:bCs/>
          <w:lang w:val="es-ES"/>
        </w:rPr>
      </w:pPr>
      <w:r w:rsidRPr="00F3326A">
        <w:rPr>
          <w:rFonts w:ascii="Book Antiqua" w:hAnsi="Book Antiqua"/>
          <w:b/>
          <w:bCs/>
          <w:lang w:val="es-ES"/>
        </w:rPr>
        <w:t xml:space="preserve"> </w:t>
      </w:r>
      <w:bookmarkStart w:id="3" w:name="_Hlk183037684"/>
      <w:r w:rsidR="001B5218" w:rsidRPr="00F3326A">
        <w:rPr>
          <w:rFonts w:ascii="Book Antiqua" w:hAnsi="Book Antiqua"/>
          <w:b/>
          <w:bCs/>
          <w:sz w:val="28"/>
          <w:szCs w:val="22"/>
          <w:lang w:val="es-ES"/>
        </w:rPr>
        <w:t xml:space="preserve">INFORME POSITIVO </w:t>
      </w:r>
    </w:p>
    <w:p w14:paraId="07AB4BDD" w14:textId="140B39B9" w:rsidR="001B5218" w:rsidRPr="00F3326A" w:rsidRDefault="00C17126" w:rsidP="0027212A">
      <w:pPr>
        <w:spacing w:line="360" w:lineRule="auto"/>
        <w:jc w:val="center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 xml:space="preserve">26 </w:t>
      </w:r>
      <w:r w:rsidR="006239E8" w:rsidRPr="00F3326A">
        <w:rPr>
          <w:rFonts w:ascii="Book Antiqua" w:hAnsi="Book Antiqua"/>
          <w:lang w:val="es-ES"/>
        </w:rPr>
        <w:t xml:space="preserve">de agosto </w:t>
      </w:r>
      <w:r w:rsidR="00D13D23" w:rsidRPr="00F3326A">
        <w:rPr>
          <w:rFonts w:ascii="Book Antiqua" w:hAnsi="Book Antiqua"/>
          <w:lang w:val="es-ES"/>
        </w:rPr>
        <w:t>de 2025</w:t>
      </w:r>
    </w:p>
    <w:bookmarkEnd w:id="2"/>
    <w:bookmarkEnd w:id="3"/>
    <w:p w14:paraId="2164EB4B" w14:textId="77777777" w:rsidR="00D76A4C" w:rsidRDefault="00D76A4C" w:rsidP="00D76A4C">
      <w:pPr>
        <w:tabs>
          <w:tab w:val="left" w:pos="-720"/>
        </w:tabs>
        <w:suppressAutoHyphens/>
        <w:rPr>
          <w:rFonts w:ascii="Book Antiqua" w:hAnsi="Book Antiqua"/>
          <w:b/>
          <w:szCs w:val="24"/>
          <w:lang w:val="es-ES"/>
        </w:rPr>
      </w:pPr>
    </w:p>
    <w:p w14:paraId="518A096B" w14:textId="7A3A15D8" w:rsidR="005B2884" w:rsidRDefault="001B5218" w:rsidP="00D76A4C">
      <w:pPr>
        <w:tabs>
          <w:tab w:val="left" w:pos="-720"/>
        </w:tabs>
        <w:suppressAutoHyphens/>
        <w:rPr>
          <w:rFonts w:ascii="Book Antiqua" w:hAnsi="Book Antiqua"/>
          <w:b/>
          <w:szCs w:val="24"/>
          <w:lang w:val="es-ES"/>
        </w:rPr>
      </w:pPr>
      <w:r w:rsidRPr="00F3326A">
        <w:rPr>
          <w:rFonts w:ascii="Book Antiqua" w:hAnsi="Book Antiqua"/>
          <w:b/>
          <w:szCs w:val="24"/>
          <w:lang w:val="es-ES"/>
        </w:rPr>
        <w:t xml:space="preserve">AL SENADO DE PUERTO RICO: </w:t>
      </w:r>
    </w:p>
    <w:p w14:paraId="2325BFC1" w14:textId="77777777" w:rsidR="00D76A4C" w:rsidRPr="00F3326A" w:rsidRDefault="00D76A4C" w:rsidP="00D76A4C">
      <w:pPr>
        <w:tabs>
          <w:tab w:val="left" w:pos="-720"/>
        </w:tabs>
        <w:suppressAutoHyphens/>
        <w:rPr>
          <w:rFonts w:ascii="Book Antiqua" w:hAnsi="Book Antiqua"/>
          <w:szCs w:val="24"/>
          <w:lang w:val="es-ES"/>
        </w:rPr>
      </w:pPr>
    </w:p>
    <w:p w14:paraId="37982730" w14:textId="54C4C483" w:rsidR="005B2884" w:rsidRPr="00F3326A" w:rsidRDefault="00A52CD9" w:rsidP="00D76A4C">
      <w:pPr>
        <w:suppressAutoHyphens/>
        <w:jc w:val="both"/>
        <w:rPr>
          <w:rFonts w:ascii="Book Antiqua" w:hAnsi="Book Antiqua"/>
          <w:spacing w:val="-3"/>
          <w:lang w:val="es-ES"/>
        </w:rPr>
      </w:pPr>
      <w:r w:rsidRPr="00F3326A">
        <w:rPr>
          <w:rFonts w:ascii="Book Antiqua" w:hAnsi="Book Antiqua"/>
          <w:spacing w:val="-3"/>
          <w:lang w:val="es-ES"/>
        </w:rPr>
        <w:t xml:space="preserve">      </w:t>
      </w:r>
      <w:r w:rsidR="009F427F" w:rsidRPr="00F3326A">
        <w:rPr>
          <w:rFonts w:ascii="Book Antiqua" w:hAnsi="Book Antiqua"/>
          <w:spacing w:val="-3"/>
          <w:lang w:val="es-ES"/>
        </w:rPr>
        <w:tab/>
      </w:r>
      <w:r w:rsidR="001B5218" w:rsidRPr="00F3326A">
        <w:rPr>
          <w:rFonts w:ascii="Book Antiqua" w:hAnsi="Book Antiqua"/>
          <w:spacing w:val="-3"/>
          <w:lang w:val="es-ES"/>
        </w:rPr>
        <w:t xml:space="preserve">La </w:t>
      </w:r>
      <w:r w:rsidR="00E17E3B" w:rsidRPr="00F3326A">
        <w:rPr>
          <w:rFonts w:ascii="Book Antiqua" w:hAnsi="Book Antiqua"/>
          <w:spacing w:val="-3"/>
          <w:lang w:val="es-ES"/>
        </w:rPr>
        <w:t>Comisión de lo Jurídico del Senado de Puerto Rico</w:t>
      </w:r>
      <w:r w:rsidR="001B5218" w:rsidRPr="00F3326A">
        <w:rPr>
          <w:rFonts w:ascii="Book Antiqua" w:hAnsi="Book Antiqua"/>
          <w:spacing w:val="-3"/>
          <w:lang w:val="es-ES"/>
        </w:rPr>
        <w:t>, previo estudio y consideración</w:t>
      </w:r>
      <w:r w:rsidR="009F427F" w:rsidRPr="00F3326A">
        <w:rPr>
          <w:rFonts w:ascii="Book Antiqua" w:hAnsi="Book Antiqua"/>
          <w:spacing w:val="-3"/>
          <w:lang w:val="es-ES"/>
        </w:rPr>
        <w:t xml:space="preserve"> del </w:t>
      </w:r>
      <w:r w:rsidR="00D132C8" w:rsidRPr="00F3326A">
        <w:rPr>
          <w:rFonts w:ascii="Book Antiqua" w:hAnsi="Book Antiqua"/>
          <w:spacing w:val="-3"/>
          <w:lang w:val="es-ES"/>
        </w:rPr>
        <w:t>Proyecto del Senado 359,</w:t>
      </w:r>
      <w:r w:rsidR="001B5218" w:rsidRPr="00F3326A">
        <w:rPr>
          <w:rFonts w:ascii="Book Antiqua" w:hAnsi="Book Antiqua"/>
          <w:spacing w:val="-3"/>
          <w:lang w:val="es-ES"/>
        </w:rPr>
        <w:t xml:space="preserve"> </w:t>
      </w:r>
      <w:r w:rsidR="009F427F" w:rsidRPr="00F3326A">
        <w:rPr>
          <w:rFonts w:ascii="Book Antiqua" w:hAnsi="Book Antiqua"/>
          <w:spacing w:val="-3"/>
          <w:lang w:val="es-ES"/>
        </w:rPr>
        <w:t>recomienda a este Alto Cuerpo su</w:t>
      </w:r>
      <w:r w:rsidR="008E051A" w:rsidRPr="00F3326A">
        <w:rPr>
          <w:rFonts w:ascii="Book Antiqua" w:hAnsi="Book Antiqua"/>
          <w:spacing w:val="-3"/>
          <w:lang w:val="es-ES"/>
        </w:rPr>
        <w:t xml:space="preserve"> </w:t>
      </w:r>
      <w:r w:rsidR="001B5218" w:rsidRPr="00F3326A">
        <w:rPr>
          <w:rFonts w:ascii="Book Antiqua" w:hAnsi="Book Antiqua"/>
          <w:spacing w:val="-3"/>
          <w:lang w:val="es-ES"/>
        </w:rPr>
        <w:t>aprobación, con las enmiendas contenidas en el entirillado electrónico que se acompaña</w:t>
      </w:r>
      <w:r w:rsidR="00D132C8" w:rsidRPr="00F3326A">
        <w:rPr>
          <w:rFonts w:ascii="Book Antiqua" w:hAnsi="Book Antiqua"/>
          <w:spacing w:val="-3"/>
          <w:lang w:val="es-ES"/>
        </w:rPr>
        <w:t>.</w:t>
      </w:r>
    </w:p>
    <w:p w14:paraId="1C36686D" w14:textId="77777777" w:rsidR="000C52A1" w:rsidRPr="00F3326A" w:rsidRDefault="000C52A1" w:rsidP="00D76A4C">
      <w:pPr>
        <w:suppressAutoHyphens/>
        <w:jc w:val="both"/>
        <w:rPr>
          <w:rFonts w:ascii="Book Antiqua" w:hAnsi="Book Antiqua"/>
          <w:spacing w:val="-3"/>
          <w:lang w:val="es-ES"/>
        </w:rPr>
      </w:pPr>
    </w:p>
    <w:p w14:paraId="632423B1" w14:textId="77777777" w:rsidR="0024131E" w:rsidRPr="00F3326A" w:rsidRDefault="001B5218" w:rsidP="00D76A4C">
      <w:pPr>
        <w:tabs>
          <w:tab w:val="left" w:pos="-720"/>
        </w:tabs>
        <w:suppressAutoHyphens/>
        <w:jc w:val="center"/>
        <w:rPr>
          <w:rFonts w:ascii="Book Antiqua" w:hAnsi="Book Antiqua"/>
          <w:b/>
          <w:bCs/>
          <w:szCs w:val="24"/>
          <w:lang w:val="es-ES"/>
        </w:rPr>
      </w:pPr>
      <w:r w:rsidRPr="00F3326A">
        <w:rPr>
          <w:rFonts w:ascii="Book Antiqua" w:hAnsi="Book Antiqua"/>
          <w:b/>
          <w:bCs/>
          <w:szCs w:val="24"/>
          <w:lang w:val="es-ES"/>
        </w:rPr>
        <w:t xml:space="preserve">ALCANCE DE LA MEDIDA </w:t>
      </w:r>
    </w:p>
    <w:p w14:paraId="5B5C79B2" w14:textId="77777777" w:rsidR="000C52A1" w:rsidRPr="00F3326A" w:rsidRDefault="000C52A1" w:rsidP="00D76A4C">
      <w:pPr>
        <w:tabs>
          <w:tab w:val="left" w:pos="-720"/>
        </w:tabs>
        <w:suppressAutoHyphens/>
        <w:rPr>
          <w:rFonts w:ascii="Book Antiqua" w:hAnsi="Book Antiqua"/>
          <w:b/>
          <w:bCs/>
          <w:szCs w:val="24"/>
          <w:lang w:val="es-ES"/>
        </w:rPr>
      </w:pPr>
    </w:p>
    <w:p w14:paraId="7C7A3389" w14:textId="04BD34A5" w:rsidR="006F51A8" w:rsidRPr="00F3326A" w:rsidRDefault="009F427F" w:rsidP="00D76A4C">
      <w:pPr>
        <w:tabs>
          <w:tab w:val="left" w:pos="-720"/>
        </w:tabs>
        <w:suppressAutoHyphens/>
        <w:ind w:firstLine="360"/>
        <w:jc w:val="both"/>
        <w:rPr>
          <w:rFonts w:ascii="Book Antiqua" w:hAnsi="Book Antiqua"/>
          <w:lang w:val="es-ES"/>
        </w:rPr>
      </w:pPr>
      <w:r w:rsidRPr="00F3326A">
        <w:rPr>
          <w:rFonts w:ascii="Book Antiqua" w:hAnsi="Book Antiqua"/>
          <w:lang w:val="es-ES"/>
        </w:rPr>
        <w:tab/>
      </w:r>
      <w:r w:rsidR="001B5218" w:rsidRPr="00F3326A">
        <w:rPr>
          <w:rFonts w:ascii="Book Antiqua" w:hAnsi="Book Antiqua"/>
          <w:lang w:val="es-ES"/>
        </w:rPr>
        <w:t xml:space="preserve">El Proyecto del Senado </w:t>
      </w:r>
      <w:r w:rsidR="00843121" w:rsidRPr="00F3326A">
        <w:rPr>
          <w:rFonts w:ascii="Book Antiqua" w:hAnsi="Book Antiqua"/>
          <w:lang w:val="es-ES"/>
        </w:rPr>
        <w:t>359</w:t>
      </w:r>
      <w:r w:rsidRPr="00F3326A">
        <w:rPr>
          <w:rFonts w:ascii="Book Antiqua" w:hAnsi="Book Antiqua"/>
          <w:lang w:val="es-ES"/>
        </w:rPr>
        <w:t xml:space="preserve"> (en adelante, P. del S. </w:t>
      </w:r>
      <w:r w:rsidR="00843121" w:rsidRPr="00F3326A">
        <w:rPr>
          <w:rFonts w:ascii="Book Antiqua" w:hAnsi="Book Antiqua"/>
          <w:lang w:val="es-ES"/>
        </w:rPr>
        <w:t>359)</w:t>
      </w:r>
      <w:r w:rsidR="001B5218" w:rsidRPr="00F3326A">
        <w:rPr>
          <w:rFonts w:ascii="Book Antiqua" w:hAnsi="Book Antiqua"/>
          <w:lang w:val="es-ES"/>
        </w:rPr>
        <w:t xml:space="preserve"> tiene como propósito </w:t>
      </w:r>
      <w:bookmarkStart w:id="4" w:name="_Hlk194438498"/>
      <w:r w:rsidR="005D3FE2" w:rsidRPr="00F3326A">
        <w:rPr>
          <w:rFonts w:ascii="Book Antiqua" w:eastAsia="Calibri" w:hAnsi="Book Antiqua" w:cs="Arial"/>
          <w:lang w:val="es-ES"/>
        </w:rPr>
        <w:t>enmendar el Artículo 14 de la Ley 146-2012, según enmendada, denominada “Código Penal de Puerto Rico”, a los fines de restaurar el orden alfabético de las definiciones recogidas en el estatuto, introducir la definición de “</w:t>
      </w:r>
      <w:r w:rsidR="005D3FE2" w:rsidRPr="00F3326A">
        <w:rPr>
          <w:rFonts w:ascii="Book Antiqua" w:hAnsi="Book Antiqua"/>
          <w:szCs w:val="24"/>
          <w:lang w:val="es-ES"/>
        </w:rPr>
        <w:t>persona con impedimentos</w:t>
      </w:r>
      <w:r w:rsidR="005D3FE2" w:rsidRPr="00F3326A">
        <w:rPr>
          <w:rFonts w:ascii="Book Antiqua" w:eastAsia="Calibri" w:hAnsi="Book Antiqua" w:cs="Arial"/>
          <w:lang w:val="es-ES"/>
        </w:rPr>
        <w:t xml:space="preserve">” </w:t>
      </w:r>
      <w:r w:rsidR="005D3FE2" w:rsidRPr="00F3326A">
        <w:rPr>
          <w:rFonts w:ascii="Book Antiqua" w:hAnsi="Book Antiqua"/>
          <w:szCs w:val="24"/>
          <w:lang w:val="es-ES"/>
        </w:rPr>
        <w:t>o “persona incapacitada”</w:t>
      </w:r>
      <w:r w:rsidR="005D3FE2" w:rsidRPr="00F3326A">
        <w:rPr>
          <w:rFonts w:ascii="Book Antiqua" w:eastAsia="Calibri" w:hAnsi="Book Antiqua" w:cs="Arial"/>
          <w:lang w:val="es-ES"/>
        </w:rPr>
        <w:t xml:space="preserve"> y realizar enmiendas técnicas</w:t>
      </w:r>
      <w:r w:rsidR="002A436D" w:rsidRPr="00F3326A">
        <w:rPr>
          <w:rFonts w:ascii="Book Antiqua" w:eastAsia="Calibri" w:hAnsi="Book Antiqua" w:cs="Arial"/>
          <w:lang w:val="es-ES"/>
        </w:rPr>
        <w:t>.</w:t>
      </w:r>
    </w:p>
    <w:bookmarkEnd w:id="4"/>
    <w:p w14:paraId="771800BC" w14:textId="77777777" w:rsidR="00A06A16" w:rsidRPr="00F3326A" w:rsidRDefault="00A06A16" w:rsidP="00D76A4C">
      <w:pPr>
        <w:tabs>
          <w:tab w:val="left" w:pos="-720"/>
        </w:tabs>
        <w:suppressAutoHyphens/>
        <w:ind w:firstLine="360"/>
        <w:jc w:val="center"/>
        <w:rPr>
          <w:rFonts w:ascii="Book Antiqua" w:hAnsi="Book Antiqua"/>
          <w:b/>
          <w:bCs/>
          <w:lang w:val="es-ES"/>
        </w:rPr>
      </w:pPr>
    </w:p>
    <w:p w14:paraId="6EE110C6" w14:textId="695AAC9E" w:rsidR="006F51A8" w:rsidRPr="00F3326A" w:rsidRDefault="009F427F" w:rsidP="00D76A4C">
      <w:pPr>
        <w:tabs>
          <w:tab w:val="left" w:pos="-720"/>
        </w:tabs>
        <w:suppressAutoHyphens/>
        <w:ind w:firstLine="360"/>
        <w:jc w:val="center"/>
        <w:rPr>
          <w:rFonts w:ascii="Book Antiqua" w:hAnsi="Book Antiqua"/>
          <w:b/>
          <w:bCs/>
          <w:lang w:val="es-ES"/>
        </w:rPr>
      </w:pPr>
      <w:r w:rsidRPr="00F3326A">
        <w:rPr>
          <w:rFonts w:ascii="Book Antiqua" w:hAnsi="Book Antiqua"/>
          <w:b/>
          <w:bCs/>
          <w:lang w:val="es-ES"/>
        </w:rPr>
        <w:t>ANÁLISIS DE LA MEDIDA</w:t>
      </w:r>
    </w:p>
    <w:p w14:paraId="6FD2A601" w14:textId="77777777" w:rsidR="000C52A1" w:rsidRPr="00F3326A" w:rsidRDefault="000C52A1" w:rsidP="00D76A4C">
      <w:pPr>
        <w:tabs>
          <w:tab w:val="left" w:pos="-720"/>
        </w:tabs>
        <w:suppressAutoHyphens/>
        <w:ind w:firstLine="360"/>
        <w:jc w:val="center"/>
        <w:rPr>
          <w:rFonts w:ascii="Book Antiqua" w:hAnsi="Book Antiqua"/>
          <w:b/>
          <w:bCs/>
          <w:lang w:val="es-ES"/>
        </w:rPr>
      </w:pPr>
    </w:p>
    <w:p w14:paraId="04B11237" w14:textId="66C52C6A" w:rsidR="00C33E08" w:rsidRPr="00F3326A" w:rsidRDefault="009F524F" w:rsidP="00D76A4C">
      <w:pPr>
        <w:tabs>
          <w:tab w:val="left" w:pos="-720"/>
        </w:tabs>
        <w:suppressAutoHyphens/>
        <w:ind w:firstLine="360"/>
        <w:jc w:val="both"/>
        <w:rPr>
          <w:rFonts w:ascii="Book Antiqua" w:hAnsi="Book Antiqua"/>
          <w:lang w:val="es-ES"/>
        </w:rPr>
      </w:pPr>
      <w:r w:rsidRPr="00F3326A">
        <w:rPr>
          <w:rFonts w:ascii="Book Antiqua" w:hAnsi="Book Antiqua"/>
          <w:lang w:val="es-ES"/>
        </w:rPr>
        <w:tab/>
      </w:r>
      <w:r w:rsidR="0078390A" w:rsidRPr="00F3326A">
        <w:rPr>
          <w:rFonts w:ascii="Book Antiqua" w:hAnsi="Book Antiqua"/>
          <w:lang w:val="es-ES"/>
        </w:rPr>
        <w:t xml:space="preserve">El P. del S. 359 </w:t>
      </w:r>
      <w:r w:rsidR="00C33E08" w:rsidRPr="00F3326A">
        <w:rPr>
          <w:rFonts w:ascii="Book Antiqua" w:hAnsi="Book Antiqua"/>
          <w:lang w:val="es-ES"/>
        </w:rPr>
        <w:t xml:space="preserve">procura fortalecer la claridad, coherencia y aplicabilidad del </w:t>
      </w:r>
      <w:r w:rsidR="00283773" w:rsidRPr="00F3326A">
        <w:rPr>
          <w:rFonts w:ascii="Book Antiqua" w:hAnsi="Book Antiqua"/>
          <w:lang w:val="es-ES"/>
        </w:rPr>
        <w:t>Código Penal de Puerto Rico</w:t>
      </w:r>
      <w:r w:rsidR="00C33E08" w:rsidRPr="00F3326A">
        <w:rPr>
          <w:rFonts w:ascii="Book Antiqua" w:hAnsi="Book Antiqua"/>
          <w:lang w:val="es-ES"/>
        </w:rPr>
        <w:t xml:space="preserve">. La medida responde a la importancia del principio de legalidad, que </w:t>
      </w:r>
      <w:r w:rsidR="00297F8F" w:rsidRPr="00F3326A">
        <w:rPr>
          <w:rFonts w:ascii="Book Antiqua" w:hAnsi="Book Antiqua"/>
          <w:lang w:val="es-ES"/>
        </w:rPr>
        <w:t xml:space="preserve">prohíbe instar acción penal contra </w:t>
      </w:r>
      <w:r w:rsidR="006D0CF8" w:rsidRPr="00F3326A">
        <w:rPr>
          <w:rFonts w:ascii="Book Antiqua" w:hAnsi="Book Antiqua"/>
          <w:lang w:val="es-ES"/>
        </w:rPr>
        <w:t xml:space="preserve">una </w:t>
      </w:r>
      <w:r w:rsidR="00297F8F" w:rsidRPr="00F3326A">
        <w:rPr>
          <w:rFonts w:ascii="Book Antiqua" w:hAnsi="Book Antiqua"/>
          <w:lang w:val="es-ES"/>
        </w:rPr>
        <w:t>persona por un hecho que no esté expresamente definido como delito en el Código Penal o mediante ley especial.</w:t>
      </w:r>
      <w:r w:rsidR="00297F8F" w:rsidRPr="00F3326A">
        <w:rPr>
          <w:rStyle w:val="FootnoteReference"/>
          <w:rFonts w:ascii="Book Antiqua" w:hAnsi="Book Antiqua"/>
          <w:lang w:val="es-ES"/>
        </w:rPr>
        <w:footnoteReference w:id="1"/>
      </w:r>
      <w:r w:rsidR="00636DCC" w:rsidRPr="00F3326A">
        <w:rPr>
          <w:rFonts w:ascii="Book Antiqua" w:hAnsi="Book Antiqua"/>
          <w:lang w:val="es-ES"/>
        </w:rPr>
        <w:t xml:space="preserve"> Es</w:t>
      </w:r>
      <w:r w:rsidR="009A6D88" w:rsidRPr="00F3326A">
        <w:rPr>
          <w:rFonts w:ascii="Book Antiqua" w:hAnsi="Book Antiqua"/>
          <w:lang w:val="es-ES"/>
        </w:rPr>
        <w:t xml:space="preserve">te principio </w:t>
      </w:r>
      <w:r w:rsidR="00C33E08" w:rsidRPr="00F3326A">
        <w:rPr>
          <w:rFonts w:ascii="Book Antiqua" w:hAnsi="Book Antiqua"/>
          <w:lang w:val="es-ES"/>
        </w:rPr>
        <w:t>exige que las leyes penales sean precisas, de modo que las personas conozcan claramente cuáles conductas están prohibidas y qué consecuencias jurídicas enfrentan.</w:t>
      </w:r>
    </w:p>
    <w:p w14:paraId="181469B3" w14:textId="64FD4734" w:rsidR="00C33E08" w:rsidRPr="00F3326A" w:rsidRDefault="009A6D88" w:rsidP="00D76A4C">
      <w:pPr>
        <w:tabs>
          <w:tab w:val="left" w:pos="-720"/>
        </w:tabs>
        <w:suppressAutoHyphens/>
        <w:ind w:firstLine="360"/>
        <w:jc w:val="both"/>
        <w:rPr>
          <w:rFonts w:ascii="Book Antiqua" w:hAnsi="Book Antiqua"/>
          <w:lang w:val="es-ES"/>
        </w:rPr>
      </w:pPr>
      <w:r w:rsidRPr="00F3326A">
        <w:rPr>
          <w:rFonts w:ascii="Book Antiqua" w:hAnsi="Book Antiqua"/>
          <w:lang w:val="es-ES"/>
        </w:rPr>
        <w:tab/>
      </w:r>
      <w:r w:rsidR="00C33E08" w:rsidRPr="00F3326A">
        <w:rPr>
          <w:rFonts w:ascii="Book Antiqua" w:hAnsi="Book Antiqua"/>
          <w:lang w:val="es-ES"/>
        </w:rPr>
        <w:t xml:space="preserve">En primer lugar, el </w:t>
      </w:r>
      <w:r w:rsidRPr="00F3326A">
        <w:rPr>
          <w:rFonts w:ascii="Book Antiqua" w:hAnsi="Book Antiqua"/>
          <w:lang w:val="es-ES"/>
        </w:rPr>
        <w:t xml:space="preserve">P. del S. 359 </w:t>
      </w:r>
      <w:r w:rsidR="00C33E08" w:rsidRPr="00F3326A">
        <w:rPr>
          <w:rFonts w:ascii="Book Antiqua" w:hAnsi="Book Antiqua"/>
          <w:lang w:val="es-ES"/>
        </w:rPr>
        <w:t xml:space="preserve">persigue restaurar el orden alfabético de las definiciones contenidas en el </w:t>
      </w:r>
      <w:r w:rsidRPr="00F3326A">
        <w:rPr>
          <w:rFonts w:ascii="Book Antiqua" w:hAnsi="Book Antiqua"/>
          <w:lang w:val="es-ES"/>
        </w:rPr>
        <w:t>Artículo 14</w:t>
      </w:r>
      <w:r w:rsidR="00C33E08" w:rsidRPr="00F3326A">
        <w:rPr>
          <w:rFonts w:ascii="Book Antiqua" w:hAnsi="Book Antiqua"/>
          <w:lang w:val="es-ES"/>
        </w:rPr>
        <w:t xml:space="preserve"> del Código Penal. Dicho artículo, en su versión original, estaba organizado lógicamente, pero múltiples enmiendas </w:t>
      </w:r>
      <w:r w:rsidR="00C33E08" w:rsidRPr="00F3326A">
        <w:rPr>
          <w:rFonts w:ascii="Book Antiqua" w:hAnsi="Book Antiqua"/>
          <w:lang w:val="es-ES"/>
        </w:rPr>
        <w:lastRenderedPageBreak/>
        <w:t>posteriores rompieron esa estructura.</w:t>
      </w:r>
      <w:r w:rsidR="0015429B" w:rsidRPr="00F3326A">
        <w:rPr>
          <w:rStyle w:val="FootnoteReference"/>
          <w:rFonts w:ascii="Book Antiqua" w:hAnsi="Book Antiqua"/>
          <w:lang w:val="es-ES"/>
        </w:rPr>
        <w:footnoteReference w:id="2"/>
      </w:r>
      <w:r w:rsidR="00C33E08" w:rsidRPr="00F3326A">
        <w:rPr>
          <w:rFonts w:ascii="Book Antiqua" w:hAnsi="Book Antiqua"/>
          <w:lang w:val="es-ES"/>
        </w:rPr>
        <w:t xml:space="preserve"> Esto </w:t>
      </w:r>
      <w:r w:rsidRPr="00F3326A">
        <w:rPr>
          <w:rFonts w:ascii="Book Antiqua" w:hAnsi="Book Antiqua"/>
          <w:lang w:val="es-ES"/>
        </w:rPr>
        <w:t>dificulta</w:t>
      </w:r>
      <w:r w:rsidR="00C33E08" w:rsidRPr="00F3326A">
        <w:rPr>
          <w:rFonts w:ascii="Book Antiqua" w:hAnsi="Book Antiqua"/>
          <w:lang w:val="es-ES"/>
        </w:rPr>
        <w:t xml:space="preserve"> la búsqueda e interpretación de conceptos esenciales para la aplicación de </w:t>
      </w:r>
      <w:r w:rsidR="0015429B" w:rsidRPr="00F3326A">
        <w:rPr>
          <w:rFonts w:ascii="Book Antiqua" w:hAnsi="Book Antiqua"/>
          <w:lang w:val="es-ES"/>
        </w:rPr>
        <w:t>los delitos</w:t>
      </w:r>
      <w:r w:rsidR="00C33E08" w:rsidRPr="00F3326A">
        <w:rPr>
          <w:rFonts w:ascii="Book Antiqua" w:hAnsi="Book Antiqua"/>
          <w:lang w:val="es-ES"/>
        </w:rPr>
        <w:t xml:space="preserve">, lo que </w:t>
      </w:r>
      <w:r w:rsidR="000D13E6" w:rsidRPr="00F3326A">
        <w:rPr>
          <w:rFonts w:ascii="Book Antiqua" w:hAnsi="Book Antiqua"/>
          <w:lang w:val="es-ES"/>
        </w:rPr>
        <w:t>puede</w:t>
      </w:r>
      <w:r w:rsidR="00C33E08" w:rsidRPr="00F3326A">
        <w:rPr>
          <w:rFonts w:ascii="Book Antiqua" w:hAnsi="Book Antiqua"/>
          <w:lang w:val="es-ES"/>
        </w:rPr>
        <w:t xml:space="preserve"> generar confusión tanto en la ciudadanía como en la judicatura y en las agencias de orden público. Al devolver el orden alfabético, se facilita el acceso a la información y se refuerza la seguridad jurídica.</w:t>
      </w:r>
    </w:p>
    <w:p w14:paraId="6227C7D3" w14:textId="6FABA89D" w:rsidR="00C33E08" w:rsidRPr="00F3326A" w:rsidRDefault="000D13E6" w:rsidP="00D76A4C">
      <w:pPr>
        <w:tabs>
          <w:tab w:val="left" w:pos="-720"/>
        </w:tabs>
        <w:suppressAutoHyphens/>
        <w:ind w:firstLine="360"/>
        <w:jc w:val="both"/>
        <w:rPr>
          <w:rFonts w:ascii="Book Antiqua" w:hAnsi="Book Antiqua"/>
          <w:lang w:val="es-ES"/>
        </w:rPr>
      </w:pPr>
      <w:r w:rsidRPr="00F3326A">
        <w:rPr>
          <w:rFonts w:ascii="Book Antiqua" w:hAnsi="Book Antiqua"/>
          <w:lang w:val="es-ES"/>
        </w:rPr>
        <w:tab/>
      </w:r>
      <w:r w:rsidR="00C33E08" w:rsidRPr="00F3326A">
        <w:rPr>
          <w:rFonts w:ascii="Book Antiqua" w:hAnsi="Book Antiqua"/>
          <w:lang w:val="es-ES"/>
        </w:rPr>
        <w:t xml:space="preserve">En segundo lugar, la medida incorpora nuevas definiciones para conceptos de uso </w:t>
      </w:r>
      <w:r w:rsidR="0031689C" w:rsidRPr="00F3326A">
        <w:rPr>
          <w:rFonts w:ascii="Book Antiqua" w:hAnsi="Book Antiqua"/>
          <w:lang w:val="es-ES"/>
        </w:rPr>
        <w:t>frecuente,</w:t>
      </w:r>
      <w:r w:rsidR="00C33E08" w:rsidRPr="00F3326A">
        <w:rPr>
          <w:rFonts w:ascii="Book Antiqua" w:hAnsi="Book Antiqua"/>
          <w:lang w:val="es-ES"/>
        </w:rPr>
        <w:t xml:space="preserve"> pero hasta ahora indefinidos en el texto penal. Específicamente, se introducen las </w:t>
      </w:r>
      <w:r w:rsidRPr="00F3326A">
        <w:rPr>
          <w:rFonts w:ascii="Book Antiqua" w:hAnsi="Book Antiqua"/>
          <w:lang w:val="es-ES"/>
        </w:rPr>
        <w:t>definiciones</w:t>
      </w:r>
      <w:r w:rsidR="00C33E08" w:rsidRPr="00F3326A">
        <w:rPr>
          <w:rFonts w:ascii="Book Antiqua" w:hAnsi="Book Antiqua"/>
          <w:lang w:val="es-ES"/>
        </w:rPr>
        <w:t xml:space="preserve"> de “persona con impedimentos” </w:t>
      </w:r>
      <w:r w:rsidR="009D77D7" w:rsidRPr="00F3326A">
        <w:rPr>
          <w:rFonts w:ascii="Book Antiqua" w:hAnsi="Book Antiqua"/>
          <w:lang w:val="es-ES"/>
        </w:rPr>
        <w:t>y</w:t>
      </w:r>
      <w:r w:rsidR="00C33E08" w:rsidRPr="00F3326A">
        <w:rPr>
          <w:rFonts w:ascii="Book Antiqua" w:hAnsi="Book Antiqua"/>
          <w:lang w:val="es-ES"/>
        </w:rPr>
        <w:t xml:space="preserve"> “persona incapacitada”. </w:t>
      </w:r>
      <w:r w:rsidRPr="00F3326A">
        <w:rPr>
          <w:rFonts w:ascii="Book Antiqua" w:hAnsi="Book Antiqua"/>
          <w:lang w:val="es-ES"/>
        </w:rPr>
        <w:t xml:space="preserve">Originalmente la medida procuraba definir “persona de edad avanzada o adulto mayor”, </w:t>
      </w:r>
      <w:r w:rsidR="008A6526" w:rsidRPr="00F3326A">
        <w:rPr>
          <w:rFonts w:ascii="Book Antiqua" w:hAnsi="Book Antiqua"/>
          <w:lang w:val="es-ES"/>
        </w:rPr>
        <w:t>pero</w:t>
      </w:r>
      <w:r w:rsidRPr="00F3326A">
        <w:rPr>
          <w:rFonts w:ascii="Book Antiqua" w:hAnsi="Book Antiqua"/>
          <w:lang w:val="es-ES"/>
        </w:rPr>
        <w:t xml:space="preserve"> esta definición fue incorporada recientemente mediante la Ley 75-2025</w:t>
      </w:r>
      <w:r w:rsidR="00196290" w:rsidRPr="00F3326A">
        <w:rPr>
          <w:rFonts w:ascii="Book Antiqua" w:hAnsi="Book Antiqua"/>
          <w:lang w:val="es-ES"/>
        </w:rPr>
        <w:t>, por lo que fue eliminada en el entirillado electrónico que se acompaña</w:t>
      </w:r>
      <w:r w:rsidRPr="00F3326A">
        <w:rPr>
          <w:rFonts w:ascii="Book Antiqua" w:hAnsi="Book Antiqua"/>
          <w:lang w:val="es-ES"/>
        </w:rPr>
        <w:t xml:space="preserve">. </w:t>
      </w:r>
      <w:r w:rsidR="00C33E08" w:rsidRPr="00F3326A">
        <w:rPr>
          <w:rFonts w:ascii="Book Antiqua" w:hAnsi="Book Antiqua"/>
          <w:lang w:val="es-ES"/>
        </w:rPr>
        <w:t>Estas categorías se utilizan habitualmente en distintos contextos jurídicos y sociales, pero carecían de una definición uniforme en el Código Penal</w:t>
      </w:r>
      <w:r w:rsidR="00223BB9" w:rsidRPr="00F3326A">
        <w:rPr>
          <w:rFonts w:ascii="Book Antiqua" w:hAnsi="Book Antiqua"/>
          <w:lang w:val="es-ES"/>
        </w:rPr>
        <w:t xml:space="preserve"> vigente</w:t>
      </w:r>
      <w:r w:rsidR="00C33E08" w:rsidRPr="00F3326A">
        <w:rPr>
          <w:rFonts w:ascii="Book Antiqua" w:hAnsi="Book Antiqua"/>
          <w:lang w:val="es-ES"/>
        </w:rPr>
        <w:t xml:space="preserve">. Al precisarlas, se busca garantizar una interpretación homogénea que asegure la correcta aplicación de </w:t>
      </w:r>
      <w:r w:rsidR="00204425" w:rsidRPr="00F3326A">
        <w:rPr>
          <w:rFonts w:ascii="Book Antiqua" w:hAnsi="Book Antiqua"/>
          <w:lang w:val="es-ES"/>
        </w:rPr>
        <w:t>los delitos</w:t>
      </w:r>
      <w:r w:rsidR="00C33E08" w:rsidRPr="00F3326A">
        <w:rPr>
          <w:rFonts w:ascii="Book Antiqua" w:hAnsi="Book Antiqua"/>
          <w:lang w:val="es-ES"/>
        </w:rPr>
        <w:t>.</w:t>
      </w:r>
    </w:p>
    <w:p w14:paraId="7A21EE65" w14:textId="773F27A3" w:rsidR="006239E8" w:rsidRPr="00F3326A" w:rsidRDefault="008F0FCC" w:rsidP="00D76A4C">
      <w:pPr>
        <w:tabs>
          <w:tab w:val="left" w:pos="-720"/>
        </w:tabs>
        <w:suppressAutoHyphens/>
        <w:ind w:firstLine="360"/>
        <w:jc w:val="both"/>
        <w:rPr>
          <w:rFonts w:ascii="Book Antiqua" w:hAnsi="Book Antiqua"/>
          <w:lang w:val="es-ES"/>
        </w:rPr>
      </w:pPr>
      <w:r w:rsidRPr="00F3326A">
        <w:rPr>
          <w:rFonts w:ascii="Book Antiqua" w:hAnsi="Book Antiqua"/>
          <w:lang w:val="es-ES"/>
        </w:rPr>
        <w:tab/>
      </w:r>
      <w:r w:rsidR="00C33E08" w:rsidRPr="00F3326A">
        <w:rPr>
          <w:rFonts w:ascii="Book Antiqua" w:hAnsi="Book Antiqua"/>
          <w:lang w:val="es-ES"/>
        </w:rPr>
        <w:t xml:space="preserve">Finalmente, el proyecto incluye enmiendas técnicas y de redacción con el fin de eliminar inconsistencias, mejorar la comprensión del texto y reforzar la correspondencia entre la intención legislativa y la aplicación </w:t>
      </w:r>
      <w:r w:rsidRPr="00F3326A">
        <w:rPr>
          <w:rFonts w:ascii="Book Antiqua" w:hAnsi="Book Antiqua"/>
          <w:lang w:val="es-ES"/>
        </w:rPr>
        <w:t>en los tribunales</w:t>
      </w:r>
      <w:r w:rsidR="00C33E08" w:rsidRPr="00F3326A">
        <w:rPr>
          <w:rFonts w:ascii="Book Antiqua" w:hAnsi="Book Antiqua"/>
          <w:lang w:val="es-ES"/>
        </w:rPr>
        <w:t xml:space="preserve">. </w:t>
      </w:r>
    </w:p>
    <w:p w14:paraId="7D81C205" w14:textId="06ED0FCD" w:rsidR="006D5838" w:rsidRPr="00F3326A" w:rsidRDefault="009F524F" w:rsidP="00D76A4C">
      <w:pPr>
        <w:tabs>
          <w:tab w:val="left" w:pos="-720"/>
        </w:tabs>
        <w:suppressAutoHyphens/>
        <w:ind w:firstLine="360"/>
        <w:jc w:val="both"/>
        <w:rPr>
          <w:rFonts w:ascii="Book Antiqua" w:hAnsi="Book Antiqua"/>
          <w:lang w:val="es-ES"/>
        </w:rPr>
      </w:pPr>
      <w:r w:rsidRPr="00F3326A">
        <w:rPr>
          <w:rFonts w:ascii="Book Antiqua" w:hAnsi="Book Antiqua"/>
          <w:lang w:val="es-ES"/>
        </w:rPr>
        <w:tab/>
      </w:r>
      <w:r w:rsidR="009154BD" w:rsidRPr="00F3326A">
        <w:rPr>
          <w:rFonts w:ascii="Book Antiqua" w:hAnsi="Book Antiqua"/>
          <w:lang w:val="es-ES"/>
        </w:rPr>
        <w:t xml:space="preserve">La </w:t>
      </w:r>
      <w:r w:rsidR="000C5B91" w:rsidRPr="00F3326A">
        <w:rPr>
          <w:rFonts w:ascii="Book Antiqua" w:hAnsi="Book Antiqua"/>
          <w:spacing w:val="-3"/>
          <w:lang w:val="es-ES"/>
        </w:rPr>
        <w:t>Comisión de lo Jurídico del Senado de Puerto Rico</w:t>
      </w:r>
      <w:r w:rsidR="009154BD" w:rsidRPr="00F3326A">
        <w:rPr>
          <w:rFonts w:ascii="Book Antiqua" w:hAnsi="Book Antiqua"/>
          <w:spacing w:val="-3"/>
          <w:lang w:val="es-ES"/>
        </w:rPr>
        <w:t xml:space="preserve">, como parte del estudio y evaluación del </w:t>
      </w:r>
      <w:r w:rsidR="008F0FCC" w:rsidRPr="00F3326A">
        <w:rPr>
          <w:rFonts w:ascii="Book Antiqua" w:hAnsi="Book Antiqua"/>
          <w:spacing w:val="-3"/>
          <w:lang w:val="es-ES"/>
        </w:rPr>
        <w:t>P. del S. 359</w:t>
      </w:r>
      <w:r w:rsidR="00481C39" w:rsidRPr="00F3326A">
        <w:rPr>
          <w:rFonts w:ascii="Book Antiqua" w:hAnsi="Book Antiqua"/>
          <w:lang w:val="es-ES"/>
        </w:rPr>
        <w:t xml:space="preserve"> </w:t>
      </w:r>
      <w:r w:rsidRPr="00F3326A">
        <w:rPr>
          <w:rFonts w:ascii="Book Antiqua" w:hAnsi="Book Antiqua"/>
          <w:lang w:val="es-ES"/>
        </w:rPr>
        <w:t>recibió</w:t>
      </w:r>
      <w:r w:rsidR="006D5838" w:rsidRPr="00F3326A">
        <w:rPr>
          <w:rFonts w:ascii="Book Antiqua" w:hAnsi="Book Antiqua"/>
          <w:lang w:val="es-ES"/>
        </w:rPr>
        <w:t xml:space="preserve"> </w:t>
      </w:r>
      <w:r w:rsidR="008F0FCC" w:rsidRPr="00F3326A">
        <w:rPr>
          <w:rFonts w:ascii="Book Antiqua" w:hAnsi="Book Antiqua"/>
          <w:lang w:val="es-ES"/>
        </w:rPr>
        <w:t xml:space="preserve">un memorial </w:t>
      </w:r>
      <w:r w:rsidR="001F50CC" w:rsidRPr="00F3326A">
        <w:rPr>
          <w:rFonts w:ascii="Book Antiqua" w:hAnsi="Book Antiqua"/>
          <w:lang w:val="es-ES"/>
        </w:rPr>
        <w:t xml:space="preserve">explicativo del Departamento de la Familia. </w:t>
      </w:r>
    </w:p>
    <w:p w14:paraId="645A7A37" w14:textId="77777777" w:rsidR="00A52CD9" w:rsidRPr="00F3326A" w:rsidRDefault="00A52CD9" w:rsidP="00D76A4C">
      <w:pPr>
        <w:tabs>
          <w:tab w:val="left" w:pos="-720"/>
        </w:tabs>
        <w:suppressAutoHyphens/>
        <w:jc w:val="both"/>
        <w:rPr>
          <w:rFonts w:ascii="Book Antiqua" w:hAnsi="Book Antiqua"/>
          <w:b/>
          <w:bCs/>
          <w:u w:val="single"/>
          <w:lang w:val="es-ES"/>
        </w:rPr>
      </w:pPr>
    </w:p>
    <w:p w14:paraId="506697A3" w14:textId="1A54E37C" w:rsidR="00CA1098" w:rsidRPr="00F3326A" w:rsidRDefault="004C795E" w:rsidP="00D76A4C">
      <w:pPr>
        <w:tabs>
          <w:tab w:val="left" w:pos="-720"/>
        </w:tabs>
        <w:suppressAutoHyphens/>
        <w:jc w:val="center"/>
        <w:rPr>
          <w:rFonts w:ascii="Book Antiqua" w:hAnsi="Book Antiqua"/>
          <w:b/>
          <w:bCs/>
          <w:lang w:val="es-ES"/>
        </w:rPr>
      </w:pPr>
      <w:r w:rsidRPr="00F3326A">
        <w:rPr>
          <w:rFonts w:ascii="Book Antiqua" w:hAnsi="Book Antiqua"/>
          <w:b/>
          <w:bCs/>
          <w:lang w:val="es-ES"/>
        </w:rPr>
        <w:t>DEPARTAMENTO DE LA FAMILIA</w:t>
      </w:r>
    </w:p>
    <w:p w14:paraId="471B5547" w14:textId="77777777" w:rsidR="00867243" w:rsidRPr="00F3326A" w:rsidRDefault="00867243" w:rsidP="00D76A4C">
      <w:pPr>
        <w:tabs>
          <w:tab w:val="left" w:pos="-720"/>
        </w:tabs>
        <w:suppressAutoHyphens/>
        <w:jc w:val="both"/>
        <w:rPr>
          <w:rFonts w:ascii="Book Antiqua" w:hAnsi="Book Antiqua"/>
          <w:lang w:val="es-ES"/>
        </w:rPr>
      </w:pPr>
    </w:p>
    <w:p w14:paraId="59FCBAD8" w14:textId="34986198" w:rsidR="00867243" w:rsidRPr="00F3326A" w:rsidRDefault="00867243" w:rsidP="00D76A4C">
      <w:pPr>
        <w:tabs>
          <w:tab w:val="left" w:pos="-720"/>
        </w:tabs>
        <w:suppressAutoHyphens/>
        <w:jc w:val="both"/>
        <w:rPr>
          <w:rFonts w:ascii="Book Antiqua" w:hAnsi="Book Antiqua"/>
          <w:lang w:val="es-ES"/>
        </w:rPr>
      </w:pPr>
      <w:r w:rsidRPr="00F3326A">
        <w:rPr>
          <w:rFonts w:ascii="Book Antiqua" w:hAnsi="Book Antiqua"/>
          <w:lang w:val="es-ES"/>
        </w:rPr>
        <w:tab/>
      </w:r>
      <w:r w:rsidR="004C795E" w:rsidRPr="00F3326A">
        <w:rPr>
          <w:rFonts w:ascii="Book Antiqua" w:hAnsi="Book Antiqua"/>
          <w:lang w:val="es-ES"/>
        </w:rPr>
        <w:t xml:space="preserve">El Departamento de la Familia (DF) está a favor de la aprobación de la medida. </w:t>
      </w:r>
      <w:r w:rsidR="00B801EC" w:rsidRPr="00F3326A">
        <w:rPr>
          <w:rFonts w:ascii="Book Antiqua" w:hAnsi="Book Antiqua"/>
          <w:lang w:val="es-ES"/>
        </w:rPr>
        <w:t xml:space="preserve">El DF </w:t>
      </w:r>
      <w:r w:rsidR="00F3326A" w:rsidRPr="00F3326A">
        <w:rPr>
          <w:rFonts w:ascii="Book Antiqua" w:hAnsi="Book Antiqua"/>
          <w:lang w:val="es-ES"/>
        </w:rPr>
        <w:t>coincide</w:t>
      </w:r>
      <w:r w:rsidR="00B801EC" w:rsidRPr="00F3326A">
        <w:rPr>
          <w:rFonts w:ascii="Book Antiqua" w:hAnsi="Book Antiqua"/>
          <w:lang w:val="es-ES"/>
        </w:rPr>
        <w:t xml:space="preserve"> en que </w:t>
      </w:r>
      <w:r w:rsidR="009018A0" w:rsidRPr="00F3326A">
        <w:rPr>
          <w:rFonts w:ascii="Book Antiqua" w:hAnsi="Book Antiqua"/>
          <w:lang w:val="es-ES"/>
        </w:rPr>
        <w:t xml:space="preserve">la restructuración del Artículo 14 facilitará el proceso de hermenéutica judicial y protegerá la observancia del principio de legalidad esencial para la población, especialmente las personas imputadas de delitos. En ese sentido, recomiendan que </w:t>
      </w:r>
      <w:r w:rsidR="00917EA8" w:rsidRPr="00F3326A">
        <w:rPr>
          <w:rFonts w:ascii="Book Antiqua" w:hAnsi="Book Antiqua"/>
          <w:lang w:val="es-ES"/>
        </w:rPr>
        <w:t xml:space="preserve">para </w:t>
      </w:r>
      <w:r w:rsidR="009018A0" w:rsidRPr="00F3326A">
        <w:rPr>
          <w:rFonts w:ascii="Book Antiqua" w:hAnsi="Book Antiqua"/>
          <w:lang w:val="es-ES"/>
        </w:rPr>
        <w:t xml:space="preserve">la definición de “persona con impedimentos” </w:t>
      </w:r>
      <w:r w:rsidR="00917EA8" w:rsidRPr="00F3326A">
        <w:rPr>
          <w:rFonts w:ascii="Book Antiqua" w:hAnsi="Book Antiqua"/>
          <w:lang w:val="es-ES"/>
        </w:rPr>
        <w:t xml:space="preserve">se incorpore la misma definición que plasma la Ley 238-2004, conocida como la “Carta de Derechos de las Personas con Impedimentos” y se elimine cualquier referencia a esta ley. No presentan reparos en cuanto a la referencia de </w:t>
      </w:r>
      <w:r w:rsidR="00584C63" w:rsidRPr="00F3326A">
        <w:rPr>
          <w:rFonts w:ascii="Book Antiqua" w:hAnsi="Book Antiqua"/>
          <w:lang w:val="es-ES"/>
        </w:rPr>
        <w:t>Ley Pública Federal Núm. 106-402, según enmendada, conocida como “</w:t>
      </w:r>
      <w:proofErr w:type="spellStart"/>
      <w:r w:rsidR="00584C63" w:rsidRPr="00F3326A">
        <w:rPr>
          <w:rFonts w:ascii="Book Antiqua" w:hAnsi="Book Antiqua"/>
          <w:lang w:val="es-ES"/>
        </w:rPr>
        <w:t>Developmental</w:t>
      </w:r>
      <w:proofErr w:type="spellEnd"/>
      <w:r w:rsidR="00584C63" w:rsidRPr="00F3326A">
        <w:rPr>
          <w:rFonts w:ascii="Book Antiqua" w:hAnsi="Book Antiqua"/>
          <w:lang w:val="es-ES"/>
        </w:rPr>
        <w:t xml:space="preserve"> </w:t>
      </w:r>
      <w:proofErr w:type="spellStart"/>
      <w:r w:rsidR="00584C63" w:rsidRPr="00F3326A">
        <w:rPr>
          <w:rFonts w:ascii="Book Antiqua" w:hAnsi="Book Antiqua"/>
          <w:lang w:val="es-ES"/>
        </w:rPr>
        <w:t>Disabilities</w:t>
      </w:r>
      <w:proofErr w:type="spellEnd"/>
      <w:r w:rsidR="00584C63" w:rsidRPr="00F3326A">
        <w:rPr>
          <w:rFonts w:ascii="Book Antiqua" w:hAnsi="Book Antiqua"/>
          <w:lang w:val="es-ES"/>
        </w:rPr>
        <w:t xml:space="preserve"> </w:t>
      </w:r>
      <w:proofErr w:type="spellStart"/>
      <w:r w:rsidR="00584C63" w:rsidRPr="00F3326A">
        <w:rPr>
          <w:rFonts w:ascii="Book Antiqua" w:hAnsi="Book Antiqua"/>
          <w:lang w:val="es-ES"/>
        </w:rPr>
        <w:t>Assistance</w:t>
      </w:r>
      <w:proofErr w:type="spellEnd"/>
      <w:r w:rsidR="00584C63" w:rsidRPr="00F3326A">
        <w:rPr>
          <w:rFonts w:ascii="Book Antiqua" w:hAnsi="Book Antiqua"/>
          <w:lang w:val="es-ES"/>
        </w:rPr>
        <w:t xml:space="preserve"> and Bill </w:t>
      </w:r>
      <w:proofErr w:type="spellStart"/>
      <w:r w:rsidR="00584C63" w:rsidRPr="00F3326A">
        <w:rPr>
          <w:rFonts w:ascii="Book Antiqua" w:hAnsi="Book Antiqua"/>
          <w:lang w:val="es-ES"/>
        </w:rPr>
        <w:t>of</w:t>
      </w:r>
      <w:proofErr w:type="spellEnd"/>
      <w:r w:rsidR="00584C63" w:rsidRPr="00F3326A">
        <w:rPr>
          <w:rFonts w:ascii="Book Antiqua" w:hAnsi="Book Antiqua"/>
          <w:lang w:val="es-ES"/>
        </w:rPr>
        <w:t xml:space="preserve"> </w:t>
      </w:r>
      <w:proofErr w:type="spellStart"/>
      <w:r w:rsidR="00584C63" w:rsidRPr="00F3326A">
        <w:rPr>
          <w:rFonts w:ascii="Book Antiqua" w:hAnsi="Book Antiqua"/>
          <w:lang w:val="es-ES"/>
        </w:rPr>
        <w:t>Rights</w:t>
      </w:r>
      <w:proofErr w:type="spellEnd"/>
      <w:r w:rsidR="00584C63" w:rsidRPr="00F3326A">
        <w:rPr>
          <w:rFonts w:ascii="Book Antiqua" w:hAnsi="Book Antiqua"/>
          <w:lang w:val="es-ES"/>
        </w:rPr>
        <w:t xml:space="preserve"> </w:t>
      </w:r>
      <w:proofErr w:type="spellStart"/>
      <w:r w:rsidR="00584C63" w:rsidRPr="00F3326A">
        <w:rPr>
          <w:rFonts w:ascii="Book Antiqua" w:hAnsi="Book Antiqua"/>
          <w:lang w:val="es-ES"/>
        </w:rPr>
        <w:t>of</w:t>
      </w:r>
      <w:proofErr w:type="spellEnd"/>
      <w:r w:rsidR="00584C63" w:rsidRPr="00F3326A">
        <w:rPr>
          <w:rFonts w:ascii="Book Antiqua" w:hAnsi="Book Antiqua"/>
          <w:lang w:val="es-ES"/>
        </w:rPr>
        <w:t xml:space="preserve"> 2000”, o la Ley Pública Federal Núm. 93-112, según enmendada, conocida como “</w:t>
      </w:r>
      <w:proofErr w:type="spellStart"/>
      <w:r w:rsidR="00584C63" w:rsidRPr="00F3326A">
        <w:rPr>
          <w:rFonts w:ascii="Book Antiqua" w:hAnsi="Book Antiqua"/>
          <w:lang w:val="es-ES"/>
        </w:rPr>
        <w:t>Rehabilitation</w:t>
      </w:r>
      <w:proofErr w:type="spellEnd"/>
      <w:r w:rsidR="00584C63" w:rsidRPr="00F3326A">
        <w:rPr>
          <w:rFonts w:ascii="Book Antiqua" w:hAnsi="Book Antiqua"/>
          <w:lang w:val="es-ES"/>
        </w:rPr>
        <w:t xml:space="preserve"> </w:t>
      </w:r>
      <w:proofErr w:type="spellStart"/>
      <w:r w:rsidR="00584C63" w:rsidRPr="00F3326A">
        <w:rPr>
          <w:rFonts w:ascii="Book Antiqua" w:hAnsi="Book Antiqua"/>
          <w:lang w:val="es-ES"/>
        </w:rPr>
        <w:t>Act</w:t>
      </w:r>
      <w:proofErr w:type="spellEnd"/>
      <w:r w:rsidR="00584C63" w:rsidRPr="00F3326A">
        <w:rPr>
          <w:rFonts w:ascii="Book Antiqua" w:hAnsi="Book Antiqua"/>
          <w:lang w:val="es-ES"/>
        </w:rPr>
        <w:t xml:space="preserve"> </w:t>
      </w:r>
      <w:proofErr w:type="spellStart"/>
      <w:r w:rsidR="00584C63" w:rsidRPr="00F3326A">
        <w:rPr>
          <w:rFonts w:ascii="Book Antiqua" w:hAnsi="Book Antiqua"/>
          <w:lang w:val="es-ES"/>
        </w:rPr>
        <w:t>of</w:t>
      </w:r>
      <w:proofErr w:type="spellEnd"/>
      <w:r w:rsidR="00584C63" w:rsidRPr="00F3326A">
        <w:rPr>
          <w:rFonts w:ascii="Book Antiqua" w:hAnsi="Book Antiqua"/>
          <w:lang w:val="es-ES"/>
        </w:rPr>
        <w:t xml:space="preserve"> 1973”.</w:t>
      </w:r>
      <w:r w:rsidR="00597176" w:rsidRPr="00F3326A">
        <w:rPr>
          <w:rFonts w:ascii="Book Antiqua" w:hAnsi="Book Antiqua"/>
          <w:lang w:val="es-ES"/>
        </w:rPr>
        <w:t xml:space="preserve"> Esta Comisión acoge la recomendación del DF en el entirillado electrónico que se acompaña.</w:t>
      </w:r>
    </w:p>
    <w:p w14:paraId="199B488E" w14:textId="77777777" w:rsidR="009F1CB5" w:rsidRPr="00F3326A" w:rsidRDefault="009F1CB5" w:rsidP="00D76A4C">
      <w:pPr>
        <w:tabs>
          <w:tab w:val="left" w:pos="-720"/>
        </w:tabs>
        <w:suppressAutoHyphens/>
        <w:ind w:firstLine="360"/>
        <w:jc w:val="center"/>
        <w:rPr>
          <w:rFonts w:ascii="Book Antiqua" w:hAnsi="Book Antiqua"/>
          <w:lang w:val="es-ES"/>
        </w:rPr>
      </w:pPr>
    </w:p>
    <w:p w14:paraId="01D71A4D" w14:textId="77777777" w:rsidR="00240096" w:rsidRDefault="00240096">
      <w:pPr>
        <w:rPr>
          <w:rFonts w:ascii="Book Antiqua" w:hAnsi="Book Antiqua"/>
          <w:b/>
          <w:bCs/>
          <w:lang w:val="es-ES"/>
        </w:rPr>
      </w:pPr>
      <w:r>
        <w:rPr>
          <w:rFonts w:ascii="Book Antiqua" w:hAnsi="Book Antiqua"/>
          <w:b/>
          <w:bCs/>
          <w:lang w:val="es-ES"/>
        </w:rPr>
        <w:br w:type="page"/>
      </w:r>
    </w:p>
    <w:p w14:paraId="302CAC3A" w14:textId="7B6C3917" w:rsidR="00D13D23" w:rsidRPr="00F3326A" w:rsidRDefault="0096171F" w:rsidP="00D76A4C">
      <w:pPr>
        <w:tabs>
          <w:tab w:val="left" w:pos="-720"/>
        </w:tabs>
        <w:suppressAutoHyphens/>
        <w:ind w:firstLine="360"/>
        <w:jc w:val="center"/>
        <w:rPr>
          <w:rFonts w:ascii="Book Antiqua" w:hAnsi="Book Antiqua"/>
          <w:b/>
          <w:bCs/>
          <w:lang w:val="es-ES"/>
        </w:rPr>
      </w:pPr>
      <w:r w:rsidRPr="00F3326A">
        <w:rPr>
          <w:rFonts w:ascii="Book Antiqua" w:hAnsi="Book Antiqua"/>
          <w:b/>
          <w:bCs/>
          <w:lang w:val="es-ES"/>
        </w:rPr>
        <w:lastRenderedPageBreak/>
        <w:t>I</w:t>
      </w:r>
      <w:r w:rsidR="002C402D" w:rsidRPr="00F3326A">
        <w:rPr>
          <w:rFonts w:ascii="Book Antiqua" w:hAnsi="Book Antiqua"/>
          <w:b/>
          <w:bCs/>
          <w:lang w:val="es-ES"/>
        </w:rPr>
        <w:t>MPACTO FISCAL</w:t>
      </w:r>
      <w:r w:rsidR="00D13D23" w:rsidRPr="00F3326A">
        <w:rPr>
          <w:rFonts w:ascii="Book Antiqua" w:hAnsi="Book Antiqua"/>
          <w:b/>
          <w:bCs/>
          <w:lang w:val="es-ES"/>
        </w:rPr>
        <w:t xml:space="preserve"> MUNICIPAL </w:t>
      </w:r>
    </w:p>
    <w:p w14:paraId="144378DC" w14:textId="77777777" w:rsidR="000C52A1" w:rsidRPr="00F3326A" w:rsidRDefault="000C52A1" w:rsidP="00D76A4C">
      <w:pPr>
        <w:tabs>
          <w:tab w:val="left" w:pos="-720"/>
        </w:tabs>
        <w:suppressAutoHyphens/>
        <w:ind w:firstLine="360"/>
        <w:jc w:val="center"/>
        <w:rPr>
          <w:rFonts w:ascii="Book Antiqua" w:hAnsi="Book Antiqua"/>
          <w:b/>
          <w:bCs/>
          <w:lang w:val="es-ES"/>
        </w:rPr>
      </w:pPr>
    </w:p>
    <w:p w14:paraId="3CD7EB56" w14:textId="79ED4C80" w:rsidR="002C402D" w:rsidRPr="00F3326A" w:rsidRDefault="004F6E72" w:rsidP="00D76A4C">
      <w:pPr>
        <w:tabs>
          <w:tab w:val="left" w:pos="-720"/>
        </w:tabs>
        <w:suppressAutoHyphens/>
        <w:ind w:firstLine="360"/>
        <w:jc w:val="both"/>
        <w:rPr>
          <w:rFonts w:ascii="Book Antiqua" w:hAnsi="Book Antiqua"/>
          <w:lang w:val="es-ES"/>
        </w:rPr>
      </w:pPr>
      <w:r w:rsidRPr="00F3326A">
        <w:rPr>
          <w:rFonts w:ascii="Book Antiqua" w:hAnsi="Book Antiqua"/>
          <w:lang w:val="es-ES"/>
        </w:rPr>
        <w:tab/>
      </w:r>
      <w:r w:rsidR="00D13D23" w:rsidRPr="00F3326A">
        <w:rPr>
          <w:rFonts w:ascii="Book Antiqua" w:hAnsi="Book Antiqua"/>
          <w:lang w:val="es-ES"/>
        </w:rPr>
        <w:t xml:space="preserve">En cumplimiento con el Artículo 1.007 de la Ley Núm. 107–2020, según enmendada, conocida como “Código Municipal de Puerto Rico”, la </w:t>
      </w:r>
      <w:r w:rsidR="00BE6740" w:rsidRPr="00F3326A">
        <w:rPr>
          <w:rFonts w:ascii="Book Antiqua" w:hAnsi="Book Antiqua"/>
          <w:spacing w:val="-3"/>
          <w:lang w:val="es-ES"/>
        </w:rPr>
        <w:t>Comisión de lo Jurídico del Senado de Puerto Rico</w:t>
      </w:r>
      <w:r w:rsidR="00BE6740" w:rsidRPr="00F3326A">
        <w:rPr>
          <w:rFonts w:ascii="Book Antiqua" w:hAnsi="Book Antiqua"/>
          <w:lang w:val="es-ES"/>
        </w:rPr>
        <w:t xml:space="preserve"> </w:t>
      </w:r>
      <w:r w:rsidRPr="00F3326A">
        <w:rPr>
          <w:rFonts w:ascii="Book Antiqua" w:hAnsi="Book Antiqua"/>
          <w:lang w:val="es-ES"/>
        </w:rPr>
        <w:t xml:space="preserve">certifica que el </w:t>
      </w:r>
      <w:r w:rsidR="00201567" w:rsidRPr="00F3326A">
        <w:rPr>
          <w:rFonts w:ascii="Book Antiqua" w:hAnsi="Book Antiqua"/>
          <w:lang w:val="es-ES"/>
        </w:rPr>
        <w:t xml:space="preserve">P. del S. </w:t>
      </w:r>
      <w:r w:rsidR="00403A04" w:rsidRPr="00F3326A">
        <w:rPr>
          <w:rFonts w:ascii="Book Antiqua" w:hAnsi="Book Antiqua"/>
          <w:lang w:val="es-ES"/>
        </w:rPr>
        <w:t>359</w:t>
      </w:r>
      <w:r w:rsidR="00201567" w:rsidRPr="00F3326A">
        <w:rPr>
          <w:rFonts w:ascii="Book Antiqua" w:hAnsi="Book Antiqua"/>
          <w:lang w:val="es-ES"/>
        </w:rPr>
        <w:t xml:space="preserve"> </w:t>
      </w:r>
      <w:r w:rsidR="00D13D23" w:rsidRPr="00F3326A">
        <w:rPr>
          <w:rFonts w:ascii="Book Antiqua" w:hAnsi="Book Antiqua"/>
          <w:lang w:val="es-ES"/>
        </w:rPr>
        <w:t>no impone una obligación económica en el presupuesto</w:t>
      </w:r>
      <w:r w:rsidR="00946BB4" w:rsidRPr="00F3326A">
        <w:rPr>
          <w:rFonts w:ascii="Book Antiqua" w:hAnsi="Book Antiqua"/>
          <w:lang w:val="es-ES"/>
        </w:rPr>
        <w:t xml:space="preserve"> de los gobiernos municipales. </w:t>
      </w:r>
    </w:p>
    <w:p w14:paraId="426C19E9" w14:textId="77777777" w:rsidR="00946BB4" w:rsidRPr="00F3326A" w:rsidRDefault="00946BB4" w:rsidP="00D76A4C">
      <w:pPr>
        <w:tabs>
          <w:tab w:val="left" w:pos="-720"/>
        </w:tabs>
        <w:suppressAutoHyphens/>
        <w:ind w:firstLine="360"/>
        <w:jc w:val="both"/>
        <w:rPr>
          <w:rFonts w:ascii="Book Antiqua" w:hAnsi="Book Antiqua"/>
          <w:lang w:val="es-ES"/>
        </w:rPr>
      </w:pPr>
    </w:p>
    <w:p w14:paraId="482AC70D" w14:textId="77777777" w:rsidR="0096171F" w:rsidRPr="00F3326A" w:rsidRDefault="0096171F" w:rsidP="00D76A4C">
      <w:pPr>
        <w:tabs>
          <w:tab w:val="left" w:pos="-720"/>
        </w:tabs>
        <w:suppressAutoHyphens/>
        <w:ind w:firstLine="360"/>
        <w:jc w:val="center"/>
        <w:rPr>
          <w:rFonts w:ascii="Book Antiqua" w:hAnsi="Book Antiqua"/>
          <w:b/>
          <w:bCs/>
          <w:lang w:val="es-ES"/>
        </w:rPr>
      </w:pPr>
      <w:r w:rsidRPr="00F3326A">
        <w:rPr>
          <w:rFonts w:ascii="Book Antiqua" w:hAnsi="Book Antiqua"/>
          <w:b/>
          <w:bCs/>
          <w:lang w:val="es-ES"/>
        </w:rPr>
        <w:t>C</w:t>
      </w:r>
      <w:r w:rsidR="002C402D" w:rsidRPr="00F3326A">
        <w:rPr>
          <w:rFonts w:ascii="Book Antiqua" w:hAnsi="Book Antiqua"/>
          <w:b/>
          <w:bCs/>
          <w:lang w:val="es-ES"/>
        </w:rPr>
        <w:t xml:space="preserve">ONCLUSIÓN </w:t>
      </w:r>
    </w:p>
    <w:p w14:paraId="040801D3" w14:textId="77777777" w:rsidR="000C52A1" w:rsidRPr="00F3326A" w:rsidRDefault="000C52A1" w:rsidP="00D76A4C">
      <w:pPr>
        <w:tabs>
          <w:tab w:val="left" w:pos="-720"/>
        </w:tabs>
        <w:suppressAutoHyphens/>
        <w:ind w:firstLine="360"/>
        <w:jc w:val="center"/>
        <w:rPr>
          <w:rFonts w:ascii="Book Antiqua" w:hAnsi="Book Antiqua"/>
          <w:b/>
          <w:bCs/>
          <w:lang w:val="es-ES"/>
        </w:rPr>
      </w:pPr>
    </w:p>
    <w:p w14:paraId="2D81B2DA" w14:textId="6156CB02" w:rsidR="000B071A" w:rsidRPr="00F3326A" w:rsidRDefault="00006DDC" w:rsidP="00D76A4C">
      <w:pPr>
        <w:tabs>
          <w:tab w:val="left" w:pos="-720"/>
        </w:tabs>
        <w:suppressAutoHyphens/>
        <w:ind w:firstLine="360"/>
        <w:jc w:val="both"/>
        <w:rPr>
          <w:rFonts w:ascii="Book Antiqua" w:hAnsi="Book Antiqua"/>
          <w:lang w:val="es-ES"/>
        </w:rPr>
      </w:pPr>
      <w:r w:rsidRPr="00F3326A">
        <w:rPr>
          <w:rFonts w:ascii="Book Antiqua" w:hAnsi="Book Antiqua"/>
          <w:lang w:val="es-ES"/>
        </w:rPr>
        <w:tab/>
        <w:t xml:space="preserve">La </w:t>
      </w:r>
      <w:r w:rsidR="00F86C0C" w:rsidRPr="00F3326A">
        <w:rPr>
          <w:rFonts w:ascii="Book Antiqua" w:hAnsi="Book Antiqua"/>
          <w:spacing w:val="-3"/>
          <w:lang w:val="es-ES"/>
        </w:rPr>
        <w:t>Comisión de lo Jurídico del Senado de Puerto Rico</w:t>
      </w:r>
      <w:r w:rsidR="006C283C" w:rsidRPr="00F3326A">
        <w:rPr>
          <w:rFonts w:ascii="Book Antiqua" w:hAnsi="Book Antiqua"/>
          <w:lang w:val="es-ES"/>
        </w:rPr>
        <w:t xml:space="preserve"> </w:t>
      </w:r>
      <w:r w:rsidR="004F6E72" w:rsidRPr="00F3326A">
        <w:rPr>
          <w:rFonts w:ascii="Book Antiqua" w:hAnsi="Book Antiqua"/>
          <w:lang w:val="es-ES"/>
        </w:rPr>
        <w:t xml:space="preserve">efectuó un análisis minucioso </w:t>
      </w:r>
      <w:r w:rsidR="00201567" w:rsidRPr="00F3326A">
        <w:rPr>
          <w:rFonts w:ascii="Book Antiqua" w:hAnsi="Book Antiqua"/>
          <w:lang w:val="es-ES"/>
        </w:rPr>
        <w:t xml:space="preserve">del P. del S. </w:t>
      </w:r>
      <w:r w:rsidR="00A80848" w:rsidRPr="00F3326A">
        <w:rPr>
          <w:rFonts w:ascii="Book Antiqua" w:hAnsi="Book Antiqua"/>
          <w:lang w:val="es-ES"/>
        </w:rPr>
        <w:t>359,</w:t>
      </w:r>
      <w:r w:rsidR="00B702A0" w:rsidRPr="00F3326A">
        <w:rPr>
          <w:rFonts w:ascii="Book Antiqua" w:hAnsi="Book Antiqua"/>
          <w:lang w:val="es-ES"/>
        </w:rPr>
        <w:t xml:space="preserve"> según fue referid</w:t>
      </w:r>
      <w:r w:rsidR="00201567" w:rsidRPr="00F3326A">
        <w:rPr>
          <w:rFonts w:ascii="Book Antiqua" w:hAnsi="Book Antiqua"/>
          <w:lang w:val="es-ES"/>
        </w:rPr>
        <w:t>o</w:t>
      </w:r>
      <w:r w:rsidR="001D12A7" w:rsidRPr="00F3326A">
        <w:rPr>
          <w:rFonts w:ascii="Book Antiqua" w:hAnsi="Book Antiqua"/>
          <w:lang w:val="es-ES"/>
        </w:rPr>
        <w:t>,</w:t>
      </w:r>
      <w:r w:rsidR="00B702A0" w:rsidRPr="00F3326A">
        <w:rPr>
          <w:rFonts w:ascii="Book Antiqua" w:hAnsi="Book Antiqua"/>
          <w:lang w:val="es-ES"/>
        </w:rPr>
        <w:t xml:space="preserve"> también analiz</w:t>
      </w:r>
      <w:r w:rsidR="005354C6" w:rsidRPr="00F3326A">
        <w:rPr>
          <w:rFonts w:ascii="Book Antiqua" w:hAnsi="Book Antiqua"/>
          <w:lang w:val="es-ES"/>
        </w:rPr>
        <w:t>ó</w:t>
      </w:r>
      <w:r w:rsidR="00B702A0" w:rsidRPr="00F3326A">
        <w:rPr>
          <w:rFonts w:ascii="Book Antiqua" w:hAnsi="Book Antiqua"/>
          <w:lang w:val="es-ES"/>
        </w:rPr>
        <w:t xml:space="preserve"> </w:t>
      </w:r>
      <w:r w:rsidR="00A80848" w:rsidRPr="00F3326A">
        <w:rPr>
          <w:rFonts w:ascii="Book Antiqua" w:hAnsi="Book Antiqua"/>
          <w:lang w:val="es-ES"/>
        </w:rPr>
        <w:t xml:space="preserve">el Código Penal de Puerto Rico, la Ley 238-2004, conocida como la “Carta de Derechos de las Personas con Impedimentos”, y el memorial explicativo del Departamento de la Familia. </w:t>
      </w:r>
    </w:p>
    <w:p w14:paraId="7BDD79F8" w14:textId="22BE1D7E" w:rsidR="00A12823" w:rsidRPr="00F3326A" w:rsidRDefault="00F3326A" w:rsidP="00D76A4C">
      <w:pPr>
        <w:tabs>
          <w:tab w:val="left" w:pos="-720"/>
        </w:tabs>
        <w:suppressAutoHyphens/>
        <w:ind w:firstLine="360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ab/>
      </w:r>
      <w:r w:rsidR="000B071A" w:rsidRPr="00F3326A">
        <w:rPr>
          <w:rFonts w:ascii="Book Antiqua" w:hAnsi="Book Antiqua"/>
          <w:lang w:val="es-ES"/>
        </w:rPr>
        <w:t xml:space="preserve">La </w:t>
      </w:r>
      <w:r w:rsidR="008F717C" w:rsidRPr="00F3326A">
        <w:rPr>
          <w:rFonts w:ascii="Book Antiqua" w:hAnsi="Book Antiqua"/>
          <w:lang w:val="es-ES"/>
        </w:rPr>
        <w:t xml:space="preserve">Comisión </w:t>
      </w:r>
      <w:r w:rsidR="000B071A" w:rsidRPr="00F3326A">
        <w:rPr>
          <w:rFonts w:ascii="Book Antiqua" w:hAnsi="Book Antiqua"/>
          <w:spacing w:val="-3"/>
          <w:lang w:val="es-ES"/>
        </w:rPr>
        <w:t xml:space="preserve">de lo Jurídico </w:t>
      </w:r>
      <w:r w:rsidR="00552B8A" w:rsidRPr="00F3326A">
        <w:rPr>
          <w:rFonts w:ascii="Book Antiqua" w:hAnsi="Book Antiqua"/>
          <w:lang w:val="es-ES"/>
        </w:rPr>
        <w:t>coincide en que</w:t>
      </w:r>
      <w:r w:rsidR="000B071A" w:rsidRPr="00F3326A">
        <w:rPr>
          <w:rFonts w:ascii="Book Antiqua" w:hAnsi="Book Antiqua"/>
          <w:lang w:val="es-ES"/>
        </w:rPr>
        <w:t xml:space="preserve"> </w:t>
      </w:r>
      <w:r w:rsidR="00F509D2" w:rsidRPr="00F3326A">
        <w:rPr>
          <w:rFonts w:ascii="Book Antiqua" w:hAnsi="Book Antiqua"/>
          <w:lang w:val="es-ES"/>
        </w:rPr>
        <w:t xml:space="preserve">el restablecimiento del orden alfabético en el Artículo 14 del Código Penal de Puerto Rico, junto con la incorporación de </w:t>
      </w:r>
      <w:r w:rsidR="00135E2F">
        <w:rPr>
          <w:rFonts w:ascii="Book Antiqua" w:hAnsi="Book Antiqua"/>
          <w:lang w:val="es-ES"/>
        </w:rPr>
        <w:t xml:space="preserve">nuevas </w:t>
      </w:r>
      <w:r w:rsidR="00F509D2" w:rsidRPr="00F3326A">
        <w:rPr>
          <w:rFonts w:ascii="Book Antiqua" w:hAnsi="Book Antiqua"/>
          <w:lang w:val="es-ES"/>
        </w:rPr>
        <w:t>definiciones y la corrección de enmiendas técnicas, redundará en un estatuto más accesible</w:t>
      </w:r>
      <w:r w:rsidR="003B4C9B" w:rsidRPr="00F3326A">
        <w:rPr>
          <w:rFonts w:ascii="Book Antiqua" w:hAnsi="Book Antiqua"/>
          <w:lang w:val="es-ES"/>
        </w:rPr>
        <w:t xml:space="preserve"> y</w:t>
      </w:r>
      <w:r w:rsidR="00F509D2" w:rsidRPr="00F3326A">
        <w:rPr>
          <w:rFonts w:ascii="Book Antiqua" w:hAnsi="Book Antiqua"/>
          <w:lang w:val="es-ES"/>
        </w:rPr>
        <w:t xml:space="preserve"> comprensible</w:t>
      </w:r>
      <w:r w:rsidR="003B4C9B" w:rsidRPr="00F3326A">
        <w:rPr>
          <w:rFonts w:ascii="Book Antiqua" w:hAnsi="Book Antiqua"/>
          <w:lang w:val="es-ES"/>
        </w:rPr>
        <w:t>, cumpliendo con el principio de legalidad</w:t>
      </w:r>
      <w:r w:rsidR="00F509D2" w:rsidRPr="00F3326A">
        <w:rPr>
          <w:rFonts w:ascii="Book Antiqua" w:hAnsi="Book Antiqua"/>
          <w:lang w:val="es-ES"/>
        </w:rPr>
        <w:t xml:space="preserve">. Ello permitirá que tanto la ciudadanía como las agencias de seguridad y el </w:t>
      </w:r>
      <w:r w:rsidR="003B4C9B" w:rsidRPr="00F3326A">
        <w:rPr>
          <w:rFonts w:ascii="Book Antiqua" w:hAnsi="Book Antiqua"/>
          <w:lang w:val="es-ES"/>
        </w:rPr>
        <w:t>P</w:t>
      </w:r>
      <w:r w:rsidR="00F509D2" w:rsidRPr="00F3326A">
        <w:rPr>
          <w:rFonts w:ascii="Book Antiqua" w:hAnsi="Book Antiqua"/>
          <w:lang w:val="es-ES"/>
        </w:rPr>
        <w:t xml:space="preserve">oder </w:t>
      </w:r>
      <w:r w:rsidR="003B4C9B" w:rsidRPr="00F3326A">
        <w:rPr>
          <w:rFonts w:ascii="Book Antiqua" w:hAnsi="Book Antiqua"/>
          <w:lang w:val="es-ES"/>
        </w:rPr>
        <w:t>J</w:t>
      </w:r>
      <w:r w:rsidR="00F509D2" w:rsidRPr="00F3326A">
        <w:rPr>
          <w:rFonts w:ascii="Book Antiqua" w:hAnsi="Book Antiqua"/>
          <w:lang w:val="es-ES"/>
        </w:rPr>
        <w:t xml:space="preserve">udicial puedan aplicar </w:t>
      </w:r>
      <w:r w:rsidR="00135E2F">
        <w:rPr>
          <w:rFonts w:ascii="Book Antiqua" w:hAnsi="Book Antiqua"/>
          <w:lang w:val="es-ES"/>
        </w:rPr>
        <w:t>el texto penal</w:t>
      </w:r>
      <w:r w:rsidR="00F509D2" w:rsidRPr="00F3326A">
        <w:rPr>
          <w:rFonts w:ascii="Book Antiqua" w:hAnsi="Book Antiqua"/>
          <w:lang w:val="es-ES"/>
        </w:rPr>
        <w:t xml:space="preserve"> de manera </w:t>
      </w:r>
      <w:r w:rsidR="00135E2F">
        <w:rPr>
          <w:rFonts w:ascii="Book Antiqua" w:hAnsi="Book Antiqua"/>
          <w:lang w:val="es-ES"/>
        </w:rPr>
        <w:t>consecuente</w:t>
      </w:r>
      <w:r w:rsidR="00F509D2" w:rsidRPr="00F3326A">
        <w:rPr>
          <w:rFonts w:ascii="Book Antiqua" w:hAnsi="Book Antiqua"/>
          <w:lang w:val="es-ES"/>
        </w:rPr>
        <w:t xml:space="preserve">, evitando ambigüedades que podrían vulnerar los derechos fundamentales de las personas </w:t>
      </w:r>
      <w:r w:rsidR="00645B18" w:rsidRPr="00F3326A">
        <w:rPr>
          <w:rFonts w:ascii="Book Antiqua" w:hAnsi="Book Antiqua"/>
          <w:lang w:val="es-ES"/>
        </w:rPr>
        <w:t>acusadas</w:t>
      </w:r>
      <w:r w:rsidR="00F509D2" w:rsidRPr="00F3326A">
        <w:rPr>
          <w:rFonts w:ascii="Book Antiqua" w:hAnsi="Book Antiqua"/>
          <w:lang w:val="es-ES"/>
        </w:rPr>
        <w:t xml:space="preserve">. Además, al definirse expresamente los conceptos de “persona con impedimentos” </w:t>
      </w:r>
      <w:r w:rsidR="00D76A4C">
        <w:rPr>
          <w:rFonts w:ascii="Book Antiqua" w:hAnsi="Book Antiqua"/>
          <w:lang w:val="es-ES"/>
        </w:rPr>
        <w:t>y</w:t>
      </w:r>
      <w:r w:rsidR="00F509D2" w:rsidRPr="00F3326A">
        <w:rPr>
          <w:rFonts w:ascii="Book Antiqua" w:hAnsi="Book Antiqua"/>
          <w:lang w:val="es-ES"/>
        </w:rPr>
        <w:t xml:space="preserve"> “persona incapacitada”, se refuerza la protección de poblaciones históricamente vulnerables</w:t>
      </w:r>
      <w:r w:rsidR="00D76A4C">
        <w:rPr>
          <w:rFonts w:ascii="Book Antiqua" w:hAnsi="Book Antiqua"/>
          <w:lang w:val="es-ES"/>
        </w:rPr>
        <w:t>.</w:t>
      </w:r>
    </w:p>
    <w:p w14:paraId="12984714" w14:textId="77777777" w:rsidR="000B071A" w:rsidRPr="00F3326A" w:rsidRDefault="000B071A" w:rsidP="00D76A4C">
      <w:pPr>
        <w:tabs>
          <w:tab w:val="left" w:pos="-720"/>
        </w:tabs>
        <w:suppressAutoHyphens/>
        <w:ind w:firstLine="360"/>
        <w:jc w:val="both"/>
        <w:rPr>
          <w:rFonts w:ascii="Book Antiqua" w:hAnsi="Book Antiqua"/>
          <w:b/>
          <w:bCs/>
          <w:lang w:val="es-ES"/>
        </w:rPr>
      </w:pPr>
    </w:p>
    <w:p w14:paraId="7885E90D" w14:textId="74728BFA" w:rsidR="00DF45DC" w:rsidRPr="00F3326A" w:rsidRDefault="007B410E" w:rsidP="00D76A4C">
      <w:pPr>
        <w:tabs>
          <w:tab w:val="left" w:pos="-720"/>
        </w:tabs>
        <w:suppressAutoHyphens/>
        <w:ind w:firstLine="360"/>
        <w:jc w:val="both"/>
        <w:rPr>
          <w:rFonts w:ascii="Book Antiqua" w:hAnsi="Book Antiqua"/>
          <w:lang w:val="es-ES"/>
        </w:rPr>
      </w:pPr>
      <w:r w:rsidRPr="00F3326A">
        <w:rPr>
          <w:rFonts w:ascii="Book Antiqua" w:hAnsi="Book Antiqua"/>
          <w:b/>
          <w:bCs/>
          <w:lang w:val="es-ES"/>
        </w:rPr>
        <w:tab/>
      </w:r>
      <w:r w:rsidR="0096171F" w:rsidRPr="00F3326A">
        <w:rPr>
          <w:rFonts w:ascii="Book Antiqua" w:hAnsi="Book Antiqua"/>
          <w:b/>
          <w:bCs/>
          <w:lang w:val="es-ES"/>
        </w:rPr>
        <w:t>POR TODO LO ANTES EXPUESTO</w:t>
      </w:r>
      <w:r w:rsidR="0096171F" w:rsidRPr="00F3326A">
        <w:rPr>
          <w:rFonts w:ascii="Book Antiqua" w:hAnsi="Book Antiqua"/>
          <w:lang w:val="es-ES"/>
        </w:rPr>
        <w:t xml:space="preserve">, la </w:t>
      </w:r>
      <w:r w:rsidR="001D12A7" w:rsidRPr="00F3326A">
        <w:rPr>
          <w:rFonts w:ascii="Book Antiqua" w:hAnsi="Book Antiqua"/>
          <w:spacing w:val="-3"/>
          <w:lang w:val="es-ES"/>
        </w:rPr>
        <w:t>Comisión de lo Jurídico del Senado de Puerto Rico</w:t>
      </w:r>
      <w:r w:rsidR="001D12A7" w:rsidRPr="00F3326A">
        <w:rPr>
          <w:rFonts w:ascii="Book Antiqua" w:hAnsi="Book Antiqua"/>
          <w:lang w:val="es-ES"/>
        </w:rPr>
        <w:t xml:space="preserve"> </w:t>
      </w:r>
      <w:r w:rsidR="00006DDC" w:rsidRPr="00F3326A">
        <w:rPr>
          <w:rFonts w:ascii="Book Antiqua" w:hAnsi="Book Antiqua"/>
          <w:lang w:val="es-ES"/>
        </w:rPr>
        <w:t xml:space="preserve">tiene a bien presentar ante este Alto Cuerpo el Informe Positivo sobre el </w:t>
      </w:r>
      <w:r w:rsidR="00645B18" w:rsidRPr="00F3326A">
        <w:rPr>
          <w:rFonts w:ascii="Book Antiqua" w:hAnsi="Book Antiqua"/>
          <w:b/>
          <w:bCs/>
          <w:lang w:val="es-ES"/>
        </w:rPr>
        <w:t>Proyecto del Senado 359,</w:t>
      </w:r>
      <w:r w:rsidR="00006DDC" w:rsidRPr="00F3326A">
        <w:rPr>
          <w:rFonts w:ascii="Book Antiqua" w:hAnsi="Book Antiqua"/>
          <w:lang w:val="es-ES"/>
        </w:rPr>
        <w:t xml:space="preserve"> recomendando su aprobación con las enmiendas contenidas en el entirillado electrónico que se acompaña</w:t>
      </w:r>
      <w:r w:rsidR="00645B18" w:rsidRPr="00F3326A">
        <w:rPr>
          <w:rFonts w:ascii="Book Antiqua" w:hAnsi="Book Antiqua"/>
          <w:lang w:val="es-ES"/>
        </w:rPr>
        <w:t>.</w:t>
      </w:r>
    </w:p>
    <w:p w14:paraId="02F3C812" w14:textId="77777777" w:rsidR="006861CE" w:rsidRPr="00F3326A" w:rsidRDefault="006861CE" w:rsidP="00D76A4C">
      <w:pPr>
        <w:tabs>
          <w:tab w:val="left" w:pos="-720"/>
        </w:tabs>
        <w:suppressAutoHyphens/>
        <w:rPr>
          <w:rFonts w:ascii="Book Antiqua" w:hAnsi="Book Antiqua"/>
          <w:lang w:val="es-ES"/>
        </w:rPr>
      </w:pPr>
    </w:p>
    <w:p w14:paraId="10325F5D" w14:textId="2225106C" w:rsidR="00006DDC" w:rsidRPr="00F3326A" w:rsidRDefault="002C402D" w:rsidP="00D76A4C">
      <w:pPr>
        <w:tabs>
          <w:tab w:val="left" w:pos="-720"/>
        </w:tabs>
        <w:suppressAutoHyphens/>
        <w:rPr>
          <w:rFonts w:ascii="Book Antiqua" w:hAnsi="Book Antiqua"/>
          <w:lang w:val="es-ES"/>
        </w:rPr>
      </w:pPr>
      <w:r w:rsidRPr="00F3326A">
        <w:rPr>
          <w:rFonts w:ascii="Book Antiqua" w:hAnsi="Book Antiqua"/>
          <w:lang w:val="es-ES"/>
        </w:rPr>
        <w:t xml:space="preserve">Respetuosamente sometido, </w:t>
      </w:r>
    </w:p>
    <w:p w14:paraId="2444C5B2" w14:textId="77777777" w:rsidR="00552B8A" w:rsidRPr="00F3326A" w:rsidRDefault="00552B8A" w:rsidP="00970DEB">
      <w:pPr>
        <w:tabs>
          <w:tab w:val="left" w:pos="-720"/>
        </w:tabs>
        <w:suppressAutoHyphens/>
        <w:spacing w:line="360" w:lineRule="auto"/>
        <w:ind w:firstLine="360"/>
        <w:rPr>
          <w:rFonts w:ascii="Book Antiqua" w:hAnsi="Book Antiqua"/>
          <w:lang w:val="es-ES"/>
        </w:rPr>
      </w:pPr>
    </w:p>
    <w:p w14:paraId="0F282600" w14:textId="77777777" w:rsidR="00242E80" w:rsidRPr="00F3326A" w:rsidRDefault="00242E80" w:rsidP="00EE4536">
      <w:pPr>
        <w:tabs>
          <w:tab w:val="left" w:pos="-720"/>
        </w:tabs>
        <w:suppressAutoHyphens/>
        <w:rPr>
          <w:rFonts w:ascii="Book Antiqua" w:hAnsi="Book Antiqua"/>
          <w:b/>
          <w:bCs/>
          <w:lang w:val="es-ES"/>
        </w:rPr>
      </w:pPr>
    </w:p>
    <w:p w14:paraId="6AE93B69" w14:textId="6641F2FE" w:rsidR="00AB2E69" w:rsidRPr="00F3326A" w:rsidRDefault="00D8699D" w:rsidP="00EE4536">
      <w:pPr>
        <w:tabs>
          <w:tab w:val="left" w:pos="-720"/>
        </w:tabs>
        <w:suppressAutoHyphens/>
        <w:rPr>
          <w:rFonts w:ascii="Book Antiqua" w:hAnsi="Book Antiqua"/>
          <w:b/>
          <w:bCs/>
          <w:lang w:val="es-ES"/>
        </w:rPr>
      </w:pPr>
      <w:proofErr w:type="spellStart"/>
      <w:r w:rsidRPr="00F3326A">
        <w:rPr>
          <w:rFonts w:ascii="Book Antiqua" w:hAnsi="Book Antiqua"/>
          <w:b/>
          <w:bCs/>
          <w:lang w:val="es-ES"/>
        </w:rPr>
        <w:t>Hon</w:t>
      </w:r>
      <w:proofErr w:type="spellEnd"/>
      <w:r w:rsidRPr="00F3326A">
        <w:rPr>
          <w:rFonts w:ascii="Book Antiqua" w:hAnsi="Book Antiqua"/>
          <w:b/>
          <w:bCs/>
          <w:lang w:val="es-ES"/>
        </w:rPr>
        <w:t xml:space="preserve">. </w:t>
      </w:r>
      <w:r w:rsidR="001D12A7" w:rsidRPr="00F3326A">
        <w:rPr>
          <w:rFonts w:ascii="Book Antiqua" w:hAnsi="Book Antiqua"/>
          <w:b/>
          <w:bCs/>
          <w:lang w:val="es-ES"/>
        </w:rPr>
        <w:t>Ángel A. Toledo López</w:t>
      </w:r>
    </w:p>
    <w:p w14:paraId="1665555A" w14:textId="77777777" w:rsidR="004F6E72" w:rsidRPr="00F3326A" w:rsidRDefault="00AB2E69" w:rsidP="00EE4536">
      <w:pPr>
        <w:tabs>
          <w:tab w:val="left" w:pos="-720"/>
        </w:tabs>
        <w:suppressAutoHyphens/>
        <w:rPr>
          <w:rFonts w:ascii="Book Antiqua" w:hAnsi="Book Antiqua"/>
          <w:lang w:val="es-ES"/>
        </w:rPr>
      </w:pPr>
      <w:r w:rsidRPr="00F3326A">
        <w:rPr>
          <w:rFonts w:ascii="Book Antiqua" w:hAnsi="Book Antiqua"/>
          <w:lang w:val="es-ES"/>
        </w:rPr>
        <w:t>Presidente</w:t>
      </w:r>
    </w:p>
    <w:p w14:paraId="3FF3D27A" w14:textId="77777777" w:rsidR="001D12A7" w:rsidRPr="00F3326A" w:rsidRDefault="001D12A7" w:rsidP="001D12A7">
      <w:pPr>
        <w:tabs>
          <w:tab w:val="left" w:pos="-720"/>
        </w:tabs>
        <w:suppressAutoHyphens/>
        <w:rPr>
          <w:rFonts w:ascii="Book Antiqua" w:hAnsi="Book Antiqua"/>
          <w:spacing w:val="-3"/>
          <w:lang w:val="es-ES"/>
        </w:rPr>
      </w:pPr>
      <w:r w:rsidRPr="00F3326A">
        <w:rPr>
          <w:rFonts w:ascii="Book Antiqua" w:hAnsi="Book Antiqua"/>
          <w:spacing w:val="-3"/>
          <w:lang w:val="es-ES"/>
        </w:rPr>
        <w:t xml:space="preserve">Comisión de lo Jurídico </w:t>
      </w:r>
    </w:p>
    <w:p w14:paraId="13BD9EC9" w14:textId="2284C210" w:rsidR="000B3411" w:rsidRPr="00F3326A" w:rsidRDefault="001D12A7" w:rsidP="00645B18">
      <w:pPr>
        <w:tabs>
          <w:tab w:val="left" w:pos="-720"/>
        </w:tabs>
        <w:suppressAutoHyphens/>
        <w:rPr>
          <w:rFonts w:ascii="Book Antiqua" w:hAnsi="Book Antiqua"/>
          <w:spacing w:val="-3"/>
          <w:lang w:val="es-ES"/>
        </w:rPr>
      </w:pPr>
      <w:r w:rsidRPr="00F3326A">
        <w:rPr>
          <w:rFonts w:ascii="Book Antiqua" w:hAnsi="Book Antiqua"/>
          <w:spacing w:val="-3"/>
          <w:lang w:val="es-ES"/>
        </w:rPr>
        <w:t>Senado de Puerto Rico</w:t>
      </w:r>
    </w:p>
    <w:sectPr w:rsidR="000B3411" w:rsidRPr="00F3326A" w:rsidSect="00C760D6">
      <w:headerReference w:type="even" r:id="rId11"/>
      <w:headerReference w:type="default" r:id="rId12"/>
      <w:footerReference w:type="even" r:id="rId13"/>
      <w:headerReference w:type="first" r:id="rId14"/>
      <w:footerReference w:type="first" r:id="rId15"/>
      <w:type w:val="continuous"/>
      <w:pgSz w:w="12240" w:h="15840" w:code="1"/>
      <w:pgMar w:top="1440" w:right="1440" w:bottom="1440" w:left="1757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EE898C" w14:textId="77777777" w:rsidR="00994203" w:rsidRDefault="00994203">
      <w:r>
        <w:separator/>
      </w:r>
    </w:p>
  </w:endnote>
  <w:endnote w:type="continuationSeparator" w:id="0">
    <w:p w14:paraId="4610DF76" w14:textId="77777777" w:rsidR="00994203" w:rsidRDefault="009942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93D36C" w14:textId="753EB275" w:rsidR="00A11ED0" w:rsidRDefault="00A11ED0">
    <w:pPr>
      <w:pStyle w:val="Footer"/>
      <w:jc w:val="center"/>
    </w:pPr>
  </w:p>
  <w:p w14:paraId="617566EC" w14:textId="77777777" w:rsidR="00A11ED0" w:rsidRDefault="00A11ED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17894D" w14:textId="6F5C3120" w:rsidR="00A11ED0" w:rsidRDefault="00A11ED0">
    <w:pPr>
      <w:pStyle w:val="Footer"/>
      <w:jc w:val="center"/>
    </w:pPr>
  </w:p>
  <w:p w14:paraId="7EF27189" w14:textId="77777777" w:rsidR="00A11ED0" w:rsidRDefault="00A11ED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952D9B" w14:textId="77777777" w:rsidR="00994203" w:rsidRDefault="00994203">
      <w:r>
        <w:separator/>
      </w:r>
    </w:p>
  </w:footnote>
  <w:footnote w:type="continuationSeparator" w:id="0">
    <w:p w14:paraId="64684905" w14:textId="77777777" w:rsidR="00994203" w:rsidRDefault="00994203">
      <w:r>
        <w:continuationSeparator/>
      </w:r>
    </w:p>
  </w:footnote>
  <w:footnote w:id="1">
    <w:p w14:paraId="50EA39C9" w14:textId="418B73D6" w:rsidR="00297F8F" w:rsidRPr="00896775" w:rsidRDefault="00297F8F">
      <w:pPr>
        <w:pStyle w:val="FootnoteText"/>
        <w:rPr>
          <w:rFonts w:ascii="Book Antiqua" w:hAnsi="Book Antiqua"/>
        </w:rPr>
      </w:pPr>
      <w:r w:rsidRPr="00896775">
        <w:rPr>
          <w:rStyle w:val="FootnoteReference"/>
          <w:rFonts w:ascii="Book Antiqua" w:hAnsi="Book Antiqua"/>
        </w:rPr>
        <w:footnoteRef/>
      </w:r>
      <w:r w:rsidRPr="00896775">
        <w:rPr>
          <w:rFonts w:ascii="Book Antiqua" w:hAnsi="Book Antiqua"/>
        </w:rPr>
        <w:t xml:space="preserve"> </w:t>
      </w:r>
      <w:proofErr w:type="spellStart"/>
      <w:r w:rsidR="00A917BC" w:rsidRPr="00896775">
        <w:rPr>
          <w:rFonts w:ascii="Book Antiqua" w:hAnsi="Book Antiqua"/>
          <w:i/>
          <w:iCs/>
        </w:rPr>
        <w:t>Véase</w:t>
      </w:r>
      <w:proofErr w:type="spellEnd"/>
      <w:r w:rsidR="00A917BC" w:rsidRPr="00896775">
        <w:rPr>
          <w:rFonts w:ascii="Book Antiqua" w:hAnsi="Book Antiqua"/>
        </w:rPr>
        <w:t xml:space="preserve"> </w:t>
      </w:r>
      <w:r w:rsidR="00636DCC" w:rsidRPr="00896775">
        <w:rPr>
          <w:rFonts w:ascii="Book Antiqua" w:hAnsi="Book Antiqua"/>
        </w:rPr>
        <w:t xml:space="preserve">Art. 2, </w:t>
      </w:r>
      <w:proofErr w:type="spellStart"/>
      <w:r w:rsidR="00636DCC" w:rsidRPr="00896775">
        <w:rPr>
          <w:rFonts w:ascii="Book Antiqua" w:hAnsi="Book Antiqua"/>
          <w:smallCaps/>
        </w:rPr>
        <w:t>Cód</w:t>
      </w:r>
      <w:proofErr w:type="spellEnd"/>
      <w:r w:rsidR="00636DCC" w:rsidRPr="00896775">
        <w:rPr>
          <w:rFonts w:ascii="Book Antiqua" w:hAnsi="Book Antiqua"/>
          <w:smallCaps/>
        </w:rPr>
        <w:t>. Pen. PR</w:t>
      </w:r>
      <w:r w:rsidR="00636DCC" w:rsidRPr="00896775">
        <w:rPr>
          <w:rFonts w:ascii="Book Antiqua" w:hAnsi="Book Antiqua"/>
        </w:rPr>
        <w:t xml:space="preserve"> (33 LPRA § 5002)</w:t>
      </w:r>
      <w:r w:rsidR="00A917BC" w:rsidRPr="00896775">
        <w:rPr>
          <w:rFonts w:ascii="Book Antiqua" w:hAnsi="Book Antiqua"/>
        </w:rPr>
        <w:t>.</w:t>
      </w:r>
    </w:p>
  </w:footnote>
  <w:footnote w:id="2">
    <w:p w14:paraId="06252C5A" w14:textId="06BDDAB9" w:rsidR="0015429B" w:rsidRPr="00896775" w:rsidRDefault="0015429B" w:rsidP="004C1810">
      <w:pPr>
        <w:pStyle w:val="FootnoteText"/>
        <w:jc w:val="both"/>
        <w:rPr>
          <w:rFonts w:ascii="Book Antiqua" w:hAnsi="Book Antiqua"/>
          <w:lang w:val="es-ES"/>
        </w:rPr>
      </w:pPr>
      <w:r w:rsidRPr="00896775">
        <w:rPr>
          <w:rStyle w:val="FootnoteReference"/>
          <w:rFonts w:ascii="Book Antiqua" w:hAnsi="Book Antiqua"/>
        </w:rPr>
        <w:footnoteRef/>
      </w:r>
      <w:r w:rsidRPr="00896775">
        <w:rPr>
          <w:rFonts w:ascii="Book Antiqua" w:hAnsi="Book Antiqua"/>
          <w:lang w:val="es-ES"/>
        </w:rPr>
        <w:t xml:space="preserve"> La Ley 92-2028 redefinió </w:t>
      </w:r>
      <w:r w:rsidR="008720DD" w:rsidRPr="00896775">
        <w:rPr>
          <w:rFonts w:ascii="Book Antiqua" w:hAnsi="Book Antiqua"/>
          <w:lang w:val="es-ES"/>
        </w:rPr>
        <w:t>los conceptos</w:t>
      </w:r>
      <w:r w:rsidRPr="00896775">
        <w:rPr>
          <w:rFonts w:ascii="Book Antiqua" w:hAnsi="Book Antiqua"/>
          <w:lang w:val="es-ES"/>
        </w:rPr>
        <w:t xml:space="preserve"> de “actor”, “morada” y “vehículo”</w:t>
      </w:r>
      <w:r w:rsidR="008720DD" w:rsidRPr="00896775">
        <w:rPr>
          <w:rFonts w:ascii="Book Antiqua" w:hAnsi="Book Antiqua"/>
          <w:lang w:val="es-ES"/>
        </w:rPr>
        <w:t>;</w:t>
      </w:r>
      <w:r w:rsidR="00A17688" w:rsidRPr="00896775">
        <w:rPr>
          <w:rFonts w:ascii="Book Antiqua" w:hAnsi="Book Antiqua"/>
          <w:lang w:val="es-ES"/>
        </w:rPr>
        <w:t xml:space="preserve"> la Ley 71-2024 añadió las </w:t>
      </w:r>
      <w:r w:rsidR="004C1810" w:rsidRPr="00896775">
        <w:rPr>
          <w:rFonts w:ascii="Book Antiqua" w:hAnsi="Book Antiqua"/>
          <w:lang w:val="es-ES"/>
        </w:rPr>
        <w:t>definiciones</w:t>
      </w:r>
      <w:r w:rsidR="00A17688" w:rsidRPr="00896775">
        <w:rPr>
          <w:rFonts w:ascii="Book Antiqua" w:hAnsi="Book Antiqua"/>
          <w:lang w:val="es-ES"/>
        </w:rPr>
        <w:t xml:space="preserve"> de “</w:t>
      </w:r>
      <w:r w:rsidR="004C1810" w:rsidRPr="00896775">
        <w:rPr>
          <w:rFonts w:ascii="Book Antiqua" w:hAnsi="Book Antiqua"/>
          <w:lang w:val="es-ES"/>
        </w:rPr>
        <w:t>estrangulamiento</w:t>
      </w:r>
      <w:r w:rsidR="00A17688" w:rsidRPr="00896775">
        <w:rPr>
          <w:rFonts w:ascii="Book Antiqua" w:hAnsi="Book Antiqua"/>
          <w:lang w:val="es-ES"/>
        </w:rPr>
        <w:t>”, “asfixia posicional”</w:t>
      </w:r>
      <w:r w:rsidR="00116B33" w:rsidRPr="00896775">
        <w:rPr>
          <w:rFonts w:ascii="Book Antiqua" w:hAnsi="Book Antiqua"/>
          <w:lang w:val="es-ES"/>
        </w:rPr>
        <w:t xml:space="preserve"> y “sofocación”</w:t>
      </w:r>
      <w:r w:rsidR="008720DD" w:rsidRPr="00896775">
        <w:rPr>
          <w:rFonts w:ascii="Book Antiqua" w:hAnsi="Book Antiqua"/>
          <w:lang w:val="es-ES"/>
        </w:rPr>
        <w:t>;</w:t>
      </w:r>
      <w:r w:rsidR="00A50CC6" w:rsidRPr="00896775">
        <w:rPr>
          <w:rFonts w:ascii="Book Antiqua" w:hAnsi="Book Antiqua"/>
          <w:lang w:val="es-ES"/>
        </w:rPr>
        <w:t xml:space="preserve"> la Ley 108-2024 añadió la definición de “libertad supervisada </w:t>
      </w:r>
      <w:proofErr w:type="spellStart"/>
      <w:r w:rsidR="00A50CC6" w:rsidRPr="00896775">
        <w:rPr>
          <w:rFonts w:ascii="Book Antiqua" w:hAnsi="Book Antiqua"/>
          <w:lang w:val="es-ES"/>
        </w:rPr>
        <w:t>mandatoria</w:t>
      </w:r>
      <w:proofErr w:type="spellEnd"/>
      <w:r w:rsidR="00A50CC6" w:rsidRPr="00896775">
        <w:rPr>
          <w:rFonts w:ascii="Book Antiqua" w:hAnsi="Book Antiqua"/>
          <w:lang w:val="es-ES"/>
        </w:rPr>
        <w:t xml:space="preserve">”, </w:t>
      </w:r>
      <w:r w:rsidR="004C1810" w:rsidRPr="00896775">
        <w:rPr>
          <w:rFonts w:ascii="Book Antiqua" w:hAnsi="Book Antiqua"/>
          <w:lang w:val="es-ES"/>
        </w:rPr>
        <w:t xml:space="preserve">y recientemente la Ley 75-2025 aclaró la definición de “personas de edad avanza o adulto mayor”.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1E76FB" w14:textId="40C08323" w:rsidR="00C760D6" w:rsidRPr="007B4C52" w:rsidRDefault="007B4C52" w:rsidP="007B4C52">
    <w:pPr>
      <w:pStyle w:val="Header"/>
      <w:jc w:val="right"/>
      <w:rPr>
        <w:rFonts w:ascii="Book Antiqua" w:hAnsi="Book Antiqua"/>
        <w:i/>
        <w:iCs/>
        <w:sz w:val="20"/>
        <w:lang w:val="es-PR"/>
      </w:rPr>
    </w:pPr>
    <w:bookmarkStart w:id="5" w:name="_Hlk194440197"/>
    <w:r w:rsidRPr="007B4C52">
      <w:rPr>
        <w:rFonts w:ascii="Book Antiqua" w:hAnsi="Book Antiqua"/>
        <w:i/>
        <w:iCs/>
        <w:sz w:val="20"/>
        <w:lang w:val="es-PR"/>
      </w:rPr>
      <w:t xml:space="preserve">Informe Positivo sobre el </w:t>
    </w:r>
    <w:r w:rsidR="009A6D88">
      <w:rPr>
        <w:rFonts w:ascii="Book Antiqua" w:hAnsi="Book Antiqua"/>
        <w:i/>
        <w:iCs/>
        <w:sz w:val="20"/>
        <w:lang w:val="es-PR"/>
      </w:rPr>
      <w:t>P. del S. 359</w:t>
    </w:r>
  </w:p>
  <w:p w14:paraId="111244FB" w14:textId="51DDDC6E" w:rsidR="007B4C52" w:rsidRDefault="00393CA6" w:rsidP="007B4C52">
    <w:pPr>
      <w:pStyle w:val="Header"/>
      <w:jc w:val="right"/>
      <w:rPr>
        <w:rFonts w:ascii="Book Antiqua" w:hAnsi="Book Antiqua"/>
        <w:i/>
        <w:iCs/>
        <w:sz w:val="20"/>
        <w:lang w:val="es-PR"/>
      </w:rPr>
    </w:pPr>
    <w:r>
      <w:rPr>
        <w:rFonts w:ascii="Book Antiqua" w:hAnsi="Book Antiqua"/>
        <w:i/>
        <w:iCs/>
        <w:sz w:val="20"/>
        <w:lang w:val="es-PR"/>
      </w:rPr>
      <w:t>Comisión de lo Jurídico</w:t>
    </w:r>
  </w:p>
  <w:p w14:paraId="1D642E09" w14:textId="7C4B8A21" w:rsidR="00242E80" w:rsidRPr="004408DF" w:rsidRDefault="00242E80" w:rsidP="007B4C52">
    <w:pPr>
      <w:pStyle w:val="Header"/>
      <w:jc w:val="right"/>
      <w:rPr>
        <w:rFonts w:ascii="Book Antiqua" w:hAnsi="Book Antiqua"/>
        <w:b/>
        <w:bCs/>
        <w:i/>
        <w:iCs/>
        <w:sz w:val="20"/>
        <w:lang w:val="es-PR"/>
      </w:rPr>
    </w:pPr>
    <w:r w:rsidRPr="004408DF">
      <w:rPr>
        <w:rFonts w:ascii="Book Antiqua" w:hAnsi="Book Antiqua"/>
        <w:b/>
        <w:bCs/>
        <w:i/>
        <w:iCs/>
        <w:sz w:val="20"/>
        <w:lang w:val="es-PR"/>
      </w:rPr>
      <w:t xml:space="preserve">Página </w:t>
    </w:r>
    <w:r w:rsidRPr="004408DF">
      <w:rPr>
        <w:rFonts w:ascii="Book Antiqua" w:hAnsi="Book Antiqua"/>
        <w:b/>
        <w:bCs/>
        <w:i/>
        <w:iCs/>
        <w:sz w:val="20"/>
        <w:lang w:val="es-PR"/>
      </w:rPr>
      <w:fldChar w:fldCharType="begin"/>
    </w:r>
    <w:r w:rsidRPr="004408DF">
      <w:rPr>
        <w:rFonts w:ascii="Book Antiqua" w:hAnsi="Book Antiqua"/>
        <w:b/>
        <w:bCs/>
        <w:i/>
        <w:iCs/>
        <w:sz w:val="20"/>
        <w:lang w:val="es-PR"/>
      </w:rPr>
      <w:instrText xml:space="preserve"> PAGE   \* MERGEFORMAT </w:instrText>
    </w:r>
    <w:r w:rsidRPr="004408DF">
      <w:rPr>
        <w:rFonts w:ascii="Book Antiqua" w:hAnsi="Book Antiqua"/>
        <w:b/>
        <w:bCs/>
        <w:i/>
        <w:iCs/>
        <w:sz w:val="20"/>
        <w:lang w:val="es-PR"/>
      </w:rPr>
      <w:fldChar w:fldCharType="separate"/>
    </w:r>
    <w:r w:rsidRPr="004408DF">
      <w:rPr>
        <w:rFonts w:ascii="Book Antiqua" w:hAnsi="Book Antiqua"/>
        <w:b/>
        <w:bCs/>
        <w:i/>
        <w:iCs/>
        <w:noProof/>
        <w:sz w:val="20"/>
        <w:lang w:val="es-PR"/>
      </w:rPr>
      <w:t>1</w:t>
    </w:r>
    <w:r w:rsidRPr="004408DF">
      <w:rPr>
        <w:rFonts w:ascii="Book Antiqua" w:hAnsi="Book Antiqua"/>
        <w:b/>
        <w:bCs/>
        <w:i/>
        <w:iCs/>
        <w:noProof/>
        <w:sz w:val="20"/>
        <w:lang w:val="es-PR"/>
      </w:rPr>
      <w:fldChar w:fldCharType="end"/>
    </w:r>
  </w:p>
  <w:bookmarkEnd w:id="5"/>
  <w:p w14:paraId="79C74E0D" w14:textId="77777777" w:rsidR="00C760D6" w:rsidRPr="004408DF" w:rsidRDefault="00C760D6">
    <w:pPr>
      <w:pStyle w:val="Header"/>
      <w:rPr>
        <w:b/>
        <w:bCs/>
        <w:lang w:val="es-PR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A03E2B" w14:textId="440DF92C" w:rsidR="009F524F" w:rsidRPr="009F524F" w:rsidRDefault="009F524F" w:rsidP="009F524F">
    <w:pPr>
      <w:pStyle w:val="Header"/>
      <w:jc w:val="right"/>
      <w:rPr>
        <w:rFonts w:ascii="Book Antiqua" w:hAnsi="Book Antiqua"/>
        <w:i/>
        <w:iCs/>
        <w:sz w:val="20"/>
        <w:lang w:val="es-PR"/>
      </w:rPr>
    </w:pPr>
    <w:r w:rsidRPr="009F524F">
      <w:rPr>
        <w:rFonts w:ascii="Book Antiqua" w:hAnsi="Book Antiqua"/>
        <w:i/>
        <w:iCs/>
        <w:sz w:val="20"/>
        <w:lang w:val="es-PR"/>
      </w:rPr>
      <w:t xml:space="preserve">Informe Positivo sobre el </w:t>
    </w:r>
    <w:r w:rsidR="00403A04">
      <w:rPr>
        <w:rFonts w:ascii="Book Antiqua" w:hAnsi="Book Antiqua"/>
        <w:i/>
        <w:iCs/>
        <w:sz w:val="20"/>
        <w:lang w:val="es-PR"/>
      </w:rPr>
      <w:t>P. del S. 359</w:t>
    </w:r>
  </w:p>
  <w:p w14:paraId="15D76F84" w14:textId="77777777" w:rsidR="009F524F" w:rsidRDefault="009F524F" w:rsidP="009F524F">
    <w:pPr>
      <w:pStyle w:val="Header"/>
      <w:jc w:val="right"/>
      <w:rPr>
        <w:rFonts w:ascii="Book Antiqua" w:hAnsi="Book Antiqua"/>
        <w:i/>
        <w:iCs/>
        <w:sz w:val="20"/>
        <w:lang w:val="es-PR"/>
      </w:rPr>
    </w:pPr>
    <w:r w:rsidRPr="009F524F">
      <w:rPr>
        <w:rFonts w:ascii="Book Antiqua" w:hAnsi="Book Antiqua"/>
        <w:i/>
        <w:iCs/>
        <w:sz w:val="20"/>
        <w:lang w:val="es-PR"/>
      </w:rPr>
      <w:t>Comisión de lo Jurídico</w:t>
    </w:r>
  </w:p>
  <w:p w14:paraId="58E13037" w14:textId="0FC1B8B3" w:rsidR="00242E80" w:rsidRPr="00242E80" w:rsidRDefault="00242E80" w:rsidP="009F524F">
    <w:pPr>
      <w:pStyle w:val="Header"/>
      <w:jc w:val="right"/>
      <w:rPr>
        <w:rFonts w:ascii="Book Antiqua" w:hAnsi="Book Antiqua"/>
        <w:b/>
        <w:bCs/>
        <w:i/>
        <w:iCs/>
        <w:sz w:val="20"/>
        <w:lang w:val="es-PR"/>
      </w:rPr>
    </w:pPr>
    <w:r w:rsidRPr="00242E80">
      <w:rPr>
        <w:rFonts w:ascii="Book Antiqua" w:hAnsi="Book Antiqua"/>
        <w:b/>
        <w:bCs/>
        <w:i/>
        <w:iCs/>
        <w:sz w:val="20"/>
        <w:lang w:val="es-PR"/>
      </w:rPr>
      <w:t xml:space="preserve">Página </w:t>
    </w:r>
    <w:r w:rsidRPr="00242E80">
      <w:rPr>
        <w:rFonts w:ascii="Book Antiqua" w:hAnsi="Book Antiqua"/>
        <w:b/>
        <w:bCs/>
        <w:i/>
        <w:iCs/>
        <w:sz w:val="20"/>
        <w:lang w:val="es-PR"/>
      </w:rPr>
      <w:fldChar w:fldCharType="begin"/>
    </w:r>
    <w:r w:rsidRPr="00242E80">
      <w:rPr>
        <w:rFonts w:ascii="Book Antiqua" w:hAnsi="Book Antiqua"/>
        <w:b/>
        <w:bCs/>
        <w:i/>
        <w:iCs/>
        <w:sz w:val="20"/>
        <w:lang w:val="es-PR"/>
      </w:rPr>
      <w:instrText xml:space="preserve"> PAGE   \* MERGEFORMAT </w:instrText>
    </w:r>
    <w:r w:rsidRPr="00242E80">
      <w:rPr>
        <w:rFonts w:ascii="Book Antiqua" w:hAnsi="Book Antiqua"/>
        <w:b/>
        <w:bCs/>
        <w:i/>
        <w:iCs/>
        <w:sz w:val="20"/>
        <w:lang w:val="es-PR"/>
      </w:rPr>
      <w:fldChar w:fldCharType="separate"/>
    </w:r>
    <w:r w:rsidRPr="00242E80">
      <w:rPr>
        <w:rFonts w:ascii="Book Antiqua" w:hAnsi="Book Antiqua"/>
        <w:b/>
        <w:bCs/>
        <w:i/>
        <w:iCs/>
        <w:noProof/>
        <w:sz w:val="20"/>
        <w:lang w:val="es-PR"/>
      </w:rPr>
      <w:t>1</w:t>
    </w:r>
    <w:r w:rsidRPr="00242E80">
      <w:rPr>
        <w:rFonts w:ascii="Book Antiqua" w:hAnsi="Book Antiqua"/>
        <w:b/>
        <w:bCs/>
        <w:i/>
        <w:iCs/>
        <w:noProof/>
        <w:sz w:val="20"/>
        <w:lang w:val="es-PR"/>
      </w:rPr>
      <w:fldChar w:fldCharType="end"/>
    </w:r>
  </w:p>
  <w:p w14:paraId="3F8F9310" w14:textId="6BF122C1" w:rsidR="007B4C52" w:rsidRPr="007B4C52" w:rsidRDefault="007B4C52" w:rsidP="007B4C52">
    <w:pPr>
      <w:pStyle w:val="Header"/>
      <w:jc w:val="both"/>
      <w:rPr>
        <w:sz w:val="20"/>
        <w:lang w:val="es-PR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E08F1D" w14:textId="77777777" w:rsidR="00C760D6" w:rsidRDefault="00C760D6" w:rsidP="00C760D6">
    <w:pPr>
      <w:pStyle w:val="Header"/>
    </w:pPr>
  </w:p>
  <w:p w14:paraId="5DDF2945" w14:textId="77777777" w:rsidR="00C760D6" w:rsidRDefault="00C760D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8A7C1BA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D68030D"/>
    <w:multiLevelType w:val="hybridMultilevel"/>
    <w:tmpl w:val="19808C50"/>
    <w:lvl w:ilvl="0" w:tplc="365855AC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234552"/>
    <w:multiLevelType w:val="hybridMultilevel"/>
    <w:tmpl w:val="C1F0A50E"/>
    <w:lvl w:ilvl="0" w:tplc="5DAA94F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FC0DD0"/>
    <w:multiLevelType w:val="multilevel"/>
    <w:tmpl w:val="0FE28D9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BB6671F"/>
    <w:multiLevelType w:val="hybridMultilevel"/>
    <w:tmpl w:val="B808BB9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3B6815"/>
    <w:multiLevelType w:val="hybridMultilevel"/>
    <w:tmpl w:val="529A62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44389354">
    <w:abstractNumId w:val="0"/>
  </w:num>
  <w:num w:numId="2" w16cid:durableId="402028631">
    <w:abstractNumId w:val="2"/>
  </w:num>
  <w:num w:numId="3" w16cid:durableId="1740246671">
    <w:abstractNumId w:val="3"/>
  </w:num>
  <w:num w:numId="4" w16cid:durableId="1210073537">
    <w:abstractNumId w:val="1"/>
  </w:num>
  <w:num w:numId="5" w16cid:durableId="1052465916">
    <w:abstractNumId w:val="4"/>
  </w:num>
  <w:num w:numId="6" w16cid:durableId="20854522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evenAndOddHeaders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4440CB"/>
    <w:rsid w:val="00006DDC"/>
    <w:rsid w:val="00011E09"/>
    <w:rsid w:val="00016AE0"/>
    <w:rsid w:val="00016D64"/>
    <w:rsid w:val="000230E7"/>
    <w:rsid w:val="00043B59"/>
    <w:rsid w:val="00045442"/>
    <w:rsid w:val="00046DD2"/>
    <w:rsid w:val="000533CB"/>
    <w:rsid w:val="0005560C"/>
    <w:rsid w:val="00066916"/>
    <w:rsid w:val="000879BC"/>
    <w:rsid w:val="000902F9"/>
    <w:rsid w:val="000945D3"/>
    <w:rsid w:val="000A0CEF"/>
    <w:rsid w:val="000A135C"/>
    <w:rsid w:val="000B071A"/>
    <w:rsid w:val="000B3411"/>
    <w:rsid w:val="000B39C5"/>
    <w:rsid w:val="000C18B9"/>
    <w:rsid w:val="000C52A1"/>
    <w:rsid w:val="000C5B91"/>
    <w:rsid w:val="000D13E6"/>
    <w:rsid w:val="000D3899"/>
    <w:rsid w:val="000E0D6C"/>
    <w:rsid w:val="000E4A6D"/>
    <w:rsid w:val="000E6B35"/>
    <w:rsid w:val="000F7663"/>
    <w:rsid w:val="0010073E"/>
    <w:rsid w:val="00104CF6"/>
    <w:rsid w:val="00107712"/>
    <w:rsid w:val="00111E71"/>
    <w:rsid w:val="00114F93"/>
    <w:rsid w:val="00116B33"/>
    <w:rsid w:val="001312DC"/>
    <w:rsid w:val="00135E2F"/>
    <w:rsid w:val="00152956"/>
    <w:rsid w:val="00152AEE"/>
    <w:rsid w:val="0015429B"/>
    <w:rsid w:val="00157BC8"/>
    <w:rsid w:val="00172EE0"/>
    <w:rsid w:val="00186AB6"/>
    <w:rsid w:val="00196290"/>
    <w:rsid w:val="001A4A02"/>
    <w:rsid w:val="001A7434"/>
    <w:rsid w:val="001B5218"/>
    <w:rsid w:val="001B77D6"/>
    <w:rsid w:val="001C0F9B"/>
    <w:rsid w:val="001C2FA8"/>
    <w:rsid w:val="001C31BA"/>
    <w:rsid w:val="001C5DEB"/>
    <w:rsid w:val="001D12A7"/>
    <w:rsid w:val="001D3C1D"/>
    <w:rsid w:val="001D70F5"/>
    <w:rsid w:val="001D79E5"/>
    <w:rsid w:val="001E78B4"/>
    <w:rsid w:val="001F50CC"/>
    <w:rsid w:val="001F7ABB"/>
    <w:rsid w:val="00200B6F"/>
    <w:rsid w:val="00201567"/>
    <w:rsid w:val="00201B8C"/>
    <w:rsid w:val="00204425"/>
    <w:rsid w:val="00213CAD"/>
    <w:rsid w:val="002214F8"/>
    <w:rsid w:val="00223BB9"/>
    <w:rsid w:val="0022642B"/>
    <w:rsid w:val="00240096"/>
    <w:rsid w:val="0024131E"/>
    <w:rsid w:val="00242E80"/>
    <w:rsid w:val="00243FD8"/>
    <w:rsid w:val="0024587F"/>
    <w:rsid w:val="00246C97"/>
    <w:rsid w:val="0025270C"/>
    <w:rsid w:val="00254B92"/>
    <w:rsid w:val="002663EA"/>
    <w:rsid w:val="00266EEC"/>
    <w:rsid w:val="002671BE"/>
    <w:rsid w:val="0027212A"/>
    <w:rsid w:val="0027266F"/>
    <w:rsid w:val="002779B7"/>
    <w:rsid w:val="00283773"/>
    <w:rsid w:val="00297F8F"/>
    <w:rsid w:val="002A436D"/>
    <w:rsid w:val="002B0B9E"/>
    <w:rsid w:val="002B62DE"/>
    <w:rsid w:val="002C18ED"/>
    <w:rsid w:val="002C402D"/>
    <w:rsid w:val="002D185B"/>
    <w:rsid w:val="002D4AC8"/>
    <w:rsid w:val="002E3F48"/>
    <w:rsid w:val="002E4A52"/>
    <w:rsid w:val="002E66F9"/>
    <w:rsid w:val="002F0440"/>
    <w:rsid w:val="002F79D4"/>
    <w:rsid w:val="00303FA5"/>
    <w:rsid w:val="003059D5"/>
    <w:rsid w:val="00305A25"/>
    <w:rsid w:val="00311782"/>
    <w:rsid w:val="00316786"/>
    <w:rsid w:val="0031689C"/>
    <w:rsid w:val="003239C5"/>
    <w:rsid w:val="00330372"/>
    <w:rsid w:val="00334935"/>
    <w:rsid w:val="00337BB7"/>
    <w:rsid w:val="0034055D"/>
    <w:rsid w:val="003465C8"/>
    <w:rsid w:val="00352C78"/>
    <w:rsid w:val="00381F18"/>
    <w:rsid w:val="0038390D"/>
    <w:rsid w:val="003857EC"/>
    <w:rsid w:val="00386D32"/>
    <w:rsid w:val="0039037B"/>
    <w:rsid w:val="003906D8"/>
    <w:rsid w:val="00393CA6"/>
    <w:rsid w:val="003A201A"/>
    <w:rsid w:val="003B0348"/>
    <w:rsid w:val="003B4C9B"/>
    <w:rsid w:val="003D7045"/>
    <w:rsid w:val="00402413"/>
    <w:rsid w:val="00403A04"/>
    <w:rsid w:val="004076B9"/>
    <w:rsid w:val="00412A61"/>
    <w:rsid w:val="004227D1"/>
    <w:rsid w:val="00424144"/>
    <w:rsid w:val="004278D1"/>
    <w:rsid w:val="004408DF"/>
    <w:rsid w:val="004440CB"/>
    <w:rsid w:val="00444FD2"/>
    <w:rsid w:val="00445E69"/>
    <w:rsid w:val="004713D2"/>
    <w:rsid w:val="004817F3"/>
    <w:rsid w:val="00481C39"/>
    <w:rsid w:val="00487AC3"/>
    <w:rsid w:val="004918F1"/>
    <w:rsid w:val="004A05FC"/>
    <w:rsid w:val="004A0FD4"/>
    <w:rsid w:val="004A18C6"/>
    <w:rsid w:val="004B0082"/>
    <w:rsid w:val="004C1810"/>
    <w:rsid w:val="004C370E"/>
    <w:rsid w:val="004C795E"/>
    <w:rsid w:val="004D2BC7"/>
    <w:rsid w:val="004D4E14"/>
    <w:rsid w:val="004E7F65"/>
    <w:rsid w:val="004F6E72"/>
    <w:rsid w:val="004F7173"/>
    <w:rsid w:val="0051050B"/>
    <w:rsid w:val="00530395"/>
    <w:rsid w:val="005354C6"/>
    <w:rsid w:val="00540B6A"/>
    <w:rsid w:val="00540DDE"/>
    <w:rsid w:val="00541FE3"/>
    <w:rsid w:val="005478C9"/>
    <w:rsid w:val="00550023"/>
    <w:rsid w:val="00550412"/>
    <w:rsid w:val="00552B8A"/>
    <w:rsid w:val="00555018"/>
    <w:rsid w:val="00571789"/>
    <w:rsid w:val="00573858"/>
    <w:rsid w:val="00573B23"/>
    <w:rsid w:val="005741F6"/>
    <w:rsid w:val="00580EC6"/>
    <w:rsid w:val="005817B7"/>
    <w:rsid w:val="00584C63"/>
    <w:rsid w:val="00592B05"/>
    <w:rsid w:val="00597176"/>
    <w:rsid w:val="005A24EF"/>
    <w:rsid w:val="005A4787"/>
    <w:rsid w:val="005B2884"/>
    <w:rsid w:val="005C5E81"/>
    <w:rsid w:val="005D2E57"/>
    <w:rsid w:val="005D3FE2"/>
    <w:rsid w:val="005D4AA7"/>
    <w:rsid w:val="005E150B"/>
    <w:rsid w:val="005E7E85"/>
    <w:rsid w:val="0061550A"/>
    <w:rsid w:val="00615AB1"/>
    <w:rsid w:val="00615E64"/>
    <w:rsid w:val="00622333"/>
    <w:rsid w:val="006239E8"/>
    <w:rsid w:val="00636DCC"/>
    <w:rsid w:val="00645B18"/>
    <w:rsid w:val="00650D8E"/>
    <w:rsid w:val="0066129F"/>
    <w:rsid w:val="00662809"/>
    <w:rsid w:val="006807C0"/>
    <w:rsid w:val="006861CE"/>
    <w:rsid w:val="006A24A9"/>
    <w:rsid w:val="006B3D07"/>
    <w:rsid w:val="006B6346"/>
    <w:rsid w:val="006B7E26"/>
    <w:rsid w:val="006C283C"/>
    <w:rsid w:val="006D01F6"/>
    <w:rsid w:val="006D0CF8"/>
    <w:rsid w:val="006D49D8"/>
    <w:rsid w:val="006D5838"/>
    <w:rsid w:val="006D6359"/>
    <w:rsid w:val="006E5B7A"/>
    <w:rsid w:val="006F226E"/>
    <w:rsid w:val="006F51A8"/>
    <w:rsid w:val="00714102"/>
    <w:rsid w:val="007163D8"/>
    <w:rsid w:val="007167F5"/>
    <w:rsid w:val="00720B6F"/>
    <w:rsid w:val="007229E9"/>
    <w:rsid w:val="00725174"/>
    <w:rsid w:val="0073675F"/>
    <w:rsid w:val="007472C1"/>
    <w:rsid w:val="007535BB"/>
    <w:rsid w:val="007611FE"/>
    <w:rsid w:val="00777E1D"/>
    <w:rsid w:val="0078390A"/>
    <w:rsid w:val="00785050"/>
    <w:rsid w:val="00793E19"/>
    <w:rsid w:val="007B410E"/>
    <w:rsid w:val="007B4C52"/>
    <w:rsid w:val="007C04E5"/>
    <w:rsid w:val="007C156B"/>
    <w:rsid w:val="007C592E"/>
    <w:rsid w:val="007D5A59"/>
    <w:rsid w:val="007E17BE"/>
    <w:rsid w:val="007E3B6D"/>
    <w:rsid w:val="007F0829"/>
    <w:rsid w:val="007F62AB"/>
    <w:rsid w:val="00803A23"/>
    <w:rsid w:val="008061C2"/>
    <w:rsid w:val="00815BF2"/>
    <w:rsid w:val="00820C41"/>
    <w:rsid w:val="008235BE"/>
    <w:rsid w:val="00825070"/>
    <w:rsid w:val="00843121"/>
    <w:rsid w:val="00855CD6"/>
    <w:rsid w:val="0086515A"/>
    <w:rsid w:val="00865634"/>
    <w:rsid w:val="00867243"/>
    <w:rsid w:val="008720DD"/>
    <w:rsid w:val="00896775"/>
    <w:rsid w:val="008A154B"/>
    <w:rsid w:val="008A3B9B"/>
    <w:rsid w:val="008A40E0"/>
    <w:rsid w:val="008A6526"/>
    <w:rsid w:val="008C18B2"/>
    <w:rsid w:val="008C331F"/>
    <w:rsid w:val="008C39D5"/>
    <w:rsid w:val="008E051A"/>
    <w:rsid w:val="008F0FCC"/>
    <w:rsid w:val="008F717C"/>
    <w:rsid w:val="009018A0"/>
    <w:rsid w:val="00904165"/>
    <w:rsid w:val="00905655"/>
    <w:rsid w:val="00907E93"/>
    <w:rsid w:val="009133CF"/>
    <w:rsid w:val="009154BD"/>
    <w:rsid w:val="00917EA8"/>
    <w:rsid w:val="0092080B"/>
    <w:rsid w:val="009313EE"/>
    <w:rsid w:val="009351B6"/>
    <w:rsid w:val="009374E4"/>
    <w:rsid w:val="00940E84"/>
    <w:rsid w:val="00946BB4"/>
    <w:rsid w:val="00946E55"/>
    <w:rsid w:val="0096171F"/>
    <w:rsid w:val="009645CD"/>
    <w:rsid w:val="00970DEB"/>
    <w:rsid w:val="00981A1F"/>
    <w:rsid w:val="00984F56"/>
    <w:rsid w:val="00994203"/>
    <w:rsid w:val="009A08E8"/>
    <w:rsid w:val="009A4A2C"/>
    <w:rsid w:val="009A4FB3"/>
    <w:rsid w:val="009A6D88"/>
    <w:rsid w:val="009B5669"/>
    <w:rsid w:val="009B619C"/>
    <w:rsid w:val="009C455C"/>
    <w:rsid w:val="009D77D7"/>
    <w:rsid w:val="009E20DD"/>
    <w:rsid w:val="009F1CB5"/>
    <w:rsid w:val="009F427F"/>
    <w:rsid w:val="009F524F"/>
    <w:rsid w:val="009F68F4"/>
    <w:rsid w:val="00A049B0"/>
    <w:rsid w:val="00A05EDB"/>
    <w:rsid w:val="00A06A16"/>
    <w:rsid w:val="00A11BDC"/>
    <w:rsid w:val="00A11ED0"/>
    <w:rsid w:val="00A12823"/>
    <w:rsid w:val="00A13CBC"/>
    <w:rsid w:val="00A15144"/>
    <w:rsid w:val="00A17688"/>
    <w:rsid w:val="00A30115"/>
    <w:rsid w:val="00A303ED"/>
    <w:rsid w:val="00A30959"/>
    <w:rsid w:val="00A3182D"/>
    <w:rsid w:val="00A35101"/>
    <w:rsid w:val="00A50CC6"/>
    <w:rsid w:val="00A52A66"/>
    <w:rsid w:val="00A52CD9"/>
    <w:rsid w:val="00A6445C"/>
    <w:rsid w:val="00A80848"/>
    <w:rsid w:val="00A83C12"/>
    <w:rsid w:val="00A870EF"/>
    <w:rsid w:val="00A90DAD"/>
    <w:rsid w:val="00A917BC"/>
    <w:rsid w:val="00A93C47"/>
    <w:rsid w:val="00AA0006"/>
    <w:rsid w:val="00AB2E69"/>
    <w:rsid w:val="00AC3813"/>
    <w:rsid w:val="00AD076F"/>
    <w:rsid w:val="00AD4B71"/>
    <w:rsid w:val="00AE555C"/>
    <w:rsid w:val="00AF12FB"/>
    <w:rsid w:val="00AF56F5"/>
    <w:rsid w:val="00B03E1C"/>
    <w:rsid w:val="00B14832"/>
    <w:rsid w:val="00B216D4"/>
    <w:rsid w:val="00B24B05"/>
    <w:rsid w:val="00B25721"/>
    <w:rsid w:val="00B316DC"/>
    <w:rsid w:val="00B36F9D"/>
    <w:rsid w:val="00B37EF9"/>
    <w:rsid w:val="00B46464"/>
    <w:rsid w:val="00B47BDF"/>
    <w:rsid w:val="00B571D9"/>
    <w:rsid w:val="00B57451"/>
    <w:rsid w:val="00B6135D"/>
    <w:rsid w:val="00B702A0"/>
    <w:rsid w:val="00B70EB9"/>
    <w:rsid w:val="00B801EC"/>
    <w:rsid w:val="00B807DC"/>
    <w:rsid w:val="00B8514B"/>
    <w:rsid w:val="00B8540B"/>
    <w:rsid w:val="00BA0F95"/>
    <w:rsid w:val="00BA43F4"/>
    <w:rsid w:val="00BB20A7"/>
    <w:rsid w:val="00BB6946"/>
    <w:rsid w:val="00BB7826"/>
    <w:rsid w:val="00BC7625"/>
    <w:rsid w:val="00BD3BEF"/>
    <w:rsid w:val="00BE1535"/>
    <w:rsid w:val="00BE6740"/>
    <w:rsid w:val="00BF358A"/>
    <w:rsid w:val="00C0210B"/>
    <w:rsid w:val="00C17126"/>
    <w:rsid w:val="00C20997"/>
    <w:rsid w:val="00C21A5A"/>
    <w:rsid w:val="00C22AFC"/>
    <w:rsid w:val="00C32ECE"/>
    <w:rsid w:val="00C33E08"/>
    <w:rsid w:val="00C41CC9"/>
    <w:rsid w:val="00C4275E"/>
    <w:rsid w:val="00C6071A"/>
    <w:rsid w:val="00C65A5F"/>
    <w:rsid w:val="00C7303D"/>
    <w:rsid w:val="00C760D6"/>
    <w:rsid w:val="00C869B3"/>
    <w:rsid w:val="00C9772C"/>
    <w:rsid w:val="00CA1098"/>
    <w:rsid w:val="00CA5E1E"/>
    <w:rsid w:val="00CA6DDD"/>
    <w:rsid w:val="00CB5806"/>
    <w:rsid w:val="00CC4859"/>
    <w:rsid w:val="00CE532D"/>
    <w:rsid w:val="00CE7DA0"/>
    <w:rsid w:val="00CF32AA"/>
    <w:rsid w:val="00CF4C00"/>
    <w:rsid w:val="00D0004D"/>
    <w:rsid w:val="00D01A55"/>
    <w:rsid w:val="00D132C8"/>
    <w:rsid w:val="00D13D23"/>
    <w:rsid w:val="00D16947"/>
    <w:rsid w:val="00D5351E"/>
    <w:rsid w:val="00D61B6F"/>
    <w:rsid w:val="00D759DB"/>
    <w:rsid w:val="00D76A4C"/>
    <w:rsid w:val="00D8699D"/>
    <w:rsid w:val="00D9263A"/>
    <w:rsid w:val="00D93BA6"/>
    <w:rsid w:val="00D95836"/>
    <w:rsid w:val="00D96D40"/>
    <w:rsid w:val="00DA0051"/>
    <w:rsid w:val="00DA1E64"/>
    <w:rsid w:val="00DB25BF"/>
    <w:rsid w:val="00DB3451"/>
    <w:rsid w:val="00DB4C88"/>
    <w:rsid w:val="00DC2909"/>
    <w:rsid w:val="00DC7D84"/>
    <w:rsid w:val="00DD122E"/>
    <w:rsid w:val="00DD48C9"/>
    <w:rsid w:val="00DD58BD"/>
    <w:rsid w:val="00DE189A"/>
    <w:rsid w:val="00DE6362"/>
    <w:rsid w:val="00DF0352"/>
    <w:rsid w:val="00DF45DC"/>
    <w:rsid w:val="00E14B9C"/>
    <w:rsid w:val="00E17E3B"/>
    <w:rsid w:val="00E251EA"/>
    <w:rsid w:val="00E35157"/>
    <w:rsid w:val="00E35171"/>
    <w:rsid w:val="00E36FA6"/>
    <w:rsid w:val="00E63FA4"/>
    <w:rsid w:val="00E722CA"/>
    <w:rsid w:val="00E73DB1"/>
    <w:rsid w:val="00E930DD"/>
    <w:rsid w:val="00E9570B"/>
    <w:rsid w:val="00EA477A"/>
    <w:rsid w:val="00EA5757"/>
    <w:rsid w:val="00EB0B16"/>
    <w:rsid w:val="00EB1664"/>
    <w:rsid w:val="00EC5454"/>
    <w:rsid w:val="00EC56E8"/>
    <w:rsid w:val="00EE4536"/>
    <w:rsid w:val="00EF237A"/>
    <w:rsid w:val="00EF62F7"/>
    <w:rsid w:val="00F02F4A"/>
    <w:rsid w:val="00F042CB"/>
    <w:rsid w:val="00F3003D"/>
    <w:rsid w:val="00F315D1"/>
    <w:rsid w:val="00F3326A"/>
    <w:rsid w:val="00F44E24"/>
    <w:rsid w:val="00F4686E"/>
    <w:rsid w:val="00F509D2"/>
    <w:rsid w:val="00F566F4"/>
    <w:rsid w:val="00F60859"/>
    <w:rsid w:val="00F65FAA"/>
    <w:rsid w:val="00F667F0"/>
    <w:rsid w:val="00F816B8"/>
    <w:rsid w:val="00F85B37"/>
    <w:rsid w:val="00F86C0C"/>
    <w:rsid w:val="00F90AAD"/>
    <w:rsid w:val="00F969D4"/>
    <w:rsid w:val="00FB10AE"/>
    <w:rsid w:val="00FC5FDD"/>
    <w:rsid w:val="00FD19DB"/>
    <w:rsid w:val="00FD4E9F"/>
    <w:rsid w:val="00FE3A8E"/>
    <w:rsid w:val="00FF4D43"/>
    <w:rsid w:val="00FF4DD7"/>
    <w:rsid w:val="00FF59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73C682D"/>
  <w15:chartTrackingRefBased/>
  <w15:docId w15:val="{6A982F71-6E56-41B4-8962-05CE1BA37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  <w:lsdException w:name="Mention" w:uiPriority="51"/>
    <w:lsdException w:name="Smart Hyperlink" w:uiPriority="52"/>
    <w:lsdException w:name="Hashtag" w:uiPriority="46"/>
    <w:lsdException w:name="Unresolved Mention" w:uiPriority="47"/>
    <w:lsdException w:name="Smart Link" w:uiPriority="48"/>
  </w:latentStyles>
  <w:style w:type="paragraph" w:default="1" w:styleId="Normal">
    <w:name w:val="Normal"/>
    <w:qFormat/>
    <w:rsid w:val="00BB7826"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NormalWeb">
    <w:name w:val="Normal (Web)"/>
    <w:basedOn w:val="Normal"/>
    <w:uiPriority w:val="99"/>
    <w:unhideWhenUsed/>
    <w:rsid w:val="003239C5"/>
    <w:pPr>
      <w:spacing w:before="100" w:beforeAutospacing="1" w:after="100" w:afterAutospacing="1"/>
    </w:pPr>
    <w:rPr>
      <w:szCs w:val="24"/>
    </w:rPr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2F79D4"/>
    <w:rPr>
      <w:sz w:val="20"/>
    </w:rPr>
  </w:style>
  <w:style w:type="character" w:customStyle="1" w:styleId="FootnoteTextChar">
    <w:name w:val="Footnote Text Char"/>
    <w:link w:val="FootnoteText"/>
    <w:uiPriority w:val="99"/>
    <w:semiHidden/>
    <w:rsid w:val="002F79D4"/>
    <w:rPr>
      <w:lang w:val="en-US" w:eastAsia="en-US"/>
    </w:rPr>
  </w:style>
  <w:style w:type="character" w:styleId="FootnoteReference">
    <w:name w:val="footnote reference"/>
    <w:uiPriority w:val="99"/>
    <w:semiHidden/>
    <w:unhideWhenUsed/>
    <w:rsid w:val="002F79D4"/>
    <w:rPr>
      <w:vertAlign w:val="superscript"/>
    </w:rPr>
  </w:style>
  <w:style w:type="character" w:customStyle="1" w:styleId="HeaderChar">
    <w:name w:val="Header Char"/>
    <w:link w:val="Header"/>
    <w:uiPriority w:val="99"/>
    <w:rsid w:val="00970DEB"/>
    <w:rPr>
      <w:sz w:val="24"/>
    </w:rPr>
  </w:style>
  <w:style w:type="paragraph" w:styleId="ListParagraph">
    <w:name w:val="List Paragraph"/>
    <w:basedOn w:val="Normal"/>
    <w:uiPriority w:val="72"/>
    <w:qFormat/>
    <w:rsid w:val="00011E09"/>
    <w:pPr>
      <w:ind w:left="720"/>
      <w:contextualSpacing/>
    </w:pPr>
  </w:style>
  <w:style w:type="paragraph" w:styleId="Revision">
    <w:name w:val="Revision"/>
    <w:hidden/>
    <w:uiPriority w:val="71"/>
    <w:rsid w:val="00A11ED0"/>
    <w:rPr>
      <w:sz w:val="24"/>
    </w:rPr>
  </w:style>
  <w:style w:type="character" w:customStyle="1" w:styleId="FooterChar">
    <w:name w:val="Footer Char"/>
    <w:basedOn w:val="DefaultParagraphFont"/>
    <w:link w:val="Footer"/>
    <w:uiPriority w:val="99"/>
    <w:rsid w:val="00A11ED0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374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28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378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037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04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0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1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059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717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1480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270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99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912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2432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6302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68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190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7265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969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5241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230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6153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9730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53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48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9256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23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348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617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6448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9456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9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279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6500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309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77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383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90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950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8581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4790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926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512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2872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897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34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0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0036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2040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788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419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5163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285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47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458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7179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5899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56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579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3078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7198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690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777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9501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493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809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881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534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91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44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559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2696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981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8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161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9677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6499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608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176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2103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904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8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714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921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5557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952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546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5265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0838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124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18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8211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5845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86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064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9321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1056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52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6018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5896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9438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70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521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785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925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32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033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443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9156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20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553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22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0709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64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25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63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0763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0832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972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1689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260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67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102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5488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175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36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757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0487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269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596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029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8059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3466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6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113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0305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customXml" Target="../customXml/item5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F:\Medida-V2009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58FC75B682744FB4A53C756BEDC3A3" ma:contentTypeVersion="15" ma:contentTypeDescription="Create a new document." ma:contentTypeScope="" ma:versionID="f5ead3b7e71658e7c82e44210ff32b9d">
  <xsd:schema xmlns:xsd="http://www.w3.org/2001/XMLSchema" xmlns:xs="http://www.w3.org/2001/XMLSchema" xmlns:p="http://schemas.microsoft.com/office/2006/metadata/properties" xmlns:ns1="http://schemas.microsoft.com/sharepoint/v3" xmlns:ns2="c890fddd-4e87-4e08-8b51-545f2a3f7b06" xmlns:ns3="f29de0d1-023e-4363-82d3-bb472b30be6a" targetNamespace="http://schemas.microsoft.com/office/2006/metadata/properties" ma:root="true" ma:fieldsID="8b92269fa1bfb9d955155aea81b0a3ad" ns1:_="" ns2:_="" ns3:_="">
    <xsd:import namespace="http://schemas.microsoft.com/sharepoint/v3"/>
    <xsd:import namespace="c890fddd-4e87-4e08-8b51-545f2a3f7b06"/>
    <xsd:import namespace="f29de0d1-023e-4363-82d3-bb472b30be6a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1:_ip_UnifiedCompliancePolicyProperties" minOccurs="0"/>
                <xsd:element ref="ns1:_ip_UnifiedCompliancePolicyUIAction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SearchProperties" minOccurs="0"/>
                <xsd:element ref="ns3:lcf76f155ced4ddcb4097134ff3c332f" minOccurs="0"/>
                <xsd:element ref="ns2:TaxCatchAll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3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4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90fddd-4e87-4e08-8b51-545f2a3f7b06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0b1c665b-18a4-423b-8a87-b9a4f8bf8551}" ma:internalName="TaxCatchAll" ma:showField="CatchAllData" ma:web="c890fddd-4e87-4e08-8b51-545f2a3f7b0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9de0d1-023e-4363-82d3-bb472b30be6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56f9b2a8-1e3a-458e-92b7-62c6f6b918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TaxCatchAll xmlns="c890fddd-4e87-4e08-8b51-545f2a3f7b06" xsi:nil="true"/>
    <_ip_UnifiedCompliancePolicyProperties xmlns="http://schemas.microsoft.com/sharepoint/v3" xsi:nil="true"/>
    <lcf76f155ced4ddcb4097134ff3c332f xmlns="f29de0d1-023e-4363-82d3-bb472b30be6a">
      <Terms xmlns="http://schemas.microsoft.com/office/infopath/2007/PartnerControls"/>
    </lcf76f155ced4ddcb4097134ff3c332f>
    <_dlc_DocId xmlns="c890fddd-4e87-4e08-8b51-545f2a3f7b06">4SQX5P7U7WPY-958212181-817955</_dlc_DocId>
    <_dlc_DocIdUrl xmlns="c890fddd-4e87-4e08-8b51-545f2a3f7b06">
      <Url>https://senpr.sharepoint.com/sites/obralegislativa/_layouts/15/DocIdRedir.aspx?ID=4SQX5P7U7WPY-958212181-817955</Url>
      <Description>4SQX5P7U7WPY-958212181-817955</Description>
    </_dlc_DocIdUrl>
  </documentManagement>
</p:properti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5DEE1C51-5D97-4BF2-A9D9-A2D7FE76846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C1372B1-A573-4237-B8CF-FD039F34618A}"/>
</file>

<file path=customXml/itemProps3.xml><?xml version="1.0" encoding="utf-8"?>
<ds:datastoreItem xmlns:ds="http://schemas.openxmlformats.org/officeDocument/2006/customXml" ds:itemID="{B6E88F06-7AF3-824F-A8C0-6CF70E89846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FA49DD05-75F4-4D3B-B7D0-F406FB427F05}">
  <ds:schemaRefs>
    <ds:schemaRef ds:uri="http://schemas.microsoft.com/office/2006/metadata/properties"/>
    <ds:schemaRef ds:uri="http://schemas.microsoft.com/office/infopath/2007/PartnerControls"/>
    <ds:schemaRef ds:uri="920f90b9-3042-4a39-9a26-6e30f106d13d"/>
  </ds:schemaRefs>
</ds:datastoreItem>
</file>

<file path=customXml/itemProps5.xml><?xml version="1.0" encoding="utf-8"?>
<ds:datastoreItem xmlns:ds="http://schemas.openxmlformats.org/officeDocument/2006/customXml" ds:itemID="{2B6297B5-DE5C-48B4-AD4B-3FE29DF7B47A}"/>
</file>

<file path=docProps/app.xml><?xml version="1.0" encoding="utf-8"?>
<Properties xmlns="http://schemas.openxmlformats.org/officeDocument/2006/extended-properties" xmlns:vt="http://schemas.openxmlformats.org/officeDocument/2006/docPropsVTypes">
  <Template>Medida-V2009</Template>
  <TotalTime>1</TotalTime>
  <Pages>3</Pages>
  <Words>900</Words>
  <Characters>5116</Characters>
  <Application>Microsoft Office Word</Application>
  <DocSecurity>0</DocSecurity>
  <Lines>42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ESTADO LIBRE ASOCIADO DE PUERTO RICO</vt:lpstr>
      <vt:lpstr>ESTADO LIBRE ASOCIADO DE PUERTO RICO</vt:lpstr>
    </vt:vector>
  </TitlesOfParts>
  <Company>Microsoft</Company>
  <LinksUpToDate>false</LinksUpToDate>
  <CharactersWithSpaces>6004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LIBRE ASOCIADO DE PUERTO RICO</dc:title>
  <dc:subject/>
  <dc:creator>Henry Rodriguez</dc:creator>
  <cp:keywords>Comision APP</cp:keywords>
  <dc:description/>
  <cp:lastModifiedBy>Monica Maldonado Gonzalez (Trámites y Récords)</cp:lastModifiedBy>
  <cp:revision>2</cp:revision>
  <cp:lastPrinted>2025-03-06T13:07:00Z</cp:lastPrinted>
  <dcterms:created xsi:type="dcterms:W3CDTF">2025-08-26T18:03:00Z</dcterms:created>
  <dcterms:modified xsi:type="dcterms:W3CDTF">2025-08-26T18:03:00Z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0x0101008C58FC75B682744FB4A53C756BEDC3A3</vt:lpwstr>
  </property>
  <property fmtid="{D5CDD505-2E9C-101B-9397-08002B2CF9AE}" pid="3" name="_dlc_DocIdItemGuid">
    <vt:lpwstr>3440eecc-ca13-43ea-bf3f-78beac3666f1</vt:lpwstr>
  </property>
  <property fmtid="{D5CDD505-2E9C-101B-9397-08002B2CF9AE}" pid="4" name="MediaServiceImageTags">
    <vt:lpwstr/>
  </property>
</Properties>
</file>