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A5B4" w14:textId="77777777" w:rsidR="00245A74" w:rsidRPr="00A578C9" w:rsidRDefault="00245A74" w:rsidP="00245A74">
      <w:pPr>
        <w:jc w:val="center"/>
        <w:rPr>
          <w:rFonts w:ascii="Book Antiqua" w:hAnsi="Book Antiqua"/>
          <w:sz w:val="28"/>
          <w:szCs w:val="28"/>
        </w:rPr>
      </w:pPr>
      <w:r w:rsidRPr="00A578C9">
        <w:rPr>
          <w:rFonts w:ascii="Book Antiqua" w:hAnsi="Book Antiqua"/>
          <w:b/>
          <w:bCs/>
          <w:sz w:val="28"/>
          <w:szCs w:val="28"/>
        </w:rPr>
        <w:t>GOBIERNO DE PUERTO RICO</w:t>
      </w:r>
    </w:p>
    <w:p w14:paraId="775BE57F"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1B8023B0" w14:textId="58579B4D" w:rsidR="00245A74" w:rsidRPr="00A578C9" w:rsidRDefault="00245A74" w:rsidP="00072211">
      <w:pPr>
        <w:spacing w:after="0" w:line="240" w:lineRule="auto"/>
        <w:contextualSpacing/>
        <w:rPr>
          <w:rFonts w:ascii="Book Antiqua" w:hAnsi="Book Antiqua"/>
        </w:rPr>
      </w:pPr>
      <w:r w:rsidRPr="00A578C9">
        <w:rPr>
          <w:rFonts w:ascii="Book Antiqua" w:hAnsi="Book Antiqua"/>
          <w:lang w:val="es-ES"/>
        </w:rPr>
        <w:t>20</w:t>
      </w:r>
      <w:r w:rsidRPr="00A578C9">
        <w:rPr>
          <w:rFonts w:ascii="Book Antiqua" w:hAnsi="Book Antiqua"/>
          <w:vertAlign w:val="superscript"/>
          <w:lang w:val="es-ES"/>
        </w:rPr>
        <w:t>ma</w:t>
      </w:r>
      <w:r w:rsidRPr="00A578C9">
        <w:rPr>
          <w:rFonts w:ascii="Book Antiqua" w:hAnsi="Book Antiqua"/>
          <w:lang w:val="es-ES"/>
        </w:rPr>
        <w:t xml:space="preserve"> Asamblea</w:t>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w:t>
      </w:r>
      <w:r>
        <w:rPr>
          <w:rFonts w:ascii="Book Antiqua" w:hAnsi="Book Antiqua"/>
          <w:lang w:val="es-ES"/>
        </w:rPr>
        <w:t xml:space="preserve">      2</w:t>
      </w:r>
      <w:r>
        <w:rPr>
          <w:rFonts w:ascii="Book Antiqua" w:hAnsi="Book Antiqua"/>
          <w:vertAlign w:val="superscript"/>
          <w:lang w:val="es-ES"/>
        </w:rPr>
        <w:t>da</w:t>
      </w:r>
      <w:r w:rsidRPr="00A578C9">
        <w:rPr>
          <w:rFonts w:ascii="Book Antiqua" w:hAnsi="Book Antiqua"/>
          <w:lang w:val="es-ES"/>
        </w:rPr>
        <w:t xml:space="preserve"> Sesión</w:t>
      </w:r>
      <w:r w:rsidRPr="00A578C9">
        <w:rPr>
          <w:rFonts w:ascii="Times New Roman" w:hAnsi="Times New Roman" w:cs="Times New Roman"/>
        </w:rPr>
        <w:t>  </w:t>
      </w:r>
      <w:r w:rsidRPr="00A578C9">
        <w:rPr>
          <w:rFonts w:ascii="Book Antiqua" w:hAnsi="Book Antiqua"/>
        </w:rPr>
        <w:t> </w:t>
      </w:r>
    </w:p>
    <w:p w14:paraId="1DE5D5CE" w14:textId="685005C3" w:rsidR="00245A74" w:rsidRPr="00A578C9" w:rsidRDefault="00245A74" w:rsidP="00072211">
      <w:pPr>
        <w:spacing w:after="0" w:line="240" w:lineRule="auto"/>
        <w:contextualSpacing/>
        <w:rPr>
          <w:rFonts w:ascii="Book Antiqua" w:hAnsi="Book Antiqua"/>
        </w:rPr>
      </w:pPr>
      <w:r w:rsidRPr="00A578C9">
        <w:rPr>
          <w:rFonts w:ascii="Times New Roman" w:hAnsi="Times New Roman" w:cs="Times New Roman"/>
          <w:lang w:val="es-ES"/>
        </w:rPr>
        <w:t>         </w:t>
      </w:r>
      <w:r w:rsidRPr="00A578C9">
        <w:rPr>
          <w:rFonts w:ascii="Book Antiqua" w:hAnsi="Book Antiqua"/>
          <w:lang w:val="es-ES"/>
        </w:rPr>
        <w:t xml:space="preserve"> Legislativa</w:t>
      </w:r>
      <w:r w:rsidRPr="00A578C9">
        <w:rPr>
          <w:rFonts w:ascii="Book Antiqua" w:hAnsi="Book Antiqua"/>
        </w:rPr>
        <w:tab/>
      </w:r>
      <w:r w:rsidRPr="00A578C9">
        <w:rPr>
          <w:rFonts w:ascii="Book Antiqua" w:hAnsi="Book Antiqua"/>
        </w:rPr>
        <w:tab/>
      </w:r>
      <w:r w:rsidRPr="00A578C9">
        <w:rPr>
          <w:rFonts w:ascii="Times New Roman" w:hAnsi="Times New Roman" w:cs="Times New Roman"/>
          <w:lang w:val="es-ES"/>
        </w:rPr>
        <w:t>                                                                                       </w:t>
      </w:r>
      <w:r w:rsidRPr="00A578C9">
        <w:rPr>
          <w:rFonts w:ascii="Book Antiqua" w:hAnsi="Book Antiqua"/>
          <w:lang w:val="es-ES"/>
        </w:rPr>
        <w:t xml:space="preserve"> </w:t>
      </w:r>
      <w:r w:rsidRPr="00A578C9">
        <w:rPr>
          <w:rFonts w:ascii="Times New Roman" w:hAnsi="Times New Roman" w:cs="Times New Roman"/>
          <w:lang w:val="es-ES"/>
        </w:rPr>
        <w:t>  </w:t>
      </w:r>
      <w:r w:rsidRPr="00A578C9">
        <w:rPr>
          <w:rFonts w:ascii="Book Antiqua" w:hAnsi="Book Antiqua"/>
          <w:lang w:val="es-ES"/>
        </w:rPr>
        <w:t>             Ordinaria</w:t>
      </w:r>
      <w:r w:rsidRPr="00A578C9">
        <w:rPr>
          <w:rFonts w:ascii="Times New Roman" w:hAnsi="Times New Roman" w:cs="Times New Roman"/>
        </w:rPr>
        <w:t>  </w:t>
      </w:r>
      <w:r w:rsidRPr="00A578C9">
        <w:rPr>
          <w:rFonts w:ascii="Book Antiqua" w:hAnsi="Book Antiqua"/>
        </w:rPr>
        <w:t> </w:t>
      </w:r>
    </w:p>
    <w:p w14:paraId="15480286"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06959B7C" w14:textId="77777777" w:rsidR="00245A74" w:rsidRPr="00A578C9" w:rsidRDefault="00245A74" w:rsidP="00245A74">
      <w:pPr>
        <w:jc w:val="center"/>
        <w:rPr>
          <w:rFonts w:ascii="Book Antiqua" w:hAnsi="Book Antiqua"/>
          <w:sz w:val="36"/>
          <w:szCs w:val="36"/>
        </w:rPr>
      </w:pPr>
      <w:r w:rsidRPr="00A578C9">
        <w:rPr>
          <w:rFonts w:ascii="Book Antiqua" w:hAnsi="Book Antiqua"/>
          <w:b/>
          <w:bCs/>
          <w:sz w:val="36"/>
          <w:szCs w:val="36"/>
        </w:rPr>
        <w:t>CÁMARA DE REPRESENTANTES</w:t>
      </w:r>
    </w:p>
    <w:p w14:paraId="347A9E7E" w14:textId="725DB081" w:rsidR="00245A74" w:rsidRPr="00A578C9" w:rsidRDefault="00245A74" w:rsidP="00245A74">
      <w:pPr>
        <w:jc w:val="center"/>
        <w:rPr>
          <w:rFonts w:ascii="Book Antiqua" w:hAnsi="Book Antiqua"/>
          <w:sz w:val="52"/>
          <w:szCs w:val="52"/>
        </w:rPr>
      </w:pPr>
      <w:r w:rsidRPr="00A578C9">
        <w:rPr>
          <w:rFonts w:ascii="Book Antiqua" w:hAnsi="Book Antiqua"/>
          <w:b/>
          <w:bCs/>
          <w:sz w:val="52"/>
          <w:szCs w:val="52"/>
        </w:rPr>
        <w:t>P. de</w:t>
      </w:r>
      <w:r>
        <w:rPr>
          <w:rFonts w:ascii="Book Antiqua" w:hAnsi="Book Antiqua"/>
          <w:b/>
          <w:bCs/>
          <w:sz w:val="52"/>
          <w:szCs w:val="52"/>
        </w:rPr>
        <w:t>l</w:t>
      </w:r>
      <w:r w:rsidRPr="00A578C9">
        <w:rPr>
          <w:rFonts w:ascii="Book Antiqua" w:hAnsi="Book Antiqua"/>
          <w:b/>
          <w:bCs/>
          <w:sz w:val="52"/>
          <w:szCs w:val="52"/>
        </w:rPr>
        <w:t xml:space="preserve"> </w:t>
      </w:r>
      <w:r>
        <w:rPr>
          <w:rFonts w:ascii="Book Antiqua" w:hAnsi="Book Antiqua"/>
          <w:b/>
          <w:bCs/>
          <w:sz w:val="52"/>
          <w:szCs w:val="52"/>
        </w:rPr>
        <w:t>S</w:t>
      </w:r>
      <w:r w:rsidRPr="00A578C9">
        <w:rPr>
          <w:rFonts w:ascii="Book Antiqua" w:hAnsi="Book Antiqua"/>
          <w:b/>
          <w:bCs/>
          <w:sz w:val="52"/>
          <w:szCs w:val="52"/>
        </w:rPr>
        <w:t xml:space="preserve">. </w:t>
      </w:r>
      <w:r>
        <w:rPr>
          <w:rFonts w:ascii="Book Antiqua" w:hAnsi="Book Antiqua"/>
          <w:b/>
          <w:bCs/>
          <w:sz w:val="52"/>
          <w:szCs w:val="52"/>
        </w:rPr>
        <w:t>369</w:t>
      </w:r>
    </w:p>
    <w:p w14:paraId="5F1F1553" w14:textId="77777777" w:rsidR="00245A74" w:rsidRPr="00A578C9" w:rsidRDefault="00245A74" w:rsidP="00965E12">
      <w:pPr>
        <w:spacing w:after="0"/>
        <w:jc w:val="center"/>
        <w:rPr>
          <w:rFonts w:ascii="Book Antiqua" w:hAnsi="Book Antiqua"/>
          <w:sz w:val="28"/>
          <w:szCs w:val="28"/>
        </w:rPr>
      </w:pPr>
      <w:r w:rsidRPr="00A578C9">
        <w:rPr>
          <w:rFonts w:ascii="Book Antiqua" w:hAnsi="Book Antiqua"/>
          <w:b/>
          <w:bCs/>
          <w:sz w:val="28"/>
          <w:szCs w:val="28"/>
        </w:rPr>
        <w:t>INFORME POSITIVO</w:t>
      </w:r>
    </w:p>
    <w:p w14:paraId="34298CB8" w14:textId="77777777" w:rsidR="00965E12" w:rsidRDefault="00965E12" w:rsidP="00965E12">
      <w:pPr>
        <w:spacing w:after="0"/>
        <w:jc w:val="center"/>
        <w:rPr>
          <w:rFonts w:ascii="Book Antiqua" w:hAnsi="Book Antiqua"/>
        </w:rPr>
      </w:pPr>
    </w:p>
    <w:p w14:paraId="4681EAEB" w14:textId="78506FCC" w:rsidR="00245A74" w:rsidRPr="00A578C9" w:rsidRDefault="001F70B5" w:rsidP="00965E12">
      <w:pPr>
        <w:spacing w:after="0"/>
        <w:jc w:val="center"/>
        <w:rPr>
          <w:rFonts w:ascii="Book Antiqua" w:hAnsi="Book Antiqua"/>
        </w:rPr>
      </w:pPr>
      <w:r>
        <w:rPr>
          <w:rFonts w:ascii="Book Antiqua" w:hAnsi="Book Antiqua"/>
        </w:rPr>
        <w:t xml:space="preserve">26 </w:t>
      </w:r>
      <w:r w:rsidR="00245A74" w:rsidRPr="00A578C9">
        <w:rPr>
          <w:rFonts w:ascii="Book Antiqua" w:hAnsi="Book Antiqua"/>
        </w:rPr>
        <w:t xml:space="preserve">de </w:t>
      </w:r>
      <w:r w:rsidR="00245A74">
        <w:rPr>
          <w:rFonts w:ascii="Book Antiqua" w:hAnsi="Book Antiqua"/>
        </w:rPr>
        <w:t>agosto</w:t>
      </w:r>
      <w:r w:rsidR="00245A74" w:rsidRPr="00A578C9">
        <w:rPr>
          <w:rFonts w:ascii="Book Antiqua" w:hAnsi="Book Antiqua"/>
        </w:rPr>
        <w:t xml:space="preserve"> de 2025</w:t>
      </w:r>
    </w:p>
    <w:p w14:paraId="011E0414" w14:textId="77777777" w:rsidR="00245A74" w:rsidRPr="00A578C9" w:rsidRDefault="00245A74" w:rsidP="00245A74">
      <w:pPr>
        <w:rPr>
          <w:rFonts w:ascii="Book Antiqua" w:hAnsi="Book Antiqua"/>
        </w:rPr>
      </w:pPr>
      <w:r w:rsidRPr="00A578C9">
        <w:rPr>
          <w:rFonts w:ascii="Times New Roman" w:hAnsi="Times New Roman" w:cs="Times New Roman"/>
        </w:rPr>
        <w:t>  </w:t>
      </w:r>
      <w:r w:rsidRPr="00A578C9">
        <w:rPr>
          <w:rFonts w:ascii="Book Antiqua" w:hAnsi="Book Antiqua"/>
        </w:rPr>
        <w:t> </w:t>
      </w:r>
    </w:p>
    <w:p w14:paraId="778F2A69"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2A00B273" w14:textId="77777777" w:rsidR="00DE0715" w:rsidRDefault="00DE0715" w:rsidP="006B2AA2">
      <w:pPr>
        <w:spacing w:after="0" w:line="240" w:lineRule="auto"/>
        <w:ind w:firstLine="708"/>
        <w:contextualSpacing/>
        <w:jc w:val="both"/>
        <w:rPr>
          <w:rFonts w:ascii="Book Antiqua" w:hAnsi="Book Antiqua" w:cs="Times New Roman"/>
        </w:rPr>
      </w:pPr>
    </w:p>
    <w:p w14:paraId="4A5AF25C" w14:textId="449F2FFC" w:rsidR="00245A74" w:rsidRPr="007979C3" w:rsidRDefault="00245A74" w:rsidP="006B2AA2">
      <w:pPr>
        <w:spacing w:after="0" w:line="240" w:lineRule="auto"/>
        <w:ind w:firstLine="708"/>
        <w:contextualSpacing/>
        <w:jc w:val="both"/>
        <w:rPr>
          <w:rFonts w:ascii="Book Antiqua" w:hAnsi="Book Antiqua" w:cs="Times New Roman"/>
        </w:rPr>
      </w:pPr>
      <w:r w:rsidRPr="007979C3">
        <w:rPr>
          <w:rFonts w:ascii="Book Antiqua" w:hAnsi="Book Antiqua" w:cs="Times New Roman"/>
        </w:rPr>
        <w:t xml:space="preserve">La Comisión de Gobierno, previo estudio y evaluación, tiene a bien someter a este Honorable Cuerpo el informe positivo sin enmiendas sobre el Proyecto del Senado </w:t>
      </w:r>
      <w:r>
        <w:rPr>
          <w:rFonts w:ascii="Book Antiqua" w:hAnsi="Book Antiqua" w:cs="Times New Roman"/>
        </w:rPr>
        <w:t>369</w:t>
      </w:r>
      <w:r w:rsidRPr="007979C3">
        <w:rPr>
          <w:rFonts w:ascii="Book Antiqua" w:hAnsi="Book Antiqua" w:cs="Times New Roman"/>
        </w:rPr>
        <w:t>.</w:t>
      </w:r>
    </w:p>
    <w:p w14:paraId="1E108E50" w14:textId="77777777" w:rsidR="00245A74" w:rsidRPr="00A578C9" w:rsidRDefault="00245A74" w:rsidP="006B2AA2">
      <w:pPr>
        <w:spacing w:after="0" w:line="240" w:lineRule="auto"/>
        <w:contextualSpacing/>
        <w:rPr>
          <w:rFonts w:ascii="Book Antiqua" w:hAnsi="Book Antiqua"/>
        </w:rPr>
      </w:pPr>
      <w:r w:rsidRPr="00A578C9">
        <w:rPr>
          <w:rFonts w:ascii="Times New Roman" w:hAnsi="Times New Roman" w:cs="Times New Roman"/>
          <w:i/>
          <w:iCs/>
        </w:rPr>
        <w:t>     </w:t>
      </w:r>
      <w:r w:rsidRPr="00A578C9">
        <w:rPr>
          <w:rFonts w:ascii="Times New Roman" w:hAnsi="Times New Roman" w:cs="Times New Roman"/>
        </w:rPr>
        <w:t>  </w:t>
      </w:r>
      <w:r w:rsidRPr="00A578C9">
        <w:rPr>
          <w:rFonts w:ascii="Book Antiqua" w:hAnsi="Book Antiqua"/>
        </w:rPr>
        <w:t> </w:t>
      </w:r>
    </w:p>
    <w:p w14:paraId="3406F189" w14:textId="0ED89DB7" w:rsidR="00DE0715" w:rsidRDefault="2CBCB696" w:rsidP="006B2AA2">
      <w:pPr>
        <w:spacing w:after="0" w:line="240" w:lineRule="auto"/>
        <w:contextualSpacing/>
        <w:jc w:val="center"/>
        <w:rPr>
          <w:rFonts w:ascii="Book Antiqua" w:hAnsi="Book Antiqua"/>
        </w:rPr>
      </w:pPr>
      <w:r w:rsidRPr="4F6FADE5">
        <w:rPr>
          <w:rFonts w:ascii="Book Antiqua" w:hAnsi="Book Antiqua"/>
          <w:b/>
          <w:bCs/>
        </w:rPr>
        <w:t>ALCANCE DE LA MEDIDA</w:t>
      </w:r>
    </w:p>
    <w:p w14:paraId="50C9AF74" w14:textId="4D9A5DBA" w:rsidR="4F6FADE5" w:rsidRDefault="4F6FADE5" w:rsidP="006B2AA2">
      <w:pPr>
        <w:spacing w:after="0" w:line="240" w:lineRule="auto"/>
        <w:contextualSpacing/>
        <w:jc w:val="center"/>
        <w:rPr>
          <w:rFonts w:ascii="Book Antiqua" w:hAnsi="Book Antiqua"/>
          <w:b/>
          <w:bCs/>
        </w:rPr>
      </w:pPr>
    </w:p>
    <w:p w14:paraId="64F4B7F2" w14:textId="77CAA41D" w:rsidR="00245A74" w:rsidRPr="00245A74" w:rsidRDefault="00500C3E" w:rsidP="006B2AA2">
      <w:pPr>
        <w:spacing w:after="0" w:line="240" w:lineRule="auto"/>
        <w:ind w:firstLine="708"/>
        <w:contextualSpacing/>
        <w:jc w:val="both"/>
        <w:rPr>
          <w:rFonts w:ascii="Book Antiqua" w:hAnsi="Book Antiqua"/>
        </w:rPr>
      </w:pPr>
      <w:r w:rsidRPr="00500C3E">
        <w:rPr>
          <w:rFonts w:ascii="Book Antiqua" w:hAnsi="Book Antiqua"/>
        </w:rPr>
        <w:t>El Proyecto del Senado 369, aprobado por el Senado el 27 de mayo de 2025, tiene como objetivo enmendar el Artículo 5B, derogar el inciso (e), enmendar el inciso (d) y renumerar el inciso (f) como (e) de la Ley Núm. 40 del 25 de mayo de 1972, según enmendada, a los fines de otorgar una licencia provisional a toda persona que haya satisfactoriamente completado su educación formal en el campo de la mecánica o técnico automotriz y que no haya tomado el examen que le faculta para obtener una licencia permanente; y para otros fines relacionados.</w:t>
      </w:r>
      <w:r>
        <w:rPr>
          <w:rFonts w:ascii="Book Antiqua" w:hAnsi="Book Antiqua"/>
        </w:rPr>
        <w:t xml:space="preserve"> </w:t>
      </w:r>
    </w:p>
    <w:p w14:paraId="435C3E6F" w14:textId="77777777" w:rsidR="00245A74" w:rsidRDefault="00245A74" w:rsidP="006B2AA2">
      <w:pPr>
        <w:spacing w:after="0" w:line="240" w:lineRule="auto"/>
        <w:contextualSpacing/>
        <w:jc w:val="both"/>
        <w:rPr>
          <w:rFonts w:ascii="Book Antiqua" w:hAnsi="Book Antiqua"/>
        </w:rPr>
      </w:pPr>
    </w:p>
    <w:p w14:paraId="44D4029D" w14:textId="77777777" w:rsidR="00245A74" w:rsidRDefault="2CBCB696" w:rsidP="006B2AA2">
      <w:pPr>
        <w:spacing w:after="0" w:line="240" w:lineRule="auto"/>
        <w:ind w:firstLine="708"/>
        <w:contextualSpacing/>
        <w:jc w:val="center"/>
        <w:rPr>
          <w:rFonts w:ascii="Book Antiqua" w:hAnsi="Book Antiqua"/>
          <w:b/>
          <w:bCs/>
        </w:rPr>
      </w:pPr>
      <w:r w:rsidRPr="4F6FADE5">
        <w:rPr>
          <w:rFonts w:ascii="Book Antiqua" w:hAnsi="Book Antiqua"/>
          <w:b/>
          <w:bCs/>
        </w:rPr>
        <w:t xml:space="preserve">INTRODUCCIÓN </w:t>
      </w:r>
    </w:p>
    <w:p w14:paraId="1150F1BD" w14:textId="1180363F" w:rsidR="4F6FADE5" w:rsidRDefault="4F6FADE5" w:rsidP="006B2AA2">
      <w:pPr>
        <w:spacing w:after="0" w:line="240" w:lineRule="auto"/>
        <w:ind w:firstLine="708"/>
        <w:contextualSpacing/>
        <w:jc w:val="both"/>
        <w:rPr>
          <w:rFonts w:ascii="Book Antiqua" w:eastAsia="Book Antiqua" w:hAnsi="Book Antiqua" w:cs="Book Antiqua"/>
        </w:rPr>
      </w:pPr>
    </w:p>
    <w:p w14:paraId="493C7F07" w14:textId="36E62C98" w:rsidR="67525B38" w:rsidRDefault="67525B38" w:rsidP="006B2AA2">
      <w:pPr>
        <w:spacing w:after="0" w:line="240" w:lineRule="auto"/>
        <w:ind w:firstLine="708"/>
        <w:contextualSpacing/>
        <w:jc w:val="both"/>
        <w:rPr>
          <w:rFonts w:ascii="Book Antiqua" w:hAnsi="Book Antiqua"/>
        </w:rPr>
      </w:pPr>
      <w:r w:rsidRPr="4F6FADE5">
        <w:rPr>
          <w:rFonts w:ascii="Book Antiqua" w:eastAsia="Book Antiqua" w:hAnsi="Book Antiqua" w:cs="Book Antiqua"/>
        </w:rPr>
        <w:t>El Proyecto del Senado 369 surge como respuesta a una necesidad legítima en el campo de la mecánica automotriz en Puerto Rico. La medida atiende las barreras que enfrentan los egresados de programas académicos para insertarse en el mercado laboral, debido a la limitada disponibilidad del examen de reválida requerido por la Ley Núm. 40 de 1972.</w:t>
      </w:r>
    </w:p>
    <w:p w14:paraId="490A69A4" w14:textId="77777777" w:rsidR="00965E12" w:rsidRDefault="00965E12" w:rsidP="006B2AA2">
      <w:pPr>
        <w:spacing w:after="0" w:line="240" w:lineRule="auto"/>
        <w:ind w:firstLine="708"/>
        <w:contextualSpacing/>
        <w:jc w:val="both"/>
        <w:rPr>
          <w:rFonts w:ascii="Book Antiqua" w:eastAsia="Book Antiqua" w:hAnsi="Book Antiqua" w:cs="Book Antiqua"/>
        </w:rPr>
      </w:pPr>
    </w:p>
    <w:p w14:paraId="4E84B585" w14:textId="2DEBC5A7" w:rsidR="67525B38" w:rsidRDefault="67525B38" w:rsidP="006B2AA2">
      <w:pPr>
        <w:spacing w:after="0" w:line="240" w:lineRule="auto"/>
        <w:ind w:firstLine="708"/>
        <w:contextualSpacing/>
        <w:jc w:val="both"/>
      </w:pPr>
      <w:r w:rsidRPr="4F6FADE5">
        <w:rPr>
          <w:rFonts w:ascii="Book Antiqua" w:eastAsia="Book Antiqua" w:hAnsi="Book Antiqua" w:cs="Book Antiqua"/>
        </w:rPr>
        <w:t xml:space="preserve">La legislación propuesta busca viabilizar la concesión de una licencia provisional que permita a estos egresados desempeñarse en el campo laboral bajo la supervisión de </w:t>
      </w:r>
      <w:r w:rsidRPr="4F6FADE5">
        <w:rPr>
          <w:rFonts w:ascii="Book Antiqua" w:eastAsia="Book Antiqua" w:hAnsi="Book Antiqua" w:cs="Book Antiqua"/>
        </w:rPr>
        <w:lastRenderedPageBreak/>
        <w:t>un profesional debidamente licenciado, mientras completan el proceso de reválida. De esta manera, se elimina el período de inactividad laboral que actualmente enfrentan muchos aspirantes y se fomenta la retención del talento técnico en el país.</w:t>
      </w:r>
    </w:p>
    <w:p w14:paraId="11E14967" w14:textId="482EC528" w:rsidR="4F6FADE5" w:rsidRDefault="4F6FADE5" w:rsidP="006B2AA2">
      <w:pPr>
        <w:spacing w:after="0" w:line="240" w:lineRule="auto"/>
        <w:contextualSpacing/>
        <w:jc w:val="both"/>
        <w:rPr>
          <w:rFonts w:ascii="Book Antiqua" w:hAnsi="Book Antiqua" w:cs="Arial"/>
          <w:b/>
          <w:bCs/>
        </w:rPr>
      </w:pPr>
    </w:p>
    <w:p w14:paraId="3CD20EDB" w14:textId="183FA6B3" w:rsidR="2CBCB696" w:rsidRDefault="2CBCB696" w:rsidP="006B2AA2">
      <w:pPr>
        <w:spacing w:after="0" w:line="240" w:lineRule="auto"/>
        <w:contextualSpacing/>
        <w:jc w:val="center"/>
        <w:rPr>
          <w:rFonts w:ascii="Book Antiqua" w:hAnsi="Book Antiqua" w:cs="Arial"/>
          <w:b/>
          <w:bCs/>
        </w:rPr>
      </w:pPr>
      <w:r w:rsidRPr="4F6FADE5">
        <w:rPr>
          <w:rFonts w:ascii="Book Antiqua" w:hAnsi="Book Antiqua" w:cs="Arial"/>
          <w:b/>
          <w:bCs/>
        </w:rPr>
        <w:t>ANÁLISIS DE LA MEDIDA</w:t>
      </w:r>
    </w:p>
    <w:p w14:paraId="0F0FD668" w14:textId="4075B951" w:rsidR="4F6FADE5" w:rsidRDefault="4F6FADE5" w:rsidP="006B2AA2">
      <w:pPr>
        <w:spacing w:after="0" w:line="240" w:lineRule="auto"/>
        <w:contextualSpacing/>
        <w:jc w:val="center"/>
        <w:rPr>
          <w:rFonts w:ascii="Book Antiqua" w:hAnsi="Book Antiqua" w:cs="Arial"/>
          <w:b/>
          <w:bCs/>
        </w:rPr>
      </w:pPr>
    </w:p>
    <w:p w14:paraId="2C34655F" w14:textId="0DDA94F2" w:rsidR="207A655B" w:rsidRDefault="207A655B" w:rsidP="006B2AA2">
      <w:pPr>
        <w:spacing w:after="0" w:line="240" w:lineRule="auto"/>
        <w:ind w:firstLine="708"/>
        <w:contextualSpacing/>
        <w:jc w:val="both"/>
        <w:rPr>
          <w:rFonts w:ascii="Book Antiqua" w:eastAsia="Book Antiqua" w:hAnsi="Book Antiqua" w:cs="Book Antiqua"/>
        </w:rPr>
      </w:pPr>
      <w:r w:rsidRPr="4F6FADE5">
        <w:rPr>
          <w:rFonts w:ascii="Book Antiqua" w:eastAsia="Book Antiqua" w:hAnsi="Book Antiqua" w:cs="Book Antiqua"/>
        </w:rPr>
        <w:t xml:space="preserve">En el curso de la evaluación de esta medida, la Comisión recibió memoriales de </w:t>
      </w:r>
      <w:proofErr w:type="spellStart"/>
      <w:r w:rsidRPr="4F6FADE5">
        <w:rPr>
          <w:rFonts w:ascii="Book Antiqua" w:eastAsia="Book Antiqua" w:hAnsi="Book Antiqua" w:cs="Book Antiqua"/>
        </w:rPr>
        <w:t>Automeca</w:t>
      </w:r>
      <w:proofErr w:type="spellEnd"/>
      <w:r w:rsidRPr="4F6FADE5">
        <w:rPr>
          <w:rFonts w:ascii="Book Antiqua" w:eastAsia="Book Antiqua" w:hAnsi="Book Antiqua" w:cs="Book Antiqua"/>
        </w:rPr>
        <w:t xml:space="preserve"> </w:t>
      </w:r>
      <w:proofErr w:type="spellStart"/>
      <w:r w:rsidRPr="4F6FADE5">
        <w:rPr>
          <w:rFonts w:ascii="Book Antiqua" w:eastAsia="Book Antiqua" w:hAnsi="Book Antiqua" w:cs="Book Antiqua"/>
        </w:rPr>
        <w:t>Technical</w:t>
      </w:r>
      <w:proofErr w:type="spellEnd"/>
      <w:r w:rsidRPr="4F6FADE5">
        <w:rPr>
          <w:rFonts w:ascii="Book Antiqua" w:eastAsia="Book Antiqua" w:hAnsi="Book Antiqua" w:cs="Book Antiqua"/>
        </w:rPr>
        <w:t xml:space="preserve"> </w:t>
      </w:r>
      <w:proofErr w:type="spellStart"/>
      <w:r w:rsidRPr="4F6FADE5">
        <w:rPr>
          <w:rFonts w:ascii="Book Antiqua" w:eastAsia="Book Antiqua" w:hAnsi="Book Antiqua" w:cs="Book Antiqua"/>
        </w:rPr>
        <w:t>College</w:t>
      </w:r>
      <w:proofErr w:type="spellEnd"/>
      <w:r w:rsidRPr="4F6FADE5">
        <w:rPr>
          <w:rFonts w:ascii="Book Antiqua" w:eastAsia="Book Antiqua" w:hAnsi="Book Antiqua" w:cs="Book Antiqua"/>
        </w:rPr>
        <w:t>, el Liceo de Arte y Tecnología, el Departamento de Estado, el Departamento de Justicia, el Colegio de Técnicos y Mecánicos Automotrices de Puerto Rico (CTMPR), y la Oficina de Presupuesto de la Asamblea Legislativa (OPAL).</w:t>
      </w:r>
    </w:p>
    <w:p w14:paraId="49B47A1F" w14:textId="77777777" w:rsidR="0026239C" w:rsidRDefault="0026239C" w:rsidP="006B2AA2">
      <w:pPr>
        <w:spacing w:after="0" w:line="240" w:lineRule="auto"/>
        <w:ind w:firstLine="708"/>
        <w:contextualSpacing/>
        <w:jc w:val="both"/>
        <w:rPr>
          <w:rFonts w:ascii="Book Antiqua" w:hAnsi="Book Antiqua"/>
        </w:rPr>
      </w:pPr>
    </w:p>
    <w:p w14:paraId="17F49688" w14:textId="022B4A4E" w:rsidR="207A655B" w:rsidRDefault="207A655B" w:rsidP="006B2AA2">
      <w:pPr>
        <w:pStyle w:val="ListParagraph"/>
        <w:numPr>
          <w:ilvl w:val="0"/>
          <w:numId w:val="1"/>
        </w:numPr>
        <w:spacing w:after="0" w:line="240" w:lineRule="auto"/>
        <w:jc w:val="both"/>
        <w:rPr>
          <w:rFonts w:ascii="Book Antiqua" w:eastAsia="Book Antiqua" w:hAnsi="Book Antiqua" w:cs="Book Antiqua"/>
        </w:rPr>
      </w:pPr>
      <w:proofErr w:type="spellStart"/>
      <w:r w:rsidRPr="4F6FADE5">
        <w:rPr>
          <w:rFonts w:ascii="Book Antiqua" w:eastAsia="Book Antiqua" w:hAnsi="Book Antiqua" w:cs="Book Antiqua"/>
          <w:b/>
          <w:bCs/>
        </w:rPr>
        <w:t>Automeca</w:t>
      </w:r>
      <w:proofErr w:type="spellEnd"/>
      <w:r w:rsidRPr="4F6FADE5">
        <w:rPr>
          <w:rFonts w:ascii="Book Antiqua" w:eastAsia="Book Antiqua" w:hAnsi="Book Antiqua" w:cs="Book Antiqua"/>
          <w:b/>
          <w:bCs/>
        </w:rPr>
        <w:t xml:space="preserve"> </w:t>
      </w:r>
      <w:proofErr w:type="spellStart"/>
      <w:r w:rsidRPr="4F6FADE5">
        <w:rPr>
          <w:rFonts w:ascii="Book Antiqua" w:eastAsia="Book Antiqua" w:hAnsi="Book Antiqua" w:cs="Book Antiqua"/>
          <w:b/>
          <w:bCs/>
        </w:rPr>
        <w:t>Technical</w:t>
      </w:r>
      <w:proofErr w:type="spellEnd"/>
      <w:r w:rsidRPr="4F6FADE5">
        <w:rPr>
          <w:rFonts w:ascii="Book Antiqua" w:eastAsia="Book Antiqua" w:hAnsi="Book Antiqua" w:cs="Book Antiqua"/>
          <w:b/>
          <w:bCs/>
        </w:rPr>
        <w:t xml:space="preserve"> </w:t>
      </w:r>
      <w:proofErr w:type="spellStart"/>
      <w:r w:rsidRPr="4F6FADE5">
        <w:rPr>
          <w:rFonts w:ascii="Book Antiqua" w:eastAsia="Book Antiqua" w:hAnsi="Book Antiqua" w:cs="Book Antiqua"/>
          <w:b/>
          <w:bCs/>
        </w:rPr>
        <w:t>College</w:t>
      </w:r>
      <w:proofErr w:type="spellEnd"/>
      <w:r w:rsidRPr="4F6FADE5">
        <w:rPr>
          <w:rFonts w:ascii="Book Antiqua" w:eastAsia="Book Antiqua" w:hAnsi="Book Antiqua" w:cs="Book Antiqua"/>
        </w:rPr>
        <w:t xml:space="preserve"> favoreció la medida, señalando que esta responde a los principios pedagógicos de aprendizaje práctico y fortalece la empleabilidad de los egresados.</w:t>
      </w:r>
    </w:p>
    <w:p w14:paraId="2EE2E366" w14:textId="77777777" w:rsidR="0026239C" w:rsidRDefault="0026239C" w:rsidP="0026239C">
      <w:pPr>
        <w:pStyle w:val="ListParagraph"/>
        <w:spacing w:after="0" w:line="240" w:lineRule="auto"/>
        <w:jc w:val="both"/>
        <w:rPr>
          <w:rFonts w:ascii="Book Antiqua" w:eastAsia="Book Antiqua" w:hAnsi="Book Antiqua" w:cs="Book Antiqua"/>
        </w:rPr>
      </w:pPr>
    </w:p>
    <w:p w14:paraId="78622D2C" w14:textId="5E9A55E3" w:rsidR="207A655B" w:rsidRDefault="207A655B" w:rsidP="006B2AA2">
      <w:pPr>
        <w:pStyle w:val="ListParagraph"/>
        <w:numPr>
          <w:ilvl w:val="0"/>
          <w:numId w:val="1"/>
        </w:numPr>
        <w:spacing w:after="0" w:line="240" w:lineRule="auto"/>
        <w:jc w:val="both"/>
        <w:rPr>
          <w:rFonts w:ascii="Book Antiqua" w:eastAsia="Book Antiqua" w:hAnsi="Book Antiqua" w:cs="Book Antiqua"/>
        </w:rPr>
      </w:pPr>
      <w:r w:rsidRPr="4F6FADE5">
        <w:rPr>
          <w:rFonts w:ascii="Book Antiqua" w:eastAsia="Book Antiqua" w:hAnsi="Book Antiqua" w:cs="Book Antiqua"/>
          <w:b/>
          <w:bCs/>
        </w:rPr>
        <w:t>El Liceo de Arte y Tecnología</w:t>
      </w:r>
      <w:r w:rsidRPr="4F6FADE5">
        <w:rPr>
          <w:rFonts w:ascii="Book Antiqua" w:eastAsia="Book Antiqua" w:hAnsi="Book Antiqua" w:cs="Book Antiqua"/>
        </w:rPr>
        <w:t xml:space="preserve"> coincidió en su apoyo, destacando que el proyecto facilita la transición de sus egresados al mercado laboral y contribuye al fortalecimiento de la industria automotriz.</w:t>
      </w:r>
    </w:p>
    <w:p w14:paraId="62A25347" w14:textId="77777777" w:rsidR="0026239C" w:rsidRPr="0026239C" w:rsidRDefault="0026239C" w:rsidP="0026239C">
      <w:pPr>
        <w:pStyle w:val="ListParagraph"/>
        <w:rPr>
          <w:rFonts w:ascii="Book Antiqua" w:eastAsia="Book Antiqua" w:hAnsi="Book Antiqua" w:cs="Book Antiqua"/>
        </w:rPr>
      </w:pPr>
    </w:p>
    <w:p w14:paraId="3967D0AD" w14:textId="56CE3437" w:rsidR="207A655B" w:rsidRDefault="207A655B" w:rsidP="006B2AA2">
      <w:pPr>
        <w:pStyle w:val="ListParagraph"/>
        <w:numPr>
          <w:ilvl w:val="0"/>
          <w:numId w:val="1"/>
        </w:numPr>
        <w:spacing w:after="0" w:line="240" w:lineRule="auto"/>
        <w:jc w:val="both"/>
        <w:rPr>
          <w:rFonts w:ascii="Book Antiqua" w:eastAsia="Book Antiqua" w:hAnsi="Book Antiqua" w:cs="Book Antiqua"/>
        </w:rPr>
      </w:pPr>
      <w:r w:rsidRPr="4F6FADE5">
        <w:rPr>
          <w:rFonts w:ascii="Book Antiqua" w:eastAsia="Book Antiqua" w:hAnsi="Book Antiqua" w:cs="Book Antiqua"/>
          <w:b/>
          <w:bCs/>
        </w:rPr>
        <w:t>El Departamento de Estado</w:t>
      </w:r>
      <w:r w:rsidRPr="4F6FADE5">
        <w:rPr>
          <w:rFonts w:ascii="Book Antiqua" w:eastAsia="Book Antiqua" w:hAnsi="Book Antiqua" w:cs="Book Antiqua"/>
        </w:rPr>
        <w:t xml:space="preserve"> endosó la medida, indicando que esta es cónsona con la política pública de fomentar la inserción rápida de trabajadores cualificados al sector privado, evitando lapsos innecesarios de desempleo.</w:t>
      </w:r>
    </w:p>
    <w:p w14:paraId="5296C905" w14:textId="77777777" w:rsidR="0026239C" w:rsidRPr="0026239C" w:rsidRDefault="0026239C" w:rsidP="0026239C">
      <w:pPr>
        <w:pStyle w:val="ListParagraph"/>
        <w:rPr>
          <w:rFonts w:ascii="Book Antiqua" w:eastAsia="Book Antiqua" w:hAnsi="Book Antiqua" w:cs="Book Antiqua"/>
        </w:rPr>
      </w:pPr>
    </w:p>
    <w:p w14:paraId="5C019B62" w14:textId="3BC117CB" w:rsidR="207A655B" w:rsidRDefault="207A655B" w:rsidP="006B2AA2">
      <w:pPr>
        <w:pStyle w:val="ListParagraph"/>
        <w:numPr>
          <w:ilvl w:val="0"/>
          <w:numId w:val="1"/>
        </w:numPr>
        <w:spacing w:after="0" w:line="240" w:lineRule="auto"/>
        <w:jc w:val="both"/>
        <w:rPr>
          <w:rFonts w:ascii="Book Antiqua" w:eastAsia="Book Antiqua" w:hAnsi="Book Antiqua" w:cs="Book Antiqua"/>
        </w:rPr>
      </w:pPr>
      <w:r w:rsidRPr="4F6FADE5">
        <w:rPr>
          <w:rFonts w:ascii="Book Antiqua" w:eastAsia="Book Antiqua" w:hAnsi="Book Antiqua" w:cs="Book Antiqua"/>
          <w:b/>
          <w:bCs/>
        </w:rPr>
        <w:t>El Departamento de Justicia</w:t>
      </w:r>
      <w:r w:rsidRPr="4F6FADE5">
        <w:rPr>
          <w:rFonts w:ascii="Book Antiqua" w:eastAsia="Book Antiqua" w:hAnsi="Book Antiqua" w:cs="Book Antiqua"/>
        </w:rPr>
        <w:t xml:space="preserve"> reconoció los méritos de la medida y la calificó como loable, aunque presentó reservas que fueron ponderadas por la Comisión.</w:t>
      </w:r>
    </w:p>
    <w:p w14:paraId="586826F1" w14:textId="77777777" w:rsidR="0026239C" w:rsidRPr="0026239C" w:rsidRDefault="0026239C" w:rsidP="0026239C">
      <w:pPr>
        <w:pStyle w:val="ListParagraph"/>
        <w:rPr>
          <w:rFonts w:ascii="Book Antiqua" w:eastAsia="Book Antiqua" w:hAnsi="Book Antiqua" w:cs="Book Antiqua"/>
        </w:rPr>
      </w:pPr>
    </w:p>
    <w:p w14:paraId="449C4A70" w14:textId="20BA5E3C" w:rsidR="207A655B" w:rsidRDefault="207A655B" w:rsidP="006B2AA2">
      <w:pPr>
        <w:pStyle w:val="ListParagraph"/>
        <w:numPr>
          <w:ilvl w:val="0"/>
          <w:numId w:val="1"/>
        </w:numPr>
        <w:spacing w:after="0" w:line="240" w:lineRule="auto"/>
        <w:jc w:val="both"/>
        <w:rPr>
          <w:rFonts w:ascii="Book Antiqua" w:eastAsia="Book Antiqua" w:hAnsi="Book Antiqua" w:cs="Book Antiqua"/>
        </w:rPr>
      </w:pPr>
      <w:r w:rsidRPr="4F6FADE5">
        <w:rPr>
          <w:rFonts w:ascii="Book Antiqua" w:eastAsia="Book Antiqua" w:hAnsi="Book Antiqua" w:cs="Book Antiqua"/>
          <w:b/>
          <w:bCs/>
        </w:rPr>
        <w:t>El Colegio de Técnicos y Mecánicos Automotrices de Puerto Rico (CTMPR)</w:t>
      </w:r>
      <w:r w:rsidRPr="4F6FADE5">
        <w:rPr>
          <w:rFonts w:ascii="Book Antiqua" w:eastAsia="Book Antiqua" w:hAnsi="Book Antiqua" w:cs="Book Antiqua"/>
        </w:rPr>
        <w:t xml:space="preserve"> también avaló el proyecto, subrayando que la supervisión requerida por un técnico o mecánico licenciado asegura la calidad del servicio y genera confianza en los consumidores.</w:t>
      </w:r>
    </w:p>
    <w:p w14:paraId="1916C42C" w14:textId="77777777" w:rsidR="0026239C" w:rsidRPr="0026239C" w:rsidRDefault="0026239C" w:rsidP="0026239C">
      <w:pPr>
        <w:pStyle w:val="ListParagraph"/>
        <w:rPr>
          <w:rFonts w:ascii="Book Antiqua" w:eastAsia="Book Antiqua" w:hAnsi="Book Antiqua" w:cs="Book Antiqua"/>
        </w:rPr>
      </w:pPr>
    </w:p>
    <w:p w14:paraId="5B487CE1" w14:textId="613E0744" w:rsidR="207A655B" w:rsidRDefault="207A655B" w:rsidP="006B2AA2">
      <w:pPr>
        <w:pStyle w:val="ListParagraph"/>
        <w:numPr>
          <w:ilvl w:val="0"/>
          <w:numId w:val="1"/>
        </w:numPr>
        <w:spacing w:after="0" w:line="240" w:lineRule="auto"/>
        <w:jc w:val="both"/>
        <w:rPr>
          <w:rFonts w:ascii="Book Antiqua" w:eastAsia="Book Antiqua" w:hAnsi="Book Antiqua" w:cs="Book Antiqua"/>
        </w:rPr>
      </w:pPr>
      <w:r w:rsidRPr="4F6FADE5">
        <w:rPr>
          <w:rFonts w:ascii="Book Antiqua" w:eastAsia="Book Antiqua" w:hAnsi="Book Antiqua" w:cs="Book Antiqua"/>
          <w:b/>
          <w:bCs/>
        </w:rPr>
        <w:t>La Oficina de Presupuesto de la Asamblea Legislativa (OPAL)</w:t>
      </w:r>
      <w:r w:rsidRPr="4F6FADE5">
        <w:rPr>
          <w:rFonts w:ascii="Book Antiqua" w:eastAsia="Book Antiqua" w:hAnsi="Book Antiqua" w:cs="Book Antiqua"/>
        </w:rPr>
        <w:t xml:space="preserve"> concluyó que la medida es cónsona con el marco de flexibilización regulatoria dispuesto en el Plan Fiscal Certificado y que no tiene impacto sobre el Fondo General.</w:t>
      </w:r>
    </w:p>
    <w:p w14:paraId="051EEC5D" w14:textId="77777777" w:rsidR="0026239C" w:rsidRPr="0026239C" w:rsidRDefault="0026239C" w:rsidP="0026239C">
      <w:pPr>
        <w:pStyle w:val="ListParagraph"/>
        <w:rPr>
          <w:rFonts w:ascii="Book Antiqua" w:eastAsia="Book Antiqua" w:hAnsi="Book Antiqua" w:cs="Book Antiqua"/>
        </w:rPr>
      </w:pPr>
    </w:p>
    <w:p w14:paraId="6556A84D" w14:textId="7B2ACFD8" w:rsidR="207A655B" w:rsidRDefault="207A655B" w:rsidP="006B2AA2">
      <w:pPr>
        <w:spacing w:after="0" w:line="240" w:lineRule="auto"/>
        <w:ind w:firstLine="708"/>
        <w:contextualSpacing/>
        <w:jc w:val="both"/>
      </w:pPr>
      <w:r w:rsidRPr="4F6FADE5">
        <w:rPr>
          <w:rFonts w:ascii="Book Antiqua" w:eastAsia="Book Antiqua" w:hAnsi="Book Antiqua" w:cs="Book Antiqua"/>
        </w:rPr>
        <w:t>La Comisión reconoce que la pieza legislativa atiende una problemática real: el desfase entre la culminación de los estudios técnicos y la administración del examen de reválida, que se ofrece únicamente dos veces al año. Este vacío normativo coloca a egresados capacitados en una situación de desempleo involuntario y limita la disponibilidad de personal técnico en talleres y concesionarios.</w:t>
      </w:r>
    </w:p>
    <w:p w14:paraId="04B3588B" w14:textId="77777777" w:rsidR="00282399" w:rsidRDefault="00282399" w:rsidP="006B2AA2">
      <w:pPr>
        <w:spacing w:after="0" w:line="240" w:lineRule="auto"/>
        <w:ind w:firstLine="708"/>
        <w:contextualSpacing/>
        <w:jc w:val="both"/>
        <w:rPr>
          <w:rFonts w:ascii="Book Antiqua" w:eastAsia="Book Antiqua" w:hAnsi="Book Antiqua" w:cs="Book Antiqua"/>
        </w:rPr>
      </w:pPr>
    </w:p>
    <w:p w14:paraId="7E105674" w14:textId="6641C870" w:rsidR="207A655B" w:rsidRDefault="207A655B" w:rsidP="006B2AA2">
      <w:pPr>
        <w:spacing w:after="0" w:line="240" w:lineRule="auto"/>
        <w:ind w:firstLine="708"/>
        <w:contextualSpacing/>
        <w:jc w:val="both"/>
        <w:rPr>
          <w:rFonts w:ascii="Book Antiqua" w:hAnsi="Book Antiqua"/>
        </w:rPr>
      </w:pPr>
      <w:r w:rsidRPr="4F6FADE5">
        <w:rPr>
          <w:rFonts w:ascii="Book Antiqua" w:eastAsia="Book Antiqua" w:hAnsi="Book Antiqua" w:cs="Book Antiqua"/>
        </w:rPr>
        <w:lastRenderedPageBreak/>
        <w:t>La medida propone un balance adecuado entre proteger la calidad y seguridad de los servicios automotrices y, al mismo tiempo, facilitar la inserción laboral supervisada de aspirantes que ya cuentan con la preparación académica requerida. Esta práctica, además, guarda paralelismo con modelos implementados en otras jurisdicciones, donde se permite el ejercicio provisional bajo condiciones reglamentadas.</w:t>
      </w:r>
    </w:p>
    <w:p w14:paraId="46B8C1AC" w14:textId="77777777" w:rsidR="00854C32" w:rsidRDefault="00854C32" w:rsidP="006B2AA2">
      <w:pPr>
        <w:spacing w:after="0" w:line="240" w:lineRule="auto"/>
        <w:contextualSpacing/>
        <w:jc w:val="center"/>
        <w:rPr>
          <w:rFonts w:ascii="Book Antiqua" w:hAnsi="Book Antiqua"/>
          <w:b/>
          <w:bCs/>
        </w:rPr>
      </w:pPr>
    </w:p>
    <w:p w14:paraId="5442B452" w14:textId="4CFDFBFC" w:rsidR="00245A74" w:rsidRPr="00A578C9" w:rsidRDefault="2CBCB696" w:rsidP="006B2AA2">
      <w:pPr>
        <w:spacing w:after="0" w:line="240" w:lineRule="auto"/>
        <w:contextualSpacing/>
        <w:jc w:val="center"/>
        <w:rPr>
          <w:rFonts w:ascii="Book Antiqua" w:hAnsi="Book Antiqua"/>
          <w:b/>
          <w:bCs/>
        </w:rPr>
      </w:pPr>
      <w:r w:rsidRPr="4F6FADE5">
        <w:rPr>
          <w:rFonts w:ascii="Book Antiqua" w:hAnsi="Book Antiqua"/>
          <w:b/>
          <w:bCs/>
        </w:rPr>
        <w:t>CONCLUSIÓN</w:t>
      </w:r>
    </w:p>
    <w:p w14:paraId="3513489D" w14:textId="2E316E35" w:rsidR="4F6FADE5" w:rsidRDefault="4F6FADE5" w:rsidP="006B2AA2">
      <w:pPr>
        <w:spacing w:after="0" w:line="240" w:lineRule="auto"/>
        <w:contextualSpacing/>
        <w:jc w:val="center"/>
        <w:rPr>
          <w:rFonts w:ascii="Book Antiqua" w:hAnsi="Book Antiqua"/>
          <w:b/>
          <w:bCs/>
        </w:rPr>
      </w:pPr>
    </w:p>
    <w:p w14:paraId="6C25271F" w14:textId="34E2EE58" w:rsidR="008D1DAE" w:rsidRDefault="5183E5CF" w:rsidP="006B2AA2">
      <w:pPr>
        <w:spacing w:after="0" w:line="240" w:lineRule="auto"/>
        <w:ind w:firstLine="708"/>
        <w:contextualSpacing/>
        <w:jc w:val="both"/>
        <w:rPr>
          <w:rFonts w:ascii="Book Antiqua" w:hAnsi="Book Antiqua"/>
        </w:rPr>
      </w:pPr>
      <w:r w:rsidRPr="4F6FADE5">
        <w:rPr>
          <w:rFonts w:ascii="Book Antiqua" w:eastAsia="Book Antiqua" w:hAnsi="Book Antiqua" w:cs="Book Antiqua"/>
        </w:rPr>
        <w:t>Conforme a lo antes expuesto, esta Comisión concluye que el Proyecto del Senado 369 atiende de manera responsable y balanceada una necesidad apremiante del sector técnico automotriz. La concesión de una licencia provisional bajo supervisión permite reducir el desempleo juvenil, retener talento en el país y responder a la demanda de personal técnico cualificado, sin menoscabar la importancia del examen de reválida como requisito para la licencia permanente.</w:t>
      </w:r>
    </w:p>
    <w:p w14:paraId="1F59F73E" w14:textId="77777777" w:rsidR="00854C32" w:rsidRDefault="00854C32" w:rsidP="006B2AA2">
      <w:pPr>
        <w:spacing w:after="0" w:line="240" w:lineRule="auto"/>
        <w:ind w:firstLine="708"/>
        <w:contextualSpacing/>
        <w:jc w:val="both"/>
        <w:rPr>
          <w:rFonts w:ascii="Book Antiqua" w:eastAsia="Book Antiqua" w:hAnsi="Book Antiqua" w:cs="Book Antiqua"/>
        </w:rPr>
      </w:pPr>
    </w:p>
    <w:p w14:paraId="41446161" w14:textId="38EAB622" w:rsidR="008D1DAE" w:rsidRDefault="5183E5CF" w:rsidP="006B2AA2">
      <w:pPr>
        <w:spacing w:after="0" w:line="240" w:lineRule="auto"/>
        <w:ind w:firstLine="708"/>
        <w:contextualSpacing/>
        <w:jc w:val="both"/>
      </w:pPr>
      <w:r w:rsidRPr="4F6FADE5">
        <w:rPr>
          <w:rFonts w:ascii="Book Antiqua" w:eastAsia="Book Antiqua" w:hAnsi="Book Antiqua" w:cs="Book Antiqua"/>
        </w:rPr>
        <w:t xml:space="preserve">Por tanto, la Comisión de Gobierno recomienda la aprobación del Proyecto del Senado 369, </w:t>
      </w:r>
      <w:r w:rsidRPr="4F6FADE5">
        <w:rPr>
          <w:rFonts w:ascii="Book Antiqua" w:eastAsia="Book Antiqua" w:hAnsi="Book Antiqua" w:cs="Book Antiqua"/>
          <w:b/>
          <w:bCs/>
        </w:rPr>
        <w:t>sin enmiendas</w:t>
      </w:r>
      <w:r w:rsidRPr="4F6FADE5">
        <w:rPr>
          <w:rFonts w:ascii="Book Antiqua" w:eastAsia="Book Antiqua" w:hAnsi="Book Antiqua" w:cs="Book Antiqua"/>
        </w:rPr>
        <w:t>, al entender que constituye una medida justa, necesaria y de gran beneficio para Puerto Rico.</w:t>
      </w:r>
    </w:p>
    <w:p w14:paraId="4F97E020" w14:textId="602FBCB5" w:rsidR="008D1DAE" w:rsidRDefault="008D1DAE" w:rsidP="006B2AA2">
      <w:pPr>
        <w:spacing w:after="0" w:line="240" w:lineRule="auto"/>
        <w:contextualSpacing/>
        <w:jc w:val="both"/>
        <w:rPr>
          <w:rFonts w:ascii="Book Antiqua" w:hAnsi="Book Antiqua"/>
        </w:rPr>
      </w:pPr>
    </w:p>
    <w:p w14:paraId="0976B2C2" w14:textId="77777777" w:rsidR="00854C32" w:rsidRDefault="00854C32" w:rsidP="006B2AA2">
      <w:pPr>
        <w:spacing w:after="0" w:line="240" w:lineRule="auto"/>
        <w:contextualSpacing/>
        <w:jc w:val="both"/>
        <w:rPr>
          <w:rFonts w:ascii="Book Antiqua" w:hAnsi="Book Antiqua"/>
        </w:rPr>
      </w:pPr>
    </w:p>
    <w:p w14:paraId="71D4F9DA" w14:textId="1257DBCC" w:rsidR="00245A74" w:rsidRPr="00A578C9" w:rsidRDefault="00245A74" w:rsidP="006B2AA2">
      <w:pPr>
        <w:spacing w:after="0" w:line="240" w:lineRule="auto"/>
        <w:contextualSpacing/>
        <w:jc w:val="both"/>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1282117D" w14:textId="77777777" w:rsidR="00245A74" w:rsidRDefault="00245A74" w:rsidP="006B2AA2">
      <w:pPr>
        <w:spacing w:after="0" w:line="240" w:lineRule="auto"/>
        <w:contextualSpacing/>
        <w:rPr>
          <w:rFonts w:ascii="Book Antiqua" w:hAnsi="Book Antiqua"/>
        </w:rPr>
      </w:pPr>
      <w:r w:rsidRPr="00A578C9">
        <w:rPr>
          <w:rFonts w:ascii="Book Antiqua" w:hAnsi="Book Antiqua"/>
        </w:rPr>
        <w:t> </w:t>
      </w:r>
    </w:p>
    <w:p w14:paraId="7FCA0A99" w14:textId="63035A17" w:rsidR="00C064C4" w:rsidRDefault="00C064C4" w:rsidP="006B2AA2">
      <w:pPr>
        <w:spacing w:after="0" w:line="240" w:lineRule="auto"/>
        <w:contextualSpacing/>
        <w:rPr>
          <w:rFonts w:ascii="Book Antiqua" w:hAnsi="Book Antiqua"/>
        </w:rPr>
      </w:pPr>
    </w:p>
    <w:p w14:paraId="0CC717D4" w14:textId="77777777" w:rsidR="00854C32" w:rsidRDefault="00854C32" w:rsidP="006B2AA2">
      <w:pPr>
        <w:spacing w:after="0" w:line="240" w:lineRule="auto"/>
        <w:contextualSpacing/>
        <w:rPr>
          <w:rFonts w:ascii="Book Antiqua" w:hAnsi="Book Antiqua"/>
        </w:rPr>
      </w:pPr>
    </w:p>
    <w:p w14:paraId="0B10105C" w14:textId="77777777" w:rsidR="00C064C4" w:rsidRPr="00A578C9" w:rsidRDefault="00C064C4" w:rsidP="006B2AA2">
      <w:pPr>
        <w:spacing w:after="0" w:line="240" w:lineRule="auto"/>
        <w:contextualSpacing/>
        <w:rPr>
          <w:rFonts w:ascii="Book Antiqua" w:hAnsi="Book Antiqua"/>
        </w:rPr>
      </w:pPr>
    </w:p>
    <w:p w14:paraId="22E5B477" w14:textId="77777777" w:rsidR="00245A74" w:rsidRPr="00A578C9" w:rsidRDefault="00245A74" w:rsidP="006B2AA2">
      <w:pPr>
        <w:spacing w:after="0" w:line="240" w:lineRule="auto"/>
        <w:contextualSpacing/>
        <w:rPr>
          <w:rFonts w:ascii="Book Antiqua" w:hAnsi="Book Antiqua"/>
        </w:rPr>
      </w:pPr>
      <w:proofErr w:type="spellStart"/>
      <w:r w:rsidRPr="00A578C9">
        <w:rPr>
          <w:rFonts w:ascii="Book Antiqua" w:hAnsi="Book Antiqua"/>
          <w:b/>
          <w:bCs/>
        </w:rPr>
        <w:t>Hon</w:t>
      </w:r>
      <w:proofErr w:type="spellEnd"/>
      <w:r w:rsidRPr="00A578C9">
        <w:rPr>
          <w:rFonts w:ascii="Book Antiqua" w:hAnsi="Book Antiqua"/>
          <w:b/>
          <w:bCs/>
        </w:rPr>
        <w:t>.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6148FAB7"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47C7353E"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4052618B" w14:textId="77777777" w:rsidR="00245A74" w:rsidRPr="00A578C9" w:rsidRDefault="00245A74" w:rsidP="006B2AA2">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r w:rsidRPr="00A578C9">
        <w:rPr>
          <w:rFonts w:ascii="Book Antiqua" w:hAnsi="Book Antiqua"/>
        </w:rPr>
        <w:t> </w:t>
      </w:r>
    </w:p>
    <w:p w14:paraId="3374D90E" w14:textId="77777777" w:rsidR="00245A74" w:rsidRPr="00DF7623" w:rsidRDefault="00245A74" w:rsidP="006B2AA2">
      <w:pPr>
        <w:spacing w:after="0" w:line="240" w:lineRule="auto"/>
        <w:contextualSpacing/>
        <w:rPr>
          <w:rFonts w:ascii="Book Antiqua" w:hAnsi="Book Antiqua"/>
        </w:rPr>
      </w:pPr>
    </w:p>
    <w:p w14:paraId="48052217" w14:textId="77777777" w:rsidR="00245A74" w:rsidRDefault="00245A74" w:rsidP="006B2AA2">
      <w:pPr>
        <w:spacing w:after="0" w:line="240" w:lineRule="auto"/>
        <w:contextualSpacing/>
      </w:pPr>
    </w:p>
    <w:sectPr w:rsidR="00245A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A17E2"/>
    <w:multiLevelType w:val="hybridMultilevel"/>
    <w:tmpl w:val="C6C89BB6"/>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4114F73"/>
    <w:multiLevelType w:val="multilevel"/>
    <w:tmpl w:val="470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22281"/>
    <w:multiLevelType w:val="hybridMultilevel"/>
    <w:tmpl w:val="1A64D06E"/>
    <w:lvl w:ilvl="0" w:tplc="0409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48B85C54"/>
    <w:multiLevelType w:val="hybridMultilevel"/>
    <w:tmpl w:val="12A6B7B8"/>
    <w:lvl w:ilvl="0" w:tplc="C02CF398">
      <w:start w:val="1"/>
      <w:numFmt w:val="bullet"/>
      <w:lvlText w:val=""/>
      <w:lvlJc w:val="left"/>
      <w:pPr>
        <w:ind w:left="720" w:hanging="360"/>
      </w:pPr>
      <w:rPr>
        <w:rFonts w:ascii="Symbol" w:hAnsi="Symbol" w:hint="default"/>
      </w:rPr>
    </w:lvl>
    <w:lvl w:ilvl="1" w:tplc="A6580E42">
      <w:start w:val="1"/>
      <w:numFmt w:val="bullet"/>
      <w:lvlText w:val="o"/>
      <w:lvlJc w:val="left"/>
      <w:pPr>
        <w:ind w:left="1440" w:hanging="360"/>
      </w:pPr>
      <w:rPr>
        <w:rFonts w:ascii="Courier New" w:hAnsi="Courier New" w:hint="default"/>
      </w:rPr>
    </w:lvl>
    <w:lvl w:ilvl="2" w:tplc="44E0A238">
      <w:start w:val="1"/>
      <w:numFmt w:val="bullet"/>
      <w:lvlText w:val=""/>
      <w:lvlJc w:val="left"/>
      <w:pPr>
        <w:ind w:left="2160" w:hanging="360"/>
      </w:pPr>
      <w:rPr>
        <w:rFonts w:ascii="Wingdings" w:hAnsi="Wingdings" w:hint="default"/>
      </w:rPr>
    </w:lvl>
    <w:lvl w:ilvl="3" w:tplc="C270F72C">
      <w:start w:val="1"/>
      <w:numFmt w:val="bullet"/>
      <w:lvlText w:val=""/>
      <w:lvlJc w:val="left"/>
      <w:pPr>
        <w:ind w:left="2880" w:hanging="360"/>
      </w:pPr>
      <w:rPr>
        <w:rFonts w:ascii="Symbol" w:hAnsi="Symbol" w:hint="default"/>
      </w:rPr>
    </w:lvl>
    <w:lvl w:ilvl="4" w:tplc="11E86942">
      <w:start w:val="1"/>
      <w:numFmt w:val="bullet"/>
      <w:lvlText w:val="o"/>
      <w:lvlJc w:val="left"/>
      <w:pPr>
        <w:ind w:left="3600" w:hanging="360"/>
      </w:pPr>
      <w:rPr>
        <w:rFonts w:ascii="Courier New" w:hAnsi="Courier New" w:hint="default"/>
      </w:rPr>
    </w:lvl>
    <w:lvl w:ilvl="5" w:tplc="974A9DD0">
      <w:start w:val="1"/>
      <w:numFmt w:val="bullet"/>
      <w:lvlText w:val=""/>
      <w:lvlJc w:val="left"/>
      <w:pPr>
        <w:ind w:left="4320" w:hanging="360"/>
      </w:pPr>
      <w:rPr>
        <w:rFonts w:ascii="Wingdings" w:hAnsi="Wingdings" w:hint="default"/>
      </w:rPr>
    </w:lvl>
    <w:lvl w:ilvl="6" w:tplc="ADB8E672">
      <w:start w:val="1"/>
      <w:numFmt w:val="bullet"/>
      <w:lvlText w:val=""/>
      <w:lvlJc w:val="left"/>
      <w:pPr>
        <w:ind w:left="5040" w:hanging="360"/>
      </w:pPr>
      <w:rPr>
        <w:rFonts w:ascii="Symbol" w:hAnsi="Symbol" w:hint="default"/>
      </w:rPr>
    </w:lvl>
    <w:lvl w:ilvl="7" w:tplc="5E28AF2C">
      <w:start w:val="1"/>
      <w:numFmt w:val="bullet"/>
      <w:lvlText w:val="o"/>
      <w:lvlJc w:val="left"/>
      <w:pPr>
        <w:ind w:left="5760" w:hanging="360"/>
      </w:pPr>
      <w:rPr>
        <w:rFonts w:ascii="Courier New" w:hAnsi="Courier New" w:hint="default"/>
      </w:rPr>
    </w:lvl>
    <w:lvl w:ilvl="8" w:tplc="CB925A40">
      <w:start w:val="1"/>
      <w:numFmt w:val="bullet"/>
      <w:lvlText w:val=""/>
      <w:lvlJc w:val="left"/>
      <w:pPr>
        <w:ind w:left="6480" w:hanging="360"/>
      </w:pPr>
      <w:rPr>
        <w:rFonts w:ascii="Wingdings" w:hAnsi="Wingdings" w:hint="default"/>
      </w:rPr>
    </w:lvl>
  </w:abstractNum>
  <w:num w:numId="1" w16cid:durableId="1845128085">
    <w:abstractNumId w:val="3"/>
  </w:num>
  <w:num w:numId="2" w16cid:durableId="3367028">
    <w:abstractNumId w:val="1"/>
  </w:num>
  <w:num w:numId="3" w16cid:durableId="1682510485">
    <w:abstractNumId w:val="0"/>
  </w:num>
  <w:num w:numId="4" w16cid:durableId="1555583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74"/>
    <w:rsid w:val="00072211"/>
    <w:rsid w:val="001F70B5"/>
    <w:rsid w:val="00245A74"/>
    <w:rsid w:val="0026239C"/>
    <w:rsid w:val="00282399"/>
    <w:rsid w:val="0032683D"/>
    <w:rsid w:val="004D3E3A"/>
    <w:rsid w:val="00500C3E"/>
    <w:rsid w:val="006437E0"/>
    <w:rsid w:val="006B2AA2"/>
    <w:rsid w:val="006C182E"/>
    <w:rsid w:val="00785C7E"/>
    <w:rsid w:val="007C4AD6"/>
    <w:rsid w:val="00854C32"/>
    <w:rsid w:val="008D1DAE"/>
    <w:rsid w:val="00965E12"/>
    <w:rsid w:val="009C6A52"/>
    <w:rsid w:val="00A845F3"/>
    <w:rsid w:val="00BB6845"/>
    <w:rsid w:val="00C064C4"/>
    <w:rsid w:val="00CD4E72"/>
    <w:rsid w:val="00CD5EE8"/>
    <w:rsid w:val="00DE0715"/>
    <w:rsid w:val="0710A261"/>
    <w:rsid w:val="07FF9BA9"/>
    <w:rsid w:val="0959E235"/>
    <w:rsid w:val="0C2B9F80"/>
    <w:rsid w:val="0D8330DF"/>
    <w:rsid w:val="1396CF98"/>
    <w:rsid w:val="1618A7E0"/>
    <w:rsid w:val="179F3873"/>
    <w:rsid w:val="19250349"/>
    <w:rsid w:val="1A6998B9"/>
    <w:rsid w:val="207A655B"/>
    <w:rsid w:val="2394D634"/>
    <w:rsid w:val="24DD6B6E"/>
    <w:rsid w:val="25449837"/>
    <w:rsid w:val="294695A4"/>
    <w:rsid w:val="2CBCB696"/>
    <w:rsid w:val="2D2B0397"/>
    <w:rsid w:val="2DA09C09"/>
    <w:rsid w:val="3201E5AF"/>
    <w:rsid w:val="32DC0ED2"/>
    <w:rsid w:val="336B90BC"/>
    <w:rsid w:val="346B89AC"/>
    <w:rsid w:val="3645F736"/>
    <w:rsid w:val="38102CF6"/>
    <w:rsid w:val="392C4BA3"/>
    <w:rsid w:val="3D478837"/>
    <w:rsid w:val="42E62A6E"/>
    <w:rsid w:val="438FA832"/>
    <w:rsid w:val="483EF3FE"/>
    <w:rsid w:val="4E7887B3"/>
    <w:rsid w:val="4F6FADE5"/>
    <w:rsid w:val="50C6C53F"/>
    <w:rsid w:val="5183E5CF"/>
    <w:rsid w:val="52FA88F3"/>
    <w:rsid w:val="54612FB4"/>
    <w:rsid w:val="571A0972"/>
    <w:rsid w:val="591C69A1"/>
    <w:rsid w:val="595202DA"/>
    <w:rsid w:val="5BD50052"/>
    <w:rsid w:val="5CA34C36"/>
    <w:rsid w:val="5F293F48"/>
    <w:rsid w:val="5F82A007"/>
    <w:rsid w:val="61664968"/>
    <w:rsid w:val="62A5EA64"/>
    <w:rsid w:val="644070EF"/>
    <w:rsid w:val="67525B38"/>
    <w:rsid w:val="71D13213"/>
    <w:rsid w:val="72DDA88B"/>
    <w:rsid w:val="744F6BFC"/>
    <w:rsid w:val="778E8741"/>
    <w:rsid w:val="7EA7EA6E"/>
  </w:rsids>
  <m:mathPr>
    <m:mathFont m:val="Cambria Math"/>
    <m:brkBin m:val="before"/>
    <m:brkBinSub m:val="--"/>
    <m:smallFrac m:val="0"/>
    <m:dispDef/>
    <m:lMargin m:val="0"/>
    <m:rMargin m:val="0"/>
    <m:defJc m:val="centerGroup"/>
    <m:wrapIndent m:val="1440"/>
    <m:intLim m:val="subSup"/>
    <m:naryLim m:val="undOvr"/>
  </m:mathPr>
  <w:themeFontLang w:val="es-P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773DD"/>
  <w15:chartTrackingRefBased/>
  <w15:docId w15:val="{A6F455AC-18ED-4ECC-90F1-827988C6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A74"/>
  </w:style>
  <w:style w:type="paragraph" w:styleId="Heading1">
    <w:name w:val="heading 1"/>
    <w:basedOn w:val="Normal"/>
    <w:next w:val="Normal"/>
    <w:link w:val="Heading1Char"/>
    <w:uiPriority w:val="9"/>
    <w:qFormat/>
    <w:rsid w:val="00245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5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5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5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5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5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5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5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5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5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5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A74"/>
    <w:rPr>
      <w:rFonts w:eastAsiaTheme="majorEastAsia" w:cstheme="majorBidi"/>
      <w:color w:val="272727" w:themeColor="text1" w:themeTint="D8"/>
    </w:rPr>
  </w:style>
  <w:style w:type="paragraph" w:styleId="Title">
    <w:name w:val="Title"/>
    <w:basedOn w:val="Normal"/>
    <w:next w:val="Normal"/>
    <w:link w:val="TitleChar"/>
    <w:uiPriority w:val="10"/>
    <w:qFormat/>
    <w:rsid w:val="00245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A74"/>
    <w:pPr>
      <w:spacing w:before="160"/>
      <w:jc w:val="center"/>
    </w:pPr>
    <w:rPr>
      <w:i/>
      <w:iCs/>
      <w:color w:val="404040" w:themeColor="text1" w:themeTint="BF"/>
    </w:rPr>
  </w:style>
  <w:style w:type="character" w:customStyle="1" w:styleId="QuoteChar">
    <w:name w:val="Quote Char"/>
    <w:basedOn w:val="DefaultParagraphFont"/>
    <w:link w:val="Quote"/>
    <w:uiPriority w:val="29"/>
    <w:rsid w:val="00245A74"/>
    <w:rPr>
      <w:i/>
      <w:iCs/>
      <w:color w:val="404040" w:themeColor="text1" w:themeTint="BF"/>
    </w:rPr>
  </w:style>
  <w:style w:type="paragraph" w:styleId="ListParagraph">
    <w:name w:val="List Paragraph"/>
    <w:basedOn w:val="Normal"/>
    <w:uiPriority w:val="34"/>
    <w:qFormat/>
    <w:rsid w:val="00245A74"/>
    <w:pPr>
      <w:ind w:left="720"/>
      <w:contextualSpacing/>
    </w:pPr>
  </w:style>
  <w:style w:type="character" w:styleId="IntenseEmphasis">
    <w:name w:val="Intense Emphasis"/>
    <w:basedOn w:val="DefaultParagraphFont"/>
    <w:uiPriority w:val="21"/>
    <w:qFormat/>
    <w:rsid w:val="00245A74"/>
    <w:rPr>
      <w:i/>
      <w:iCs/>
      <w:color w:val="0F4761" w:themeColor="accent1" w:themeShade="BF"/>
    </w:rPr>
  </w:style>
  <w:style w:type="paragraph" w:styleId="IntenseQuote">
    <w:name w:val="Intense Quote"/>
    <w:basedOn w:val="Normal"/>
    <w:next w:val="Normal"/>
    <w:link w:val="IntenseQuoteChar"/>
    <w:uiPriority w:val="30"/>
    <w:qFormat/>
    <w:rsid w:val="00245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5A74"/>
    <w:rPr>
      <w:i/>
      <w:iCs/>
      <w:color w:val="0F4761" w:themeColor="accent1" w:themeShade="BF"/>
    </w:rPr>
  </w:style>
  <w:style w:type="character" w:styleId="IntenseReference">
    <w:name w:val="Intense Reference"/>
    <w:basedOn w:val="DefaultParagraphFont"/>
    <w:uiPriority w:val="32"/>
    <w:qFormat/>
    <w:rsid w:val="00245A74"/>
    <w:rPr>
      <w:b/>
      <w:bCs/>
      <w:smallCaps/>
      <w:color w:val="0F4761" w:themeColor="accent1" w:themeShade="BF"/>
      <w:spacing w:val="5"/>
    </w:rPr>
  </w:style>
  <w:style w:type="paragraph" w:styleId="NormalWeb">
    <w:name w:val="Normal (Web)"/>
    <w:basedOn w:val="Normal"/>
    <w:uiPriority w:val="99"/>
    <w:semiHidden/>
    <w:unhideWhenUsed/>
    <w:rsid w:val="00A845F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770</Words>
  <Characters>4394</Characters>
  <Application>Microsoft Office Word</Application>
  <DocSecurity>4</DocSecurity>
  <Lines>36</Lines>
  <Paragraphs>10</Paragraphs>
  <ScaleCrop>false</ScaleCrop>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2025-08-26T19:47:00Z</dcterms:created>
  <dcterms:modified xsi:type="dcterms:W3CDTF">2025-08-26T19:47:00Z</dcterms:modified>
</cp:coreProperties>
</file>