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2A5B4" w14:textId="77777777" w:rsidR="00245A74" w:rsidRPr="00A578C9" w:rsidRDefault="00245A74" w:rsidP="00245A74">
      <w:pPr>
        <w:jc w:val="center"/>
        <w:rPr>
          <w:rFonts w:ascii="Book Antiqua" w:hAnsi="Book Antiqua"/>
          <w:sz w:val="28"/>
          <w:szCs w:val="28"/>
        </w:rPr>
      </w:pPr>
      <w:r w:rsidRPr="00A578C9">
        <w:rPr>
          <w:rFonts w:ascii="Book Antiqua" w:hAnsi="Book Antiqua"/>
          <w:b/>
          <w:bCs/>
          <w:sz w:val="28"/>
          <w:szCs w:val="28"/>
        </w:rPr>
        <w:t>GOBIERNO DE PUERTO RICO</w:t>
      </w:r>
    </w:p>
    <w:p w14:paraId="775BE57F" w14:textId="77777777" w:rsidR="00245A74" w:rsidRPr="00A578C9" w:rsidRDefault="00245A74" w:rsidP="00245A74">
      <w:pPr>
        <w:rPr>
          <w:rFonts w:ascii="Book Antiqua" w:hAnsi="Book Antiqua"/>
        </w:rPr>
      </w:pPr>
      <w:r w:rsidRPr="00A578C9">
        <w:rPr>
          <w:rFonts w:ascii="Times New Roman" w:hAnsi="Times New Roman" w:cs="Times New Roman"/>
        </w:rPr>
        <w:t> </w:t>
      </w:r>
      <w:r w:rsidRPr="00A578C9">
        <w:rPr>
          <w:rFonts w:ascii="Book Antiqua" w:hAnsi="Book Antiqua"/>
        </w:rPr>
        <w:t> </w:t>
      </w:r>
    </w:p>
    <w:p w14:paraId="1B8023B0" w14:textId="7755E7FA" w:rsidR="00245A74" w:rsidRPr="00A578C9" w:rsidRDefault="00245A74" w:rsidP="00072211">
      <w:pPr>
        <w:spacing w:after="0" w:line="240" w:lineRule="auto"/>
        <w:contextualSpacing/>
        <w:rPr>
          <w:rFonts w:ascii="Book Antiqua" w:hAnsi="Book Antiqua"/>
        </w:rPr>
      </w:pPr>
      <w:r w:rsidRPr="00A578C9">
        <w:rPr>
          <w:rFonts w:ascii="Book Antiqua" w:hAnsi="Book Antiqua"/>
          <w:lang w:val="es-ES"/>
        </w:rPr>
        <w:t>20</w:t>
      </w:r>
      <w:r w:rsidRPr="00A578C9">
        <w:rPr>
          <w:rFonts w:ascii="Book Antiqua" w:hAnsi="Book Antiqua"/>
          <w:vertAlign w:val="superscript"/>
          <w:lang w:val="es-ES"/>
        </w:rPr>
        <w:t>ma</w:t>
      </w:r>
      <w:r w:rsidRPr="00A578C9">
        <w:rPr>
          <w:rFonts w:ascii="Book Antiqua" w:hAnsi="Book Antiqua"/>
          <w:lang w:val="es-ES"/>
        </w:rPr>
        <w:t xml:space="preserve"> Asamblea</w:t>
      </w:r>
      <w:r w:rsidRPr="00A578C9">
        <w:rPr>
          <w:rFonts w:ascii="Book Antiqua" w:hAnsi="Book Antiqua"/>
        </w:rPr>
        <w:tab/>
      </w:r>
      <w:r w:rsidRPr="00A578C9">
        <w:rPr>
          <w:rFonts w:ascii="Times New Roman" w:hAnsi="Times New Roman" w:cs="Times New Roman"/>
          <w:lang w:val="es-ES"/>
        </w:rPr>
        <w:t>                                                                                              </w:t>
      </w:r>
      <w:r w:rsidRPr="00A578C9">
        <w:rPr>
          <w:rFonts w:ascii="Book Antiqua" w:hAnsi="Book Antiqua"/>
          <w:lang w:val="es-ES"/>
        </w:rPr>
        <w:t>          </w:t>
      </w:r>
      <w:r>
        <w:rPr>
          <w:rFonts w:ascii="Book Antiqua" w:hAnsi="Book Antiqua"/>
          <w:lang w:val="es-ES"/>
        </w:rPr>
        <w:t xml:space="preserve">      </w:t>
      </w:r>
      <w:r w:rsidR="00AF7E55">
        <w:rPr>
          <w:rFonts w:ascii="Book Antiqua" w:hAnsi="Book Antiqua"/>
          <w:lang w:val="es-ES"/>
        </w:rPr>
        <w:t xml:space="preserve">    3</w:t>
      </w:r>
      <w:r w:rsidR="00AF7E55">
        <w:rPr>
          <w:rFonts w:ascii="Book Antiqua" w:hAnsi="Book Antiqua"/>
          <w:vertAlign w:val="superscript"/>
          <w:lang w:val="es-ES"/>
        </w:rPr>
        <w:t>r</w:t>
      </w:r>
      <w:r>
        <w:rPr>
          <w:rFonts w:ascii="Book Antiqua" w:hAnsi="Book Antiqua"/>
          <w:vertAlign w:val="superscript"/>
          <w:lang w:val="es-ES"/>
        </w:rPr>
        <w:t>a</w:t>
      </w:r>
      <w:r w:rsidRPr="00A578C9">
        <w:rPr>
          <w:rFonts w:ascii="Book Antiqua" w:hAnsi="Book Antiqua"/>
          <w:lang w:val="es-ES"/>
        </w:rPr>
        <w:t xml:space="preserve"> Sesión</w:t>
      </w:r>
      <w:r w:rsidRPr="00A578C9">
        <w:rPr>
          <w:rFonts w:ascii="Times New Roman" w:hAnsi="Times New Roman" w:cs="Times New Roman"/>
        </w:rPr>
        <w:t>  </w:t>
      </w:r>
      <w:r w:rsidRPr="00A578C9">
        <w:rPr>
          <w:rFonts w:ascii="Book Antiqua" w:hAnsi="Book Antiqua"/>
        </w:rPr>
        <w:t> </w:t>
      </w:r>
    </w:p>
    <w:p w14:paraId="1DE5D5CE" w14:textId="11B643EA" w:rsidR="00245A74" w:rsidRPr="00A578C9" w:rsidRDefault="00245A74" w:rsidP="00072211">
      <w:pPr>
        <w:spacing w:after="0" w:line="240" w:lineRule="auto"/>
        <w:contextualSpacing/>
        <w:rPr>
          <w:rFonts w:ascii="Book Antiqua" w:hAnsi="Book Antiqua"/>
        </w:rPr>
      </w:pPr>
      <w:r w:rsidRPr="00A578C9">
        <w:rPr>
          <w:rFonts w:ascii="Times New Roman" w:hAnsi="Times New Roman" w:cs="Times New Roman"/>
          <w:lang w:val="es-ES"/>
        </w:rPr>
        <w:t>         </w:t>
      </w:r>
      <w:r w:rsidRPr="00A578C9">
        <w:rPr>
          <w:rFonts w:ascii="Book Antiqua" w:hAnsi="Book Antiqua"/>
          <w:lang w:val="es-ES"/>
        </w:rPr>
        <w:t xml:space="preserve"> Legislativa</w:t>
      </w:r>
      <w:r w:rsidRPr="00A578C9">
        <w:rPr>
          <w:rFonts w:ascii="Book Antiqua" w:hAnsi="Book Antiqua"/>
        </w:rPr>
        <w:tab/>
      </w:r>
      <w:r w:rsidRPr="00A578C9">
        <w:rPr>
          <w:rFonts w:ascii="Book Antiqua" w:hAnsi="Book Antiqua"/>
        </w:rPr>
        <w:tab/>
      </w:r>
      <w:r w:rsidRPr="00A578C9">
        <w:rPr>
          <w:rFonts w:ascii="Times New Roman" w:hAnsi="Times New Roman" w:cs="Times New Roman"/>
          <w:lang w:val="es-ES"/>
        </w:rPr>
        <w:t>                                                                                       </w:t>
      </w:r>
      <w:r w:rsidRPr="00A578C9">
        <w:rPr>
          <w:rFonts w:ascii="Book Antiqua" w:hAnsi="Book Antiqua"/>
          <w:lang w:val="es-ES"/>
        </w:rPr>
        <w:t xml:space="preserve"> </w:t>
      </w:r>
      <w:r w:rsidRPr="00A578C9">
        <w:rPr>
          <w:rFonts w:ascii="Times New Roman" w:hAnsi="Times New Roman" w:cs="Times New Roman"/>
          <w:lang w:val="es-ES"/>
        </w:rPr>
        <w:t>  </w:t>
      </w:r>
      <w:r w:rsidRPr="00A578C9">
        <w:rPr>
          <w:rFonts w:ascii="Book Antiqua" w:hAnsi="Book Antiqua"/>
          <w:lang w:val="es-ES"/>
        </w:rPr>
        <w:t>            </w:t>
      </w:r>
      <w:r w:rsidR="00AF7E55">
        <w:rPr>
          <w:rFonts w:ascii="Book Antiqua" w:hAnsi="Book Antiqua"/>
          <w:lang w:val="es-ES"/>
        </w:rPr>
        <w:t xml:space="preserve">   </w:t>
      </w:r>
      <w:r w:rsidRPr="00A578C9">
        <w:rPr>
          <w:rFonts w:ascii="Book Antiqua" w:hAnsi="Book Antiqua"/>
          <w:lang w:val="es-ES"/>
        </w:rPr>
        <w:t> Ordinaria</w:t>
      </w:r>
      <w:r w:rsidRPr="00A578C9">
        <w:rPr>
          <w:rFonts w:ascii="Times New Roman" w:hAnsi="Times New Roman" w:cs="Times New Roman"/>
        </w:rPr>
        <w:t>  </w:t>
      </w:r>
      <w:r w:rsidRPr="00A578C9">
        <w:rPr>
          <w:rFonts w:ascii="Book Antiqua" w:hAnsi="Book Antiqua"/>
        </w:rPr>
        <w:t> </w:t>
      </w:r>
    </w:p>
    <w:p w14:paraId="15480286" w14:textId="77777777" w:rsidR="00245A74" w:rsidRPr="00A578C9" w:rsidRDefault="00245A74" w:rsidP="00245A74">
      <w:pPr>
        <w:rPr>
          <w:rFonts w:ascii="Book Antiqua" w:hAnsi="Book Antiqua"/>
        </w:rPr>
      </w:pPr>
      <w:r w:rsidRPr="00A578C9">
        <w:rPr>
          <w:rFonts w:ascii="Times New Roman" w:hAnsi="Times New Roman" w:cs="Times New Roman"/>
        </w:rPr>
        <w:t>  </w:t>
      </w:r>
      <w:r w:rsidRPr="00A578C9">
        <w:rPr>
          <w:rFonts w:ascii="Book Antiqua" w:hAnsi="Book Antiqua"/>
        </w:rPr>
        <w:t> </w:t>
      </w:r>
    </w:p>
    <w:p w14:paraId="06959B7C" w14:textId="77777777" w:rsidR="00245A74" w:rsidRPr="00A578C9" w:rsidRDefault="00245A74" w:rsidP="00245A74">
      <w:pPr>
        <w:jc w:val="center"/>
        <w:rPr>
          <w:rFonts w:ascii="Book Antiqua" w:hAnsi="Book Antiqua"/>
          <w:sz w:val="36"/>
          <w:szCs w:val="36"/>
        </w:rPr>
      </w:pPr>
      <w:r w:rsidRPr="00A578C9">
        <w:rPr>
          <w:rFonts w:ascii="Book Antiqua" w:hAnsi="Book Antiqua"/>
          <w:b/>
          <w:bCs/>
          <w:sz w:val="36"/>
          <w:szCs w:val="36"/>
        </w:rPr>
        <w:t>CÁMARA DE REPRESENTANTES</w:t>
      </w:r>
    </w:p>
    <w:p w14:paraId="347A9E7E" w14:textId="725DB081" w:rsidR="00245A74" w:rsidRPr="00A578C9" w:rsidRDefault="00245A74" w:rsidP="00245A74">
      <w:pPr>
        <w:jc w:val="center"/>
        <w:rPr>
          <w:rFonts w:ascii="Book Antiqua" w:hAnsi="Book Antiqua"/>
          <w:sz w:val="52"/>
          <w:szCs w:val="52"/>
        </w:rPr>
      </w:pPr>
      <w:r w:rsidRPr="00A578C9">
        <w:rPr>
          <w:rFonts w:ascii="Book Antiqua" w:hAnsi="Book Antiqua"/>
          <w:b/>
          <w:bCs/>
          <w:sz w:val="52"/>
          <w:szCs w:val="52"/>
        </w:rPr>
        <w:t>P. de</w:t>
      </w:r>
      <w:r>
        <w:rPr>
          <w:rFonts w:ascii="Book Antiqua" w:hAnsi="Book Antiqua"/>
          <w:b/>
          <w:bCs/>
          <w:sz w:val="52"/>
          <w:szCs w:val="52"/>
        </w:rPr>
        <w:t>l</w:t>
      </w:r>
      <w:r w:rsidRPr="00A578C9">
        <w:rPr>
          <w:rFonts w:ascii="Book Antiqua" w:hAnsi="Book Antiqua"/>
          <w:b/>
          <w:bCs/>
          <w:sz w:val="52"/>
          <w:szCs w:val="52"/>
        </w:rPr>
        <w:t xml:space="preserve"> </w:t>
      </w:r>
      <w:r>
        <w:rPr>
          <w:rFonts w:ascii="Book Antiqua" w:hAnsi="Book Antiqua"/>
          <w:b/>
          <w:bCs/>
          <w:sz w:val="52"/>
          <w:szCs w:val="52"/>
        </w:rPr>
        <w:t>S</w:t>
      </w:r>
      <w:r w:rsidRPr="00A578C9">
        <w:rPr>
          <w:rFonts w:ascii="Book Antiqua" w:hAnsi="Book Antiqua"/>
          <w:b/>
          <w:bCs/>
          <w:sz w:val="52"/>
          <w:szCs w:val="52"/>
        </w:rPr>
        <w:t xml:space="preserve">. </w:t>
      </w:r>
      <w:r>
        <w:rPr>
          <w:rFonts w:ascii="Book Antiqua" w:hAnsi="Book Antiqua"/>
          <w:b/>
          <w:bCs/>
          <w:sz w:val="52"/>
          <w:szCs w:val="52"/>
        </w:rPr>
        <w:t>369</w:t>
      </w:r>
    </w:p>
    <w:p w14:paraId="5F1F1553" w14:textId="706A7509" w:rsidR="00245A74" w:rsidRPr="00A578C9" w:rsidRDefault="554573F9" w:rsidP="00965E12">
      <w:pPr>
        <w:spacing w:after="0"/>
        <w:jc w:val="center"/>
        <w:rPr>
          <w:rFonts w:ascii="Book Antiqua" w:hAnsi="Book Antiqua"/>
          <w:sz w:val="28"/>
          <w:szCs w:val="28"/>
        </w:rPr>
      </w:pPr>
      <w:r w:rsidRPr="42E8533F">
        <w:rPr>
          <w:rFonts w:ascii="Book Antiqua" w:hAnsi="Book Antiqua"/>
          <w:b/>
          <w:bCs/>
          <w:sz w:val="28"/>
          <w:szCs w:val="28"/>
        </w:rPr>
        <w:t xml:space="preserve">SEGUNDO </w:t>
      </w:r>
      <w:r w:rsidR="125B69AB" w:rsidRPr="42E8533F">
        <w:rPr>
          <w:rFonts w:ascii="Book Antiqua" w:hAnsi="Book Antiqua"/>
          <w:b/>
          <w:bCs/>
          <w:sz w:val="28"/>
          <w:szCs w:val="28"/>
        </w:rPr>
        <w:t>INFORME POSITIVO</w:t>
      </w:r>
    </w:p>
    <w:p w14:paraId="34298CB8" w14:textId="77777777" w:rsidR="00965E12" w:rsidRDefault="00965E12" w:rsidP="00965E12">
      <w:pPr>
        <w:spacing w:after="0"/>
        <w:jc w:val="center"/>
        <w:rPr>
          <w:rFonts w:ascii="Book Antiqua" w:hAnsi="Book Antiqua"/>
        </w:rPr>
      </w:pPr>
    </w:p>
    <w:p w14:paraId="4681EAEB" w14:textId="4959E012" w:rsidR="00245A74" w:rsidRPr="00A578C9" w:rsidRDefault="002A5150" w:rsidP="00965E12">
      <w:pPr>
        <w:spacing w:after="0"/>
        <w:jc w:val="center"/>
        <w:rPr>
          <w:rFonts w:ascii="Book Antiqua" w:hAnsi="Book Antiqua"/>
        </w:rPr>
      </w:pPr>
      <w:r>
        <w:rPr>
          <w:rFonts w:ascii="Book Antiqua" w:hAnsi="Book Antiqua"/>
        </w:rPr>
        <w:t>13</w:t>
      </w:r>
      <w:r w:rsidR="125B69AB" w:rsidRPr="42E8533F">
        <w:rPr>
          <w:rFonts w:ascii="Book Antiqua" w:hAnsi="Book Antiqua"/>
        </w:rPr>
        <w:t xml:space="preserve"> de</w:t>
      </w:r>
      <w:r w:rsidR="13FA0E9B" w:rsidRPr="42E8533F">
        <w:rPr>
          <w:rFonts w:ascii="Book Antiqua" w:hAnsi="Book Antiqua"/>
        </w:rPr>
        <w:t xml:space="preserve"> marzo</w:t>
      </w:r>
      <w:r w:rsidR="125B69AB" w:rsidRPr="42E8533F">
        <w:rPr>
          <w:rFonts w:ascii="Book Antiqua" w:hAnsi="Book Antiqua"/>
        </w:rPr>
        <w:t xml:space="preserve"> de 202</w:t>
      </w:r>
      <w:r w:rsidR="28711837" w:rsidRPr="42E8533F">
        <w:rPr>
          <w:rFonts w:ascii="Book Antiqua" w:hAnsi="Book Antiqua"/>
        </w:rPr>
        <w:t>6</w:t>
      </w:r>
    </w:p>
    <w:p w14:paraId="011E0414" w14:textId="77777777" w:rsidR="00245A74" w:rsidRPr="00A578C9" w:rsidRDefault="00245A74" w:rsidP="00245A74">
      <w:pPr>
        <w:rPr>
          <w:rFonts w:ascii="Book Antiqua" w:hAnsi="Book Antiqua"/>
        </w:rPr>
      </w:pPr>
      <w:r w:rsidRPr="00A578C9">
        <w:rPr>
          <w:rFonts w:ascii="Times New Roman" w:hAnsi="Times New Roman" w:cs="Times New Roman"/>
        </w:rPr>
        <w:t>  </w:t>
      </w:r>
      <w:r w:rsidRPr="00A578C9">
        <w:rPr>
          <w:rFonts w:ascii="Book Antiqua" w:hAnsi="Book Antiqua"/>
        </w:rPr>
        <w:t> </w:t>
      </w:r>
    </w:p>
    <w:p w14:paraId="778F2A69" w14:textId="77777777" w:rsidR="00245A74" w:rsidRPr="00A578C9" w:rsidRDefault="00245A74" w:rsidP="006B2AA2">
      <w:pPr>
        <w:spacing w:after="0" w:line="240" w:lineRule="auto"/>
        <w:contextualSpacing/>
        <w:rPr>
          <w:rFonts w:ascii="Book Antiqua" w:hAnsi="Book Antiqua"/>
        </w:rPr>
      </w:pPr>
      <w:r w:rsidRPr="00A578C9">
        <w:rPr>
          <w:rFonts w:ascii="Book Antiqua" w:hAnsi="Book Antiqua"/>
          <w:b/>
          <w:bCs/>
        </w:rPr>
        <w:t>A LA CÁMARA DE REPRESENTANTES DE PUERTO RICO:</w:t>
      </w:r>
      <w:r w:rsidRPr="00A578C9">
        <w:rPr>
          <w:rFonts w:ascii="Times New Roman" w:hAnsi="Times New Roman" w:cs="Times New Roman"/>
        </w:rPr>
        <w:t>  </w:t>
      </w:r>
      <w:r w:rsidRPr="00A578C9">
        <w:rPr>
          <w:rFonts w:ascii="Book Antiqua" w:hAnsi="Book Antiqua"/>
        </w:rPr>
        <w:t> </w:t>
      </w:r>
    </w:p>
    <w:p w14:paraId="2A00B273" w14:textId="77777777" w:rsidR="00DE0715" w:rsidRDefault="00DE0715" w:rsidP="006B2AA2">
      <w:pPr>
        <w:spacing w:after="0" w:line="240" w:lineRule="auto"/>
        <w:ind w:firstLine="708"/>
        <w:contextualSpacing/>
        <w:jc w:val="both"/>
        <w:rPr>
          <w:rFonts w:ascii="Book Antiqua" w:hAnsi="Book Antiqua" w:cs="Times New Roman"/>
        </w:rPr>
      </w:pPr>
    </w:p>
    <w:p w14:paraId="4A5AF25C" w14:textId="54E1B585" w:rsidR="00245A74" w:rsidRPr="007979C3" w:rsidRDefault="125B69AB" w:rsidP="42E8533F">
      <w:pPr>
        <w:spacing w:after="0" w:line="240" w:lineRule="auto"/>
        <w:ind w:firstLine="708"/>
        <w:contextualSpacing/>
        <w:jc w:val="both"/>
        <w:rPr>
          <w:rFonts w:ascii="Book Antiqua" w:hAnsi="Book Antiqua" w:cs="Times New Roman"/>
        </w:rPr>
      </w:pPr>
      <w:r w:rsidRPr="42E8533F">
        <w:rPr>
          <w:rFonts w:ascii="Book Antiqua" w:hAnsi="Book Antiqua" w:cs="Times New Roman"/>
        </w:rPr>
        <w:t xml:space="preserve">La Comisión de Gobierno, previo estudio y evaluación, tiene a bien someter a este Honorable Cuerpo el </w:t>
      </w:r>
      <w:r w:rsidR="00C24E9A">
        <w:rPr>
          <w:rFonts w:ascii="Book Antiqua" w:hAnsi="Book Antiqua" w:cs="Times New Roman"/>
        </w:rPr>
        <w:t>Segundo I</w:t>
      </w:r>
      <w:r w:rsidRPr="42E8533F">
        <w:rPr>
          <w:rFonts w:ascii="Book Antiqua" w:hAnsi="Book Antiqua" w:cs="Times New Roman"/>
        </w:rPr>
        <w:t xml:space="preserve">nforme </w:t>
      </w:r>
      <w:r w:rsidR="00C24E9A">
        <w:rPr>
          <w:rFonts w:ascii="Book Antiqua" w:hAnsi="Book Antiqua" w:cs="Times New Roman"/>
        </w:rPr>
        <w:t>P</w:t>
      </w:r>
      <w:r w:rsidRPr="42E8533F">
        <w:rPr>
          <w:rFonts w:ascii="Book Antiqua" w:hAnsi="Book Antiqua" w:cs="Times New Roman"/>
        </w:rPr>
        <w:t xml:space="preserve">ositivo </w:t>
      </w:r>
      <w:r w:rsidR="53584B2B" w:rsidRPr="42E8533F">
        <w:rPr>
          <w:rFonts w:ascii="Book Antiqua" w:hAnsi="Book Antiqua" w:cs="Times New Roman"/>
        </w:rPr>
        <w:t>d</w:t>
      </w:r>
      <w:r w:rsidRPr="42E8533F">
        <w:rPr>
          <w:rFonts w:ascii="Book Antiqua" w:hAnsi="Book Antiqua" w:cs="Times New Roman"/>
        </w:rPr>
        <w:t>el Proyecto del Senado 369</w:t>
      </w:r>
      <w:r w:rsidR="37FD1A01" w:rsidRPr="42E8533F">
        <w:rPr>
          <w:rFonts w:ascii="Book Antiqua" w:hAnsi="Book Antiqua" w:cs="Times New Roman"/>
        </w:rPr>
        <w:t xml:space="preserve">, </w:t>
      </w:r>
      <w:r w:rsidR="7FEB647D" w:rsidRPr="42E8533F">
        <w:rPr>
          <w:rFonts w:ascii="Book Antiqua" w:hAnsi="Book Antiqua" w:cs="Times New Roman"/>
        </w:rPr>
        <w:t xml:space="preserve">con las enmiendas contenidas en </w:t>
      </w:r>
      <w:r w:rsidR="00AF7E55">
        <w:rPr>
          <w:rFonts w:ascii="Book Antiqua" w:hAnsi="Book Antiqua" w:cs="Times New Roman"/>
        </w:rPr>
        <w:t xml:space="preserve">el </w:t>
      </w:r>
      <w:r w:rsidR="7FEB647D" w:rsidRPr="42E8533F">
        <w:rPr>
          <w:rFonts w:ascii="Book Antiqua" w:hAnsi="Book Antiqua" w:cs="Times New Roman"/>
        </w:rPr>
        <w:t>entirillado electrónico que se acompaña</w:t>
      </w:r>
      <w:r w:rsidRPr="42E8533F">
        <w:rPr>
          <w:rFonts w:ascii="Book Antiqua" w:hAnsi="Book Antiqua" w:cs="Times New Roman"/>
        </w:rPr>
        <w:t>.</w:t>
      </w:r>
    </w:p>
    <w:p w14:paraId="1E108E50" w14:textId="77777777" w:rsidR="00245A74" w:rsidRPr="00A578C9" w:rsidRDefault="00245A74" w:rsidP="006B2AA2">
      <w:pPr>
        <w:spacing w:after="0" w:line="240" w:lineRule="auto"/>
        <w:contextualSpacing/>
        <w:rPr>
          <w:rFonts w:ascii="Book Antiqua" w:hAnsi="Book Antiqua"/>
        </w:rPr>
      </w:pPr>
      <w:r w:rsidRPr="00A578C9">
        <w:rPr>
          <w:rFonts w:ascii="Times New Roman" w:hAnsi="Times New Roman" w:cs="Times New Roman"/>
          <w:i/>
          <w:iCs/>
        </w:rPr>
        <w:t>     </w:t>
      </w:r>
      <w:r w:rsidRPr="00A578C9">
        <w:rPr>
          <w:rFonts w:ascii="Times New Roman" w:hAnsi="Times New Roman" w:cs="Times New Roman"/>
        </w:rPr>
        <w:t>  </w:t>
      </w:r>
      <w:r w:rsidRPr="00A578C9">
        <w:rPr>
          <w:rFonts w:ascii="Book Antiqua" w:hAnsi="Book Antiqua"/>
        </w:rPr>
        <w:t> </w:t>
      </w:r>
    </w:p>
    <w:p w14:paraId="50C9AF74" w14:textId="60083CB5" w:rsidR="4F6FADE5" w:rsidRDefault="46D37598" w:rsidP="42E8533F">
      <w:pPr>
        <w:spacing w:after="0" w:line="240" w:lineRule="auto"/>
        <w:contextualSpacing/>
        <w:jc w:val="center"/>
        <w:rPr>
          <w:rFonts w:ascii="Book Antiqua" w:hAnsi="Book Antiqua"/>
        </w:rPr>
      </w:pPr>
      <w:r w:rsidRPr="42E8533F">
        <w:rPr>
          <w:rFonts w:ascii="Book Antiqua" w:hAnsi="Book Antiqua"/>
          <w:b/>
          <w:bCs/>
        </w:rPr>
        <w:t>ALCANCE DE LA MEDIDA</w:t>
      </w:r>
    </w:p>
    <w:p w14:paraId="6CD91FD2" w14:textId="77777777" w:rsidR="00AF7E55" w:rsidRDefault="00AF7E55" w:rsidP="42E8533F">
      <w:pPr>
        <w:spacing w:before="240" w:after="240" w:line="240" w:lineRule="auto"/>
        <w:ind w:firstLine="708"/>
        <w:contextualSpacing/>
        <w:jc w:val="both"/>
        <w:rPr>
          <w:rFonts w:ascii="Book Antiqua" w:eastAsia="Book Antiqua" w:hAnsi="Book Antiqua" w:cs="Book Antiqua"/>
        </w:rPr>
      </w:pPr>
    </w:p>
    <w:p w14:paraId="719AF033" w14:textId="060AF156" w:rsidR="4F6FADE5" w:rsidRDefault="2D84E45C" w:rsidP="42E8533F">
      <w:pPr>
        <w:spacing w:before="240" w:after="240" w:line="240" w:lineRule="auto"/>
        <w:ind w:firstLine="708"/>
        <w:contextualSpacing/>
        <w:jc w:val="both"/>
      </w:pPr>
      <w:r w:rsidRPr="42E8533F">
        <w:rPr>
          <w:rFonts w:ascii="Book Antiqua" w:eastAsia="Book Antiqua" w:hAnsi="Book Antiqua" w:cs="Book Antiqua"/>
        </w:rPr>
        <w:t>El Proyecto del Senado 369 propone enmendar el Artículo 5B, derogar el inciso (e), enmendar el inciso (d) y renumerar el inciso (f) como (e) de la Ley Núm. 40 del 25 de mayo de 1972, según enmendada, la cual creó la Junta Examinadora de Técnicos y Mecánicos Automotrices de Puerto Rico.</w:t>
      </w:r>
    </w:p>
    <w:p w14:paraId="14E2FF4A" w14:textId="77777777" w:rsidR="006D3320" w:rsidRDefault="006D3320" w:rsidP="42E8533F">
      <w:pPr>
        <w:spacing w:before="240" w:after="240" w:line="240" w:lineRule="auto"/>
        <w:ind w:firstLine="708"/>
        <w:contextualSpacing/>
        <w:jc w:val="both"/>
        <w:rPr>
          <w:rFonts w:ascii="Book Antiqua" w:eastAsia="Book Antiqua" w:hAnsi="Book Antiqua" w:cs="Book Antiqua"/>
        </w:rPr>
      </w:pPr>
    </w:p>
    <w:p w14:paraId="100663FF" w14:textId="77777777" w:rsidR="00C45509" w:rsidRDefault="2D84E45C" w:rsidP="00C45509">
      <w:pPr>
        <w:spacing w:before="240" w:after="240" w:line="240" w:lineRule="auto"/>
        <w:ind w:firstLine="708"/>
        <w:contextualSpacing/>
        <w:jc w:val="both"/>
      </w:pPr>
      <w:r w:rsidRPr="42E8533F">
        <w:rPr>
          <w:rFonts w:ascii="Book Antiqua" w:eastAsia="Book Antiqua" w:hAnsi="Book Antiqua" w:cs="Book Antiqua"/>
        </w:rPr>
        <w:t>La medida tiene como propósito autorizar la expedición de una licencia de aprendiz a aquellas personas que hayan completado satisfactoriamente su educación formal en el campo de la mecánica o técnico automotriz, aun cuando no hayan tomado el examen requerido para obtener la licencia correspondiente.</w:t>
      </w:r>
      <w:r w:rsidR="00C45509">
        <w:t xml:space="preserve"> </w:t>
      </w:r>
      <w:r w:rsidRPr="42E8533F">
        <w:rPr>
          <w:rFonts w:ascii="Book Antiqua" w:eastAsia="Book Antiqua" w:hAnsi="Book Antiqua" w:cs="Book Antiqua"/>
        </w:rPr>
        <w:t>De esta manera, se permitiría que dichos aspirantes puedan desempeñarse en el campo laboral bajo la supervisión de un técnico o mecánico automotriz debidamente licenciado, mientras completan el proceso de reválida requerido por ley.</w:t>
      </w:r>
      <w:r w:rsidR="00C45509">
        <w:t xml:space="preserve"> </w:t>
      </w:r>
    </w:p>
    <w:p w14:paraId="34754690" w14:textId="77777777" w:rsidR="00C45509" w:rsidRDefault="00C45509" w:rsidP="00C45509">
      <w:pPr>
        <w:spacing w:before="240" w:after="240" w:line="240" w:lineRule="auto"/>
        <w:ind w:firstLine="708"/>
        <w:contextualSpacing/>
        <w:jc w:val="both"/>
      </w:pPr>
    </w:p>
    <w:p w14:paraId="11E14967" w14:textId="6036E17C" w:rsidR="4F6FADE5" w:rsidRDefault="2D84E45C" w:rsidP="00C45509">
      <w:pPr>
        <w:spacing w:before="240" w:after="240" w:line="240" w:lineRule="auto"/>
        <w:ind w:firstLine="708"/>
        <w:contextualSpacing/>
        <w:jc w:val="both"/>
      </w:pPr>
      <w:r w:rsidRPr="42E8533F">
        <w:rPr>
          <w:rFonts w:ascii="Book Antiqua" w:eastAsia="Book Antiqua" w:hAnsi="Book Antiqua" w:cs="Book Antiqua"/>
        </w:rPr>
        <w:t>Asimismo, la medida dispone que la licencia de aprendiz tendrá una vigencia inicial de un (1) año, con la posibilidad de extenderse por un término adicional de hasta un (1) año, a discreción de la Junta Examinadora, siempre que el solicitante demuestre haber intentado el examen correspondiente durante la vigencia de la licencia.</w:t>
      </w:r>
    </w:p>
    <w:p w14:paraId="3CD20EDB" w14:textId="183FA6B3" w:rsidR="2CBCB696" w:rsidRDefault="2CBCB696" w:rsidP="006B2AA2">
      <w:pPr>
        <w:spacing w:after="0" w:line="240" w:lineRule="auto"/>
        <w:contextualSpacing/>
        <w:jc w:val="center"/>
        <w:rPr>
          <w:rFonts w:ascii="Book Antiqua" w:hAnsi="Book Antiqua" w:cs="Arial"/>
          <w:b/>
          <w:bCs/>
        </w:rPr>
      </w:pPr>
      <w:r w:rsidRPr="4F6FADE5">
        <w:rPr>
          <w:rFonts w:ascii="Book Antiqua" w:hAnsi="Book Antiqua" w:cs="Arial"/>
          <w:b/>
          <w:bCs/>
        </w:rPr>
        <w:lastRenderedPageBreak/>
        <w:t>ANÁLISIS DE LA MEDIDA</w:t>
      </w:r>
    </w:p>
    <w:p w14:paraId="0F0FD668" w14:textId="4075B951" w:rsidR="4F6FADE5" w:rsidRDefault="4F6FADE5" w:rsidP="006B2AA2">
      <w:pPr>
        <w:spacing w:after="0" w:line="240" w:lineRule="auto"/>
        <w:contextualSpacing/>
        <w:jc w:val="center"/>
        <w:rPr>
          <w:rFonts w:ascii="Book Antiqua" w:hAnsi="Book Antiqua" w:cs="Arial"/>
          <w:b/>
          <w:bCs/>
        </w:rPr>
      </w:pPr>
    </w:p>
    <w:p w14:paraId="6F8746FF" w14:textId="1D104238" w:rsidR="0026239C" w:rsidRDefault="0D889849" w:rsidP="42E8533F">
      <w:pPr>
        <w:spacing w:after="0" w:line="240" w:lineRule="auto"/>
        <w:ind w:firstLine="708"/>
        <w:jc w:val="both"/>
        <w:rPr>
          <w:rFonts w:ascii="Book Antiqua" w:eastAsia="Book Antiqua" w:hAnsi="Book Antiqua" w:cs="Book Antiqua"/>
          <w:color w:val="000000" w:themeColor="text1"/>
        </w:rPr>
      </w:pPr>
      <w:r w:rsidRPr="42E8533F">
        <w:rPr>
          <w:rFonts w:ascii="Book Antiqua" w:eastAsia="Book Antiqua" w:hAnsi="Book Antiqua" w:cs="Book Antiqua"/>
        </w:rPr>
        <w:t xml:space="preserve">En el curso de la evaluación de esta medida, </w:t>
      </w:r>
      <w:r w:rsidR="06050084" w:rsidRPr="42E8533F">
        <w:rPr>
          <w:rFonts w:ascii="Book Antiqua" w:eastAsia="Book Antiqua" w:hAnsi="Book Antiqua" w:cs="Book Antiqua"/>
        </w:rPr>
        <w:t>esta</w:t>
      </w:r>
      <w:r w:rsidRPr="42E8533F">
        <w:rPr>
          <w:rFonts w:ascii="Book Antiqua" w:eastAsia="Book Antiqua" w:hAnsi="Book Antiqua" w:cs="Book Antiqua"/>
        </w:rPr>
        <w:t xml:space="preserve"> Comisión </w:t>
      </w:r>
      <w:r w:rsidR="5BD5ABE2" w:rsidRPr="42E8533F">
        <w:rPr>
          <w:rFonts w:ascii="Book Antiqua" w:eastAsia="Book Antiqua" w:hAnsi="Book Antiqua" w:cs="Book Antiqua"/>
        </w:rPr>
        <w:t xml:space="preserve">de Gobierno </w:t>
      </w:r>
      <w:r w:rsidR="555F5DC4" w:rsidRPr="42E8533F">
        <w:rPr>
          <w:rFonts w:ascii="Book Antiqua" w:eastAsia="Book Antiqua" w:hAnsi="Book Antiqua" w:cs="Book Antiqua"/>
          <w:color w:val="000000" w:themeColor="text1"/>
        </w:rPr>
        <w:t xml:space="preserve">solicitó comentarios y ponencias a los siguientes:  </w:t>
      </w:r>
    </w:p>
    <w:p w14:paraId="0642397B" w14:textId="50177973" w:rsidR="0026239C" w:rsidRDefault="0026239C" w:rsidP="42E8533F">
      <w:pPr>
        <w:spacing w:after="0" w:line="240" w:lineRule="auto"/>
        <w:ind w:firstLine="708"/>
        <w:jc w:val="both"/>
        <w:rPr>
          <w:rFonts w:ascii="Book Antiqua" w:eastAsia="Book Antiqua" w:hAnsi="Book Antiqua" w:cs="Book Antiqua"/>
          <w:color w:val="000000" w:themeColor="text1"/>
        </w:rPr>
      </w:pPr>
    </w:p>
    <w:p w14:paraId="02181E88" w14:textId="0CED0481" w:rsidR="0026239C" w:rsidRDefault="7B1C4653" w:rsidP="42E8533F">
      <w:pPr>
        <w:pStyle w:val="ColorfulList-Accent11"/>
        <w:numPr>
          <w:ilvl w:val="0"/>
          <w:numId w:val="2"/>
        </w:numPr>
        <w:jc w:val="both"/>
        <w:rPr>
          <w:rFonts w:ascii="Book Antiqua" w:eastAsia="Book Antiqua" w:hAnsi="Book Antiqua" w:cs="Book Antiqua"/>
          <w:color w:val="000000" w:themeColor="text1"/>
          <w:lang w:val="es-PR"/>
        </w:rPr>
      </w:pPr>
      <w:r w:rsidRPr="42E8533F">
        <w:rPr>
          <w:rFonts w:ascii="Book Antiqua" w:eastAsia="Book Antiqua" w:hAnsi="Book Antiqua" w:cs="Book Antiqua"/>
          <w:color w:val="000000" w:themeColor="text1"/>
          <w:lang w:val="es-PR"/>
        </w:rPr>
        <w:t xml:space="preserve">Colegio de Técnicos y Mecánicos Automotrices de Puerto Rico </w:t>
      </w:r>
    </w:p>
    <w:p w14:paraId="2D3B6109" w14:textId="394EDABD" w:rsidR="0026239C" w:rsidRDefault="555F5DC4" w:rsidP="42E8533F">
      <w:pPr>
        <w:pStyle w:val="ColorfulList-Accent11"/>
        <w:numPr>
          <w:ilvl w:val="0"/>
          <w:numId w:val="2"/>
        </w:numPr>
        <w:jc w:val="both"/>
        <w:rPr>
          <w:rFonts w:ascii="Book Antiqua" w:eastAsia="Book Antiqua" w:hAnsi="Book Antiqua" w:cs="Book Antiqua"/>
          <w:color w:val="000000" w:themeColor="text1"/>
          <w:lang w:val="es-PR"/>
        </w:rPr>
      </w:pPr>
      <w:r w:rsidRPr="42E8533F">
        <w:rPr>
          <w:rFonts w:ascii="Book Antiqua" w:eastAsia="Book Antiqua" w:hAnsi="Book Antiqua" w:cs="Book Antiqua"/>
          <w:color w:val="000000" w:themeColor="text1"/>
          <w:lang w:val="es-PR"/>
        </w:rPr>
        <w:t>Departame</w:t>
      </w:r>
      <w:r w:rsidR="06201ACB" w:rsidRPr="42E8533F">
        <w:rPr>
          <w:rFonts w:ascii="Book Antiqua" w:eastAsia="Book Antiqua" w:hAnsi="Book Antiqua" w:cs="Book Antiqua"/>
          <w:color w:val="000000" w:themeColor="text1"/>
          <w:lang w:val="es-PR"/>
        </w:rPr>
        <w:t>nto de Justicia</w:t>
      </w:r>
    </w:p>
    <w:p w14:paraId="060DE63D" w14:textId="77777777" w:rsidR="0001403F" w:rsidRDefault="0001403F" w:rsidP="0001403F">
      <w:pPr>
        <w:pStyle w:val="ColorfulList-Accent11"/>
        <w:numPr>
          <w:ilvl w:val="0"/>
          <w:numId w:val="2"/>
        </w:numPr>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Departamento de Estado</w:t>
      </w:r>
    </w:p>
    <w:p w14:paraId="3D0F6955" w14:textId="4E21C345" w:rsidR="0026239C" w:rsidRDefault="555F5DC4" w:rsidP="42E8533F">
      <w:pPr>
        <w:pStyle w:val="ColorfulList-Accent11"/>
        <w:numPr>
          <w:ilvl w:val="0"/>
          <w:numId w:val="2"/>
        </w:numPr>
        <w:jc w:val="both"/>
        <w:rPr>
          <w:rFonts w:ascii="Book Antiqua" w:eastAsia="Book Antiqua" w:hAnsi="Book Antiqua" w:cs="Book Antiqua"/>
          <w:color w:val="000000" w:themeColor="text1"/>
          <w:lang w:val="es-PR"/>
        </w:rPr>
      </w:pPr>
      <w:r w:rsidRPr="42E8533F">
        <w:rPr>
          <w:rFonts w:ascii="Book Antiqua" w:eastAsia="Book Antiqua" w:hAnsi="Book Antiqua" w:cs="Book Antiqua"/>
          <w:color w:val="000000" w:themeColor="text1"/>
          <w:lang w:val="es-PR"/>
        </w:rPr>
        <w:t>Oficina de Presupuesto de la Asamblea Legislativa</w:t>
      </w:r>
    </w:p>
    <w:p w14:paraId="22999D2B" w14:textId="0E7A4ABC" w:rsidR="0026239C" w:rsidRDefault="0026239C" w:rsidP="42E8533F">
      <w:pPr>
        <w:pStyle w:val="ColorfulList-Accent11"/>
        <w:ind w:left="0"/>
        <w:jc w:val="both"/>
        <w:rPr>
          <w:rFonts w:ascii="Book Antiqua" w:eastAsia="Book Antiqua" w:hAnsi="Book Antiqua" w:cs="Book Antiqua"/>
          <w:color w:val="000000" w:themeColor="text1"/>
          <w:lang w:val="es-PR"/>
        </w:rPr>
      </w:pPr>
    </w:p>
    <w:p w14:paraId="48DB7406" w14:textId="154E9064" w:rsidR="0026239C" w:rsidRDefault="1D887212" w:rsidP="007E3BA7">
      <w:pPr>
        <w:pStyle w:val="ColorfulList-Accent11"/>
        <w:ind w:left="0" w:firstLine="708"/>
        <w:jc w:val="both"/>
        <w:rPr>
          <w:rFonts w:ascii="Book Antiqua" w:eastAsia="Book Antiqua" w:hAnsi="Book Antiqua" w:cs="Book Antiqua"/>
          <w:color w:val="000000" w:themeColor="text1"/>
          <w:lang w:val="es-PR"/>
        </w:rPr>
      </w:pPr>
      <w:r w:rsidRPr="42E8533F">
        <w:rPr>
          <w:rFonts w:ascii="Book Antiqua" w:eastAsia="Book Antiqua" w:hAnsi="Book Antiqua" w:cs="Book Antiqua"/>
          <w:color w:val="000000" w:themeColor="text1"/>
          <w:lang w:val="es-PR"/>
        </w:rPr>
        <w:t>Además, del Senado de Puerto Rico recibimos los memoriales de:</w:t>
      </w:r>
    </w:p>
    <w:p w14:paraId="6AA2CFD8" w14:textId="38577781" w:rsidR="0026239C" w:rsidRDefault="0026239C" w:rsidP="42E8533F">
      <w:pPr>
        <w:spacing w:after="0" w:line="240" w:lineRule="auto"/>
        <w:jc w:val="both"/>
        <w:rPr>
          <w:rFonts w:ascii="Aptos" w:eastAsia="Aptos" w:hAnsi="Aptos" w:cs="Aptos"/>
          <w:color w:val="000000" w:themeColor="text1"/>
        </w:rPr>
      </w:pPr>
    </w:p>
    <w:p w14:paraId="07D76874" w14:textId="25C68D6C" w:rsidR="0026239C" w:rsidRDefault="1D887212" w:rsidP="42E8533F">
      <w:pPr>
        <w:pStyle w:val="ColorfulList-Accent11"/>
        <w:numPr>
          <w:ilvl w:val="0"/>
          <w:numId w:val="1"/>
        </w:numPr>
        <w:jc w:val="both"/>
        <w:rPr>
          <w:rFonts w:ascii="Book Antiqua" w:eastAsia="Book Antiqua" w:hAnsi="Book Antiqua" w:cs="Book Antiqua"/>
          <w:color w:val="000000" w:themeColor="text1"/>
          <w:lang w:val="es-PR"/>
        </w:rPr>
      </w:pPr>
      <w:r w:rsidRPr="42E8533F">
        <w:rPr>
          <w:rFonts w:ascii="Book Antiqua" w:eastAsia="Book Antiqua" w:hAnsi="Book Antiqua" w:cs="Book Antiqua"/>
          <w:color w:val="000000" w:themeColor="text1"/>
          <w:lang w:val="es-PR"/>
        </w:rPr>
        <w:t>Automeca Technical College</w:t>
      </w:r>
    </w:p>
    <w:p w14:paraId="28336096" w14:textId="24068FC0" w:rsidR="0026239C" w:rsidRDefault="1D887212" w:rsidP="42E8533F">
      <w:pPr>
        <w:pStyle w:val="ColorfulList-Accent11"/>
        <w:numPr>
          <w:ilvl w:val="0"/>
          <w:numId w:val="1"/>
        </w:numPr>
        <w:jc w:val="both"/>
        <w:rPr>
          <w:rFonts w:ascii="Book Antiqua" w:eastAsia="Book Antiqua" w:hAnsi="Book Antiqua" w:cs="Book Antiqua"/>
          <w:color w:val="000000" w:themeColor="text1"/>
          <w:lang w:val="es-PR"/>
        </w:rPr>
      </w:pPr>
      <w:r w:rsidRPr="42E8533F">
        <w:rPr>
          <w:rFonts w:ascii="Book Antiqua" w:eastAsia="Book Antiqua" w:hAnsi="Book Antiqua" w:cs="Book Antiqua"/>
          <w:color w:val="000000" w:themeColor="text1"/>
          <w:lang w:val="es-PR"/>
        </w:rPr>
        <w:t>Liceo de Arte y Tecnología</w:t>
      </w:r>
    </w:p>
    <w:p w14:paraId="389FD72B" w14:textId="28A64AF2" w:rsidR="0026239C" w:rsidRDefault="0026239C" w:rsidP="42E8533F">
      <w:pPr>
        <w:pStyle w:val="ColorfulList-Accent11"/>
        <w:jc w:val="both"/>
        <w:rPr>
          <w:rFonts w:ascii="Book Antiqua" w:eastAsia="Book Antiqua" w:hAnsi="Book Antiqua" w:cs="Book Antiqua"/>
          <w:color w:val="000000" w:themeColor="text1"/>
          <w:lang w:val="es-PR"/>
        </w:rPr>
      </w:pPr>
    </w:p>
    <w:p w14:paraId="6B70CA2B" w14:textId="0507FBA1" w:rsidR="0026239C" w:rsidRDefault="14CC1290" w:rsidP="42E8533F">
      <w:pPr>
        <w:spacing w:after="0" w:line="240" w:lineRule="auto"/>
        <w:ind w:firstLine="708"/>
        <w:contextualSpacing/>
        <w:jc w:val="both"/>
        <w:rPr>
          <w:rFonts w:ascii="Book Antiqua" w:eastAsia="Book Antiqua" w:hAnsi="Book Antiqua" w:cs="Book Antiqua"/>
          <w:color w:val="000000" w:themeColor="text1"/>
        </w:rPr>
      </w:pPr>
      <w:r w:rsidRPr="42E8533F">
        <w:rPr>
          <w:rFonts w:ascii="Book Antiqua" w:eastAsia="Book Antiqua" w:hAnsi="Book Antiqua" w:cs="Book Antiqua"/>
          <w:color w:val="000000" w:themeColor="text1"/>
          <w:lang w:val="es"/>
        </w:rPr>
        <w:t>Se recibieron y consideraron los siguientes:</w:t>
      </w:r>
    </w:p>
    <w:p w14:paraId="1D0F13AA" w14:textId="24381F54" w:rsidR="0026239C" w:rsidRDefault="0026239C" w:rsidP="42E8533F">
      <w:pPr>
        <w:spacing w:after="0" w:line="240" w:lineRule="auto"/>
        <w:jc w:val="both"/>
        <w:rPr>
          <w:rFonts w:ascii="Book Antiqua" w:eastAsia="Book Antiqua" w:hAnsi="Book Antiqua" w:cs="Book Antiqua"/>
          <w:color w:val="000000" w:themeColor="text1"/>
        </w:rPr>
      </w:pPr>
    </w:p>
    <w:p w14:paraId="4A04031F" w14:textId="637D3F29" w:rsidR="0026239C" w:rsidRDefault="14CC1290" w:rsidP="42E8533F">
      <w:pPr>
        <w:pStyle w:val="ColorfulList-Accent11"/>
        <w:jc w:val="center"/>
        <w:rPr>
          <w:rFonts w:ascii="Book Antiqua" w:eastAsia="Book Antiqua" w:hAnsi="Book Antiqua" w:cs="Book Antiqua"/>
          <w:b/>
          <w:bCs/>
          <w:color w:val="000000" w:themeColor="text1"/>
          <w:lang w:val="es-PR"/>
        </w:rPr>
      </w:pPr>
      <w:r w:rsidRPr="42E8533F">
        <w:rPr>
          <w:rFonts w:ascii="Book Antiqua" w:eastAsia="Book Antiqua" w:hAnsi="Book Antiqua" w:cs="Book Antiqua"/>
          <w:b/>
          <w:bCs/>
          <w:color w:val="000000" w:themeColor="text1"/>
          <w:lang w:val="es-PR"/>
        </w:rPr>
        <w:t>D</w:t>
      </w:r>
      <w:r w:rsidR="4CF7CF56" w:rsidRPr="42E8533F">
        <w:rPr>
          <w:rFonts w:ascii="Book Antiqua" w:eastAsia="Book Antiqua" w:hAnsi="Book Antiqua" w:cs="Book Antiqua"/>
          <w:b/>
          <w:bCs/>
          <w:color w:val="000000" w:themeColor="text1"/>
          <w:lang w:val="es-PR"/>
        </w:rPr>
        <w:t>EPARTAMENTO DE ESTADO</w:t>
      </w:r>
    </w:p>
    <w:p w14:paraId="188D9CFF" w14:textId="38096FA8" w:rsidR="0026239C" w:rsidRDefault="0026239C" w:rsidP="42E8533F">
      <w:pPr>
        <w:spacing w:after="0" w:line="240" w:lineRule="auto"/>
        <w:jc w:val="both"/>
      </w:pPr>
    </w:p>
    <w:p w14:paraId="4990FA97" w14:textId="062ECC70" w:rsidR="0026239C" w:rsidRDefault="4DD1DD1C" w:rsidP="42E8533F">
      <w:pPr>
        <w:spacing w:after="0" w:line="240" w:lineRule="auto"/>
        <w:ind w:firstLine="708"/>
        <w:jc w:val="both"/>
        <w:rPr>
          <w:rFonts w:ascii="Book Antiqua" w:eastAsia="Book Antiqua" w:hAnsi="Book Antiqua" w:cs="Book Antiqua"/>
        </w:rPr>
      </w:pPr>
      <w:r w:rsidRPr="42E8533F">
        <w:rPr>
          <w:rFonts w:ascii="Book Antiqua" w:eastAsia="Book Antiqua" w:hAnsi="Book Antiqua" w:cs="Book Antiqua"/>
        </w:rPr>
        <w:t>El Departamento de Estado endosó la medida al entender que la misma es cónsona con la política pública dirigida a fomentar la inserción rápida de trabajadores cualificados al sector privado, evitando lapsos innecesarios de desempleo.</w:t>
      </w:r>
    </w:p>
    <w:p w14:paraId="19EBF026" w14:textId="78928E31" w:rsidR="0026239C" w:rsidRDefault="4DD1DD1C" w:rsidP="42E8533F">
      <w:pPr>
        <w:spacing w:before="240" w:after="240" w:line="240" w:lineRule="auto"/>
        <w:ind w:firstLine="708"/>
        <w:jc w:val="both"/>
        <w:rPr>
          <w:rFonts w:ascii="Book Antiqua" w:eastAsia="Book Antiqua" w:hAnsi="Book Antiqua" w:cs="Book Antiqua"/>
        </w:rPr>
      </w:pPr>
      <w:r w:rsidRPr="42E8533F">
        <w:rPr>
          <w:rFonts w:ascii="Book Antiqua" w:eastAsia="Book Antiqua" w:hAnsi="Book Antiqua" w:cs="Book Antiqua"/>
        </w:rPr>
        <w:t>La agencia señaló que la medida permitiría que los aspirantes a una licencia de técnico o mecánico automotriz puedan laborar provisionalmente como aprendices, bajo la tutela de un profesional debidamente licenciado, previo a tomar el examen de reválida. De esta manera, se elimina el periodo de espera que actualmente enfrentan muchos egresados mientras aguardan por la administración del examen que ofrece la Junta Examinadora de Técnicos y Mecánicos Automotrices de Puerto Rico, el cual se administra únicamente dos veces al año.</w:t>
      </w:r>
    </w:p>
    <w:p w14:paraId="612CF4C2" w14:textId="09610F9A" w:rsidR="0026239C" w:rsidRDefault="4DD1DD1C" w:rsidP="42E8533F">
      <w:pPr>
        <w:spacing w:before="240" w:after="240" w:line="240" w:lineRule="auto"/>
        <w:ind w:firstLine="708"/>
        <w:jc w:val="both"/>
        <w:rPr>
          <w:rFonts w:ascii="Book Antiqua" w:eastAsia="Book Antiqua" w:hAnsi="Book Antiqua" w:cs="Book Antiqua"/>
        </w:rPr>
      </w:pPr>
      <w:r w:rsidRPr="42E8533F">
        <w:rPr>
          <w:rFonts w:ascii="Book Antiqua" w:eastAsia="Book Antiqua" w:hAnsi="Book Antiqua" w:cs="Book Antiqua"/>
        </w:rPr>
        <w:t>En ese sentido, el Departamento de Estado destacó que la visión de desarrollo económico de la actual Administración se fundamenta en el fortalecimiento del sector privado como motor principal de crecimiento económico. Por ello, avala iniciativas que faciliten la inserción laboral de personas cualificadas sin demoras innecesarias.</w:t>
      </w:r>
    </w:p>
    <w:p w14:paraId="746A0374" w14:textId="377E1F5C" w:rsidR="0026239C" w:rsidRDefault="14CC1290" w:rsidP="42E8533F">
      <w:pPr>
        <w:pStyle w:val="ColorfulList-Accent11"/>
        <w:jc w:val="center"/>
        <w:rPr>
          <w:rFonts w:ascii="Book Antiqua" w:eastAsia="Book Antiqua" w:hAnsi="Book Antiqua" w:cs="Book Antiqua"/>
          <w:b/>
          <w:bCs/>
          <w:color w:val="000000" w:themeColor="text1"/>
          <w:lang w:val="es-PR"/>
        </w:rPr>
      </w:pPr>
      <w:r w:rsidRPr="42E8533F">
        <w:rPr>
          <w:rFonts w:ascii="Book Antiqua" w:eastAsia="Book Antiqua" w:hAnsi="Book Antiqua" w:cs="Book Antiqua"/>
          <w:b/>
          <w:bCs/>
          <w:color w:val="000000" w:themeColor="text1"/>
          <w:lang w:val="es-PR"/>
        </w:rPr>
        <w:t>D</w:t>
      </w:r>
      <w:r w:rsidR="15BAD4C8" w:rsidRPr="42E8533F">
        <w:rPr>
          <w:rFonts w:ascii="Book Antiqua" w:eastAsia="Book Antiqua" w:hAnsi="Book Antiqua" w:cs="Book Antiqua"/>
          <w:b/>
          <w:bCs/>
          <w:color w:val="000000" w:themeColor="text1"/>
          <w:lang w:val="es-PR"/>
        </w:rPr>
        <w:t>EPARTAMENTO DE JUSTICIA</w:t>
      </w:r>
    </w:p>
    <w:p w14:paraId="701E4CC1" w14:textId="572D199A" w:rsidR="0026239C" w:rsidRDefault="0026239C" w:rsidP="42E8533F">
      <w:pPr>
        <w:spacing w:after="0" w:line="240" w:lineRule="auto"/>
        <w:jc w:val="both"/>
      </w:pPr>
    </w:p>
    <w:p w14:paraId="434FDB5D" w14:textId="7AB76BBD" w:rsidR="0026239C" w:rsidRDefault="7A18EF79" w:rsidP="42E8533F">
      <w:pPr>
        <w:spacing w:after="0" w:line="240" w:lineRule="auto"/>
        <w:ind w:firstLine="708"/>
        <w:jc w:val="both"/>
        <w:rPr>
          <w:rFonts w:ascii="Book Antiqua" w:eastAsia="Book Antiqua" w:hAnsi="Book Antiqua" w:cs="Book Antiqua"/>
        </w:rPr>
      </w:pPr>
      <w:r w:rsidRPr="42E8533F">
        <w:rPr>
          <w:rFonts w:ascii="Book Antiqua" w:eastAsia="Book Antiqua" w:hAnsi="Book Antiqua" w:cs="Book Antiqua"/>
        </w:rPr>
        <w:t>El Departamento de Justicia reconoció los méritos de la medida y la calificó como una iniciativa loable. A su vez, señaló que la Asamblea Legislativa cuenta con amplia discreción para promover y proteger los intereses y el bienestar del pueblo, conforme a los poderes que le reconoce la Constitución de Puerto Rico.</w:t>
      </w:r>
    </w:p>
    <w:p w14:paraId="7F4F4DB2" w14:textId="4F904C02" w:rsidR="0026239C" w:rsidRDefault="7A18EF79" w:rsidP="42E8533F">
      <w:pPr>
        <w:spacing w:before="240" w:after="240" w:line="240" w:lineRule="auto"/>
        <w:ind w:firstLine="708"/>
        <w:jc w:val="both"/>
        <w:rPr>
          <w:rFonts w:ascii="Book Antiqua" w:eastAsia="Book Antiqua" w:hAnsi="Book Antiqua" w:cs="Book Antiqua"/>
        </w:rPr>
      </w:pPr>
      <w:r w:rsidRPr="42E8533F">
        <w:rPr>
          <w:rFonts w:ascii="Book Antiqua" w:eastAsia="Book Antiqua" w:hAnsi="Book Antiqua" w:cs="Book Antiqua"/>
        </w:rPr>
        <w:lastRenderedPageBreak/>
        <w:t>No obstante, la agencia presentó varias recomendaciones dirigidas a mejorar la claridad del lenguaje de la medida. En particular, señaló que el título del proyecto hace referencia a una “licencia provisional”, mientras que el texto del proyecto utiliza el término “licencia de aprendiz”, por lo que recomendó armonizar dicha terminología.</w:t>
      </w:r>
    </w:p>
    <w:p w14:paraId="069C3D1E" w14:textId="1A33BA0F" w:rsidR="0026239C" w:rsidRDefault="7A18EF79" w:rsidP="42E8533F">
      <w:pPr>
        <w:spacing w:before="240" w:after="240" w:line="240" w:lineRule="auto"/>
        <w:ind w:firstLine="708"/>
        <w:jc w:val="both"/>
        <w:rPr>
          <w:rFonts w:ascii="Book Antiqua" w:eastAsia="Book Antiqua" w:hAnsi="Book Antiqua" w:cs="Book Antiqua"/>
        </w:rPr>
      </w:pPr>
      <w:r w:rsidRPr="42E8533F">
        <w:rPr>
          <w:rFonts w:ascii="Book Antiqua" w:eastAsia="Book Antiqua" w:hAnsi="Book Antiqua" w:cs="Book Antiqua"/>
        </w:rPr>
        <w:t>Asimismo, indicó que el término “licencia permanente” tampoco se encuentra expresamente contenido en el texto de la ley vigente, por lo que sugirió aclarar su utilización en el proyecto.</w:t>
      </w:r>
    </w:p>
    <w:p w14:paraId="6DBF9EA0" w14:textId="521B1118" w:rsidR="0026239C" w:rsidRDefault="7A18EF79" w:rsidP="42E8533F">
      <w:pPr>
        <w:spacing w:before="240" w:after="240" w:line="240" w:lineRule="auto"/>
        <w:ind w:firstLine="708"/>
        <w:jc w:val="both"/>
        <w:rPr>
          <w:rFonts w:ascii="Book Antiqua" w:eastAsia="Book Antiqua" w:hAnsi="Book Antiqua" w:cs="Book Antiqua"/>
        </w:rPr>
      </w:pPr>
      <w:r w:rsidRPr="42E8533F">
        <w:rPr>
          <w:rFonts w:ascii="Book Antiqua" w:eastAsia="Book Antiqua" w:hAnsi="Book Antiqua" w:cs="Book Antiqua"/>
        </w:rPr>
        <w:t>Esta Comisión coincide con los planteamientos del Departamento de Justicia y ha acogido dichas recomendaciones, las cuales se incorporan en el entirillado electrónico que acompaña este informe.</w:t>
      </w:r>
    </w:p>
    <w:p w14:paraId="13FE5FB3" w14:textId="71EB6709" w:rsidR="0026239C" w:rsidRDefault="7A18EF79" w:rsidP="42E8533F">
      <w:pPr>
        <w:spacing w:before="240" w:after="240" w:line="240" w:lineRule="auto"/>
        <w:ind w:firstLine="708"/>
        <w:jc w:val="both"/>
        <w:rPr>
          <w:rFonts w:ascii="Book Antiqua" w:eastAsia="Book Antiqua" w:hAnsi="Book Antiqua" w:cs="Book Antiqua"/>
        </w:rPr>
      </w:pPr>
      <w:r w:rsidRPr="42E8533F">
        <w:rPr>
          <w:rFonts w:ascii="Book Antiqua" w:eastAsia="Book Antiqua" w:hAnsi="Book Antiqua" w:cs="Book Antiqua"/>
        </w:rPr>
        <w:t>De igual forma, en cuanto al requisito de haber completado satisfactoriamente la educación formal en el campo de la mecánica o técnico automotriz, esta Comisión entiende que la intención legislativa es preservar dicho requisito como condición para la expedición de la licencia de aprendiz.</w:t>
      </w:r>
    </w:p>
    <w:p w14:paraId="64E55EAB" w14:textId="22857423" w:rsidR="0026239C" w:rsidRPr="00AF7E55" w:rsidRDefault="19EC2022" w:rsidP="42E8533F">
      <w:pPr>
        <w:pStyle w:val="ColorfulList-Accent11"/>
        <w:jc w:val="center"/>
        <w:rPr>
          <w:rFonts w:ascii="Book Antiqua" w:eastAsia="Book Antiqua" w:hAnsi="Book Antiqua" w:cs="Book Antiqua"/>
          <w:b/>
          <w:bCs/>
          <w:sz w:val="22"/>
          <w:szCs w:val="22"/>
          <w:lang w:val="es-ES"/>
        </w:rPr>
      </w:pPr>
      <w:r w:rsidRPr="00AF7E55">
        <w:rPr>
          <w:rFonts w:ascii="Book Antiqua" w:eastAsia="Book Antiqua" w:hAnsi="Book Antiqua" w:cs="Book Antiqua"/>
          <w:b/>
          <w:bCs/>
          <w:sz w:val="22"/>
          <w:szCs w:val="22"/>
          <w:lang w:val="es-ES"/>
        </w:rPr>
        <w:t>C</w:t>
      </w:r>
      <w:r w:rsidR="5C386F6C" w:rsidRPr="00AF7E55">
        <w:rPr>
          <w:rFonts w:ascii="Book Antiqua" w:eastAsia="Book Antiqua" w:hAnsi="Book Antiqua" w:cs="Book Antiqua"/>
          <w:b/>
          <w:bCs/>
          <w:sz w:val="22"/>
          <w:szCs w:val="22"/>
          <w:lang w:val="es-ES"/>
        </w:rPr>
        <w:t>OLEGIO</w:t>
      </w:r>
      <w:r w:rsidRPr="00AF7E55">
        <w:rPr>
          <w:rFonts w:ascii="Book Antiqua" w:eastAsia="Book Antiqua" w:hAnsi="Book Antiqua" w:cs="Book Antiqua"/>
          <w:b/>
          <w:bCs/>
          <w:sz w:val="22"/>
          <w:szCs w:val="22"/>
          <w:lang w:val="es-ES"/>
        </w:rPr>
        <w:t xml:space="preserve"> </w:t>
      </w:r>
      <w:r w:rsidR="60001EFB" w:rsidRPr="00AF7E55">
        <w:rPr>
          <w:rFonts w:ascii="Book Antiqua" w:eastAsia="Book Antiqua" w:hAnsi="Book Antiqua" w:cs="Book Antiqua"/>
          <w:b/>
          <w:bCs/>
          <w:sz w:val="22"/>
          <w:szCs w:val="22"/>
          <w:lang w:val="es-ES"/>
        </w:rPr>
        <w:t xml:space="preserve">DE </w:t>
      </w:r>
      <w:r w:rsidR="00744DD2">
        <w:rPr>
          <w:rFonts w:ascii="Book Antiqua" w:eastAsia="Book Antiqua" w:hAnsi="Book Antiqua" w:cs="Book Antiqua"/>
          <w:b/>
          <w:bCs/>
          <w:sz w:val="22"/>
          <w:szCs w:val="22"/>
          <w:lang w:val="es-ES"/>
        </w:rPr>
        <w:t>TÉCNICO</w:t>
      </w:r>
      <w:r w:rsidR="60001EFB" w:rsidRPr="00AF7E55">
        <w:rPr>
          <w:rFonts w:ascii="Book Antiqua" w:eastAsia="Book Antiqua" w:hAnsi="Book Antiqua" w:cs="Book Antiqua"/>
          <w:b/>
          <w:bCs/>
          <w:sz w:val="22"/>
          <w:szCs w:val="22"/>
          <w:lang w:val="es-ES"/>
        </w:rPr>
        <w:t xml:space="preserve"> Y</w:t>
      </w:r>
      <w:r w:rsidRPr="00AF7E55">
        <w:rPr>
          <w:rFonts w:ascii="Book Antiqua" w:eastAsia="Book Antiqua" w:hAnsi="Book Antiqua" w:cs="Book Antiqua"/>
          <w:b/>
          <w:bCs/>
          <w:sz w:val="22"/>
          <w:szCs w:val="22"/>
          <w:lang w:val="es-ES"/>
        </w:rPr>
        <w:t xml:space="preserve"> </w:t>
      </w:r>
      <w:r w:rsidR="00744DD2">
        <w:rPr>
          <w:rFonts w:ascii="Book Antiqua" w:eastAsia="Book Antiqua" w:hAnsi="Book Antiqua" w:cs="Book Antiqua"/>
          <w:b/>
          <w:bCs/>
          <w:sz w:val="22"/>
          <w:szCs w:val="22"/>
          <w:lang w:val="es-ES"/>
        </w:rPr>
        <w:t>MECÁNICOS</w:t>
      </w:r>
      <w:r w:rsidRPr="00AF7E55">
        <w:rPr>
          <w:rFonts w:ascii="Book Antiqua" w:eastAsia="Book Antiqua" w:hAnsi="Book Antiqua" w:cs="Book Antiqua"/>
          <w:b/>
          <w:bCs/>
          <w:sz w:val="22"/>
          <w:szCs w:val="22"/>
          <w:lang w:val="es-ES"/>
        </w:rPr>
        <w:t xml:space="preserve"> A</w:t>
      </w:r>
      <w:r w:rsidR="17665334" w:rsidRPr="00AF7E55">
        <w:rPr>
          <w:rFonts w:ascii="Book Antiqua" w:eastAsia="Book Antiqua" w:hAnsi="Book Antiqua" w:cs="Book Antiqua"/>
          <w:b/>
          <w:bCs/>
          <w:sz w:val="22"/>
          <w:szCs w:val="22"/>
          <w:lang w:val="es-ES"/>
        </w:rPr>
        <w:t>UTOMOTRICES</w:t>
      </w:r>
      <w:r w:rsidRPr="00AF7E55">
        <w:rPr>
          <w:rFonts w:ascii="Book Antiqua" w:eastAsia="Book Antiqua" w:hAnsi="Book Antiqua" w:cs="Book Antiqua"/>
          <w:b/>
          <w:bCs/>
          <w:sz w:val="22"/>
          <w:szCs w:val="22"/>
          <w:lang w:val="es-ES"/>
        </w:rPr>
        <w:t xml:space="preserve"> </w:t>
      </w:r>
      <w:r w:rsidR="2139A40C" w:rsidRPr="00AF7E55">
        <w:rPr>
          <w:rFonts w:ascii="Book Antiqua" w:eastAsia="Book Antiqua" w:hAnsi="Book Antiqua" w:cs="Book Antiqua"/>
          <w:b/>
          <w:bCs/>
          <w:sz w:val="22"/>
          <w:szCs w:val="22"/>
          <w:lang w:val="es-ES"/>
        </w:rPr>
        <w:t>DE</w:t>
      </w:r>
      <w:r w:rsidRPr="00AF7E55">
        <w:rPr>
          <w:rFonts w:ascii="Book Antiqua" w:eastAsia="Book Antiqua" w:hAnsi="Book Antiqua" w:cs="Book Antiqua"/>
          <w:b/>
          <w:bCs/>
          <w:sz w:val="22"/>
          <w:szCs w:val="22"/>
          <w:lang w:val="es-ES"/>
        </w:rPr>
        <w:t xml:space="preserve"> P</w:t>
      </w:r>
      <w:r w:rsidR="398E78B4" w:rsidRPr="00AF7E55">
        <w:rPr>
          <w:rFonts w:ascii="Book Antiqua" w:eastAsia="Book Antiqua" w:hAnsi="Book Antiqua" w:cs="Book Antiqua"/>
          <w:b/>
          <w:bCs/>
          <w:sz w:val="22"/>
          <w:szCs w:val="22"/>
          <w:lang w:val="es-ES"/>
        </w:rPr>
        <w:t>UERTO RICO</w:t>
      </w:r>
      <w:r w:rsidRPr="00AF7E55">
        <w:rPr>
          <w:rFonts w:ascii="Book Antiqua" w:eastAsia="Book Antiqua" w:hAnsi="Book Antiqua" w:cs="Book Antiqua"/>
          <w:b/>
          <w:bCs/>
          <w:sz w:val="22"/>
          <w:szCs w:val="22"/>
          <w:lang w:val="es-ES"/>
        </w:rPr>
        <w:t xml:space="preserve"> (CTMPR)</w:t>
      </w:r>
    </w:p>
    <w:p w14:paraId="74B994CC" w14:textId="678EA5BC" w:rsidR="0026239C" w:rsidRPr="00AF7E55" w:rsidRDefault="0026239C" w:rsidP="42E8533F">
      <w:pPr>
        <w:spacing w:after="0" w:line="240" w:lineRule="auto"/>
        <w:jc w:val="center"/>
        <w:rPr>
          <w:rFonts w:ascii="Book Antiqua" w:eastAsia="Book Antiqua" w:hAnsi="Book Antiqua" w:cs="Book Antiqua"/>
          <w:lang w:val="es-ES"/>
        </w:rPr>
      </w:pPr>
    </w:p>
    <w:p w14:paraId="70BA0180" w14:textId="7E1940E3" w:rsidR="0026239C" w:rsidRPr="00AF7E55" w:rsidRDefault="40C77869" w:rsidP="42E8533F">
      <w:pPr>
        <w:spacing w:after="0" w:line="240" w:lineRule="auto"/>
        <w:ind w:firstLine="708"/>
        <w:jc w:val="both"/>
        <w:rPr>
          <w:rFonts w:ascii="Book Antiqua" w:eastAsia="Book Antiqua" w:hAnsi="Book Antiqua" w:cs="Book Antiqua"/>
          <w:lang w:val="es-ES"/>
        </w:rPr>
      </w:pPr>
      <w:r w:rsidRPr="00AF7E55">
        <w:rPr>
          <w:rFonts w:ascii="Book Antiqua" w:eastAsia="Book Antiqua" w:hAnsi="Book Antiqua" w:cs="Book Antiqua"/>
          <w:lang w:val="es-ES"/>
        </w:rPr>
        <w:t>El Colegio de Técnicos y Mecánicos Automotrices de Puerto Rico avaló el proyecto y subrayó que la supervisión requerida por un técnico o mecánico automotriz licenciado constituye una salvaguarda importante para garantizar la calidad del servicio y la protección del consumidor.</w:t>
      </w:r>
    </w:p>
    <w:p w14:paraId="5F364696" w14:textId="0B57AB53" w:rsidR="0026239C" w:rsidRPr="00AF7E55" w:rsidRDefault="40C77869" w:rsidP="42E8533F">
      <w:pPr>
        <w:spacing w:before="240" w:after="240" w:line="240" w:lineRule="auto"/>
        <w:ind w:firstLine="708"/>
        <w:jc w:val="both"/>
        <w:rPr>
          <w:rFonts w:ascii="Book Antiqua" w:eastAsia="Book Antiqua" w:hAnsi="Book Antiqua" w:cs="Book Antiqua"/>
          <w:lang w:val="es-ES"/>
        </w:rPr>
      </w:pPr>
      <w:r w:rsidRPr="00AF7E55">
        <w:rPr>
          <w:rFonts w:ascii="Book Antiqua" w:eastAsia="Book Antiqua" w:hAnsi="Book Antiqua" w:cs="Book Antiqua"/>
          <w:lang w:val="es-ES"/>
        </w:rPr>
        <w:t>En particular, destacaron que, aunque el proyecto permite la expedición de una licencia de aprendiz sin haber aprobado el examen de reválida, se mantiene el requisito de que toda labor realizada por el titular de dicha licencia sea certificada por un técnico o mecánico automotriz licenciado. A su juicio, este mecanismo garantiza que los servicios ofrecidos al público continúen realizándose con el nivel de pericia y responsabilidad requerido.</w:t>
      </w:r>
      <w:r w:rsidR="1268D8A4" w:rsidRPr="00AF7E55">
        <w:rPr>
          <w:rFonts w:ascii="Book Antiqua" w:eastAsia="Book Antiqua" w:hAnsi="Book Antiqua" w:cs="Book Antiqua"/>
          <w:lang w:val="es-ES"/>
        </w:rPr>
        <w:t xml:space="preserve"> </w:t>
      </w:r>
      <w:r w:rsidRPr="00AF7E55">
        <w:rPr>
          <w:rFonts w:ascii="Book Antiqua" w:eastAsia="Book Antiqua" w:hAnsi="Book Antiqua" w:cs="Book Antiqua"/>
          <w:lang w:val="es-ES"/>
        </w:rPr>
        <w:t xml:space="preserve">No obstante, el Colegio planteó que la autorización concedida a estos aspirantes no debería denominarse </w:t>
      </w:r>
      <w:r w:rsidRPr="00AF7E55">
        <w:rPr>
          <w:rFonts w:ascii="Book Antiqua" w:eastAsia="Book Antiqua" w:hAnsi="Book Antiqua" w:cs="Book Antiqua"/>
          <w:b/>
          <w:bCs/>
          <w:lang w:val="es-ES"/>
        </w:rPr>
        <w:t>“</w:t>
      </w:r>
      <w:r w:rsidRPr="00AF7E55">
        <w:rPr>
          <w:rFonts w:ascii="Book Antiqua" w:eastAsia="Book Antiqua" w:hAnsi="Book Antiqua" w:cs="Book Antiqua"/>
          <w:lang w:val="es-ES"/>
        </w:rPr>
        <w:t>licencia provisional”, sino más bien un permiso provisional, al entender que el concepto de licencia presupone haber cumplido con todos los requisitos de licenciamiento, incluyendo la aprobación del examen de reválida.</w:t>
      </w:r>
    </w:p>
    <w:p w14:paraId="504A3024" w14:textId="38E7B47B" w:rsidR="0026239C" w:rsidRPr="00AF7E55" w:rsidRDefault="40C77869" w:rsidP="42E8533F">
      <w:pPr>
        <w:spacing w:before="240" w:after="240" w:line="240" w:lineRule="auto"/>
        <w:ind w:firstLine="708"/>
        <w:jc w:val="both"/>
        <w:rPr>
          <w:rFonts w:ascii="Book Antiqua" w:eastAsia="Book Antiqua" w:hAnsi="Book Antiqua" w:cs="Book Antiqua"/>
          <w:lang w:val="es-ES"/>
        </w:rPr>
      </w:pPr>
      <w:r w:rsidRPr="00AF7E55">
        <w:rPr>
          <w:rFonts w:ascii="Book Antiqua" w:eastAsia="Book Antiqua" w:hAnsi="Book Antiqua" w:cs="Book Antiqua"/>
          <w:lang w:val="es-ES"/>
        </w:rPr>
        <w:t>Asimismo, sugirió considerar la posibilidad de reconocer la experiencia laboral de personas que ejercen el oficio sin haber completado una educación formal. Sin embargo, esta Comisión entiende que el proyecto persigue atender la situación de los egresados de programas técnicos acreditados, por lo que opta por mantener el requisito de educación formal establecido en la medida.</w:t>
      </w:r>
    </w:p>
    <w:p w14:paraId="5ABFEB8A" w14:textId="77777777" w:rsidR="00921D5A" w:rsidRDefault="00921D5A" w:rsidP="42E8533F">
      <w:pPr>
        <w:pStyle w:val="ColorfulList-Accent11"/>
        <w:jc w:val="center"/>
        <w:rPr>
          <w:rFonts w:ascii="Book Antiqua" w:eastAsia="Book Antiqua" w:hAnsi="Book Antiqua" w:cs="Book Antiqua"/>
          <w:b/>
          <w:bCs/>
          <w:color w:val="000000" w:themeColor="text1"/>
          <w:lang w:val="es-PR"/>
        </w:rPr>
      </w:pPr>
    </w:p>
    <w:p w14:paraId="39B7CC2D" w14:textId="77777777" w:rsidR="00921D5A" w:rsidRDefault="00921D5A" w:rsidP="42E8533F">
      <w:pPr>
        <w:pStyle w:val="ColorfulList-Accent11"/>
        <w:jc w:val="center"/>
        <w:rPr>
          <w:rFonts w:ascii="Book Antiqua" w:eastAsia="Book Antiqua" w:hAnsi="Book Antiqua" w:cs="Book Antiqua"/>
          <w:b/>
          <w:bCs/>
          <w:color w:val="000000" w:themeColor="text1"/>
          <w:lang w:val="es-PR"/>
        </w:rPr>
      </w:pPr>
    </w:p>
    <w:p w14:paraId="11655ED6" w14:textId="77777777" w:rsidR="00921D5A" w:rsidRDefault="00921D5A" w:rsidP="42E8533F">
      <w:pPr>
        <w:pStyle w:val="ColorfulList-Accent11"/>
        <w:jc w:val="center"/>
        <w:rPr>
          <w:rFonts w:ascii="Book Antiqua" w:eastAsia="Book Antiqua" w:hAnsi="Book Antiqua" w:cs="Book Antiqua"/>
          <w:b/>
          <w:bCs/>
          <w:color w:val="000000" w:themeColor="text1"/>
          <w:lang w:val="es-PR"/>
        </w:rPr>
      </w:pPr>
    </w:p>
    <w:p w14:paraId="4838F5D2" w14:textId="5B20B8FB" w:rsidR="0026239C" w:rsidRDefault="14CC1290" w:rsidP="42E8533F">
      <w:pPr>
        <w:pStyle w:val="ColorfulList-Accent11"/>
        <w:jc w:val="center"/>
        <w:rPr>
          <w:rFonts w:ascii="Book Antiqua" w:eastAsia="Book Antiqua" w:hAnsi="Book Antiqua" w:cs="Book Antiqua"/>
          <w:b/>
          <w:bCs/>
          <w:color w:val="000000" w:themeColor="text1"/>
          <w:lang w:val="es-PR"/>
        </w:rPr>
      </w:pPr>
      <w:r w:rsidRPr="42E8533F">
        <w:rPr>
          <w:rFonts w:ascii="Book Antiqua" w:eastAsia="Book Antiqua" w:hAnsi="Book Antiqua" w:cs="Book Antiqua"/>
          <w:b/>
          <w:bCs/>
          <w:color w:val="000000" w:themeColor="text1"/>
          <w:lang w:val="es-PR"/>
        </w:rPr>
        <w:lastRenderedPageBreak/>
        <w:t>A</w:t>
      </w:r>
      <w:r w:rsidR="14EA6B36" w:rsidRPr="42E8533F">
        <w:rPr>
          <w:rFonts w:ascii="Book Antiqua" w:eastAsia="Book Antiqua" w:hAnsi="Book Antiqua" w:cs="Book Antiqua"/>
          <w:b/>
          <w:bCs/>
          <w:color w:val="000000" w:themeColor="text1"/>
          <w:lang w:val="es-PR"/>
        </w:rPr>
        <w:t>UTOMECA</w:t>
      </w:r>
      <w:r w:rsidRPr="42E8533F">
        <w:rPr>
          <w:rFonts w:ascii="Book Antiqua" w:eastAsia="Book Antiqua" w:hAnsi="Book Antiqua" w:cs="Book Antiqua"/>
          <w:b/>
          <w:bCs/>
          <w:color w:val="000000" w:themeColor="text1"/>
          <w:lang w:val="es-PR"/>
        </w:rPr>
        <w:t xml:space="preserve"> T</w:t>
      </w:r>
      <w:r w:rsidR="76A56F07" w:rsidRPr="42E8533F">
        <w:rPr>
          <w:rFonts w:ascii="Book Antiqua" w:eastAsia="Book Antiqua" w:hAnsi="Book Antiqua" w:cs="Book Antiqua"/>
          <w:b/>
          <w:bCs/>
          <w:color w:val="000000" w:themeColor="text1"/>
          <w:lang w:val="es-PR"/>
        </w:rPr>
        <w:t>ECHNICAL</w:t>
      </w:r>
      <w:r w:rsidRPr="42E8533F">
        <w:rPr>
          <w:rFonts w:ascii="Book Antiqua" w:eastAsia="Book Antiqua" w:hAnsi="Book Antiqua" w:cs="Book Antiqua"/>
          <w:b/>
          <w:bCs/>
          <w:color w:val="000000" w:themeColor="text1"/>
          <w:lang w:val="es-PR"/>
        </w:rPr>
        <w:t xml:space="preserve"> C</w:t>
      </w:r>
      <w:r w:rsidR="1F340658" w:rsidRPr="42E8533F">
        <w:rPr>
          <w:rFonts w:ascii="Book Antiqua" w:eastAsia="Book Antiqua" w:hAnsi="Book Antiqua" w:cs="Book Antiqua"/>
          <w:b/>
          <w:bCs/>
          <w:color w:val="000000" w:themeColor="text1"/>
          <w:lang w:val="es-PR"/>
        </w:rPr>
        <w:t>OLLEGE</w:t>
      </w:r>
    </w:p>
    <w:p w14:paraId="1256BEAD" w14:textId="184F8151" w:rsidR="0026239C" w:rsidRDefault="0026239C" w:rsidP="42E8533F">
      <w:pPr>
        <w:spacing w:after="0" w:line="240" w:lineRule="auto"/>
        <w:jc w:val="both"/>
        <w:rPr>
          <w:rFonts w:ascii="Book Antiqua" w:eastAsia="Book Antiqua" w:hAnsi="Book Antiqua" w:cs="Book Antiqua"/>
        </w:rPr>
      </w:pPr>
    </w:p>
    <w:p w14:paraId="2D69B0A3" w14:textId="460326BE" w:rsidR="0026239C" w:rsidRDefault="69CE4CB7" w:rsidP="42E8533F">
      <w:pPr>
        <w:spacing w:after="0" w:line="240" w:lineRule="auto"/>
        <w:ind w:firstLine="708"/>
        <w:jc w:val="both"/>
        <w:rPr>
          <w:rFonts w:ascii="Book Antiqua" w:eastAsia="Book Antiqua" w:hAnsi="Book Antiqua" w:cs="Book Antiqua"/>
        </w:rPr>
      </w:pPr>
      <w:r w:rsidRPr="42E8533F">
        <w:rPr>
          <w:rFonts w:ascii="Book Antiqua" w:eastAsia="Book Antiqua" w:hAnsi="Book Antiqua" w:cs="Book Antiqua"/>
        </w:rPr>
        <w:t>Automeca Technical College favoreció la medida al señalar que la misma responde a principios pedagógicos que valoran la experiencia práctica como parte fundamental del proceso formativo de los futuros profesionales en el campo de la mecánica automotriz.</w:t>
      </w:r>
    </w:p>
    <w:p w14:paraId="12819B4C" w14:textId="71953E94" w:rsidR="0026239C" w:rsidRDefault="69CE4CB7" w:rsidP="42E8533F">
      <w:pPr>
        <w:spacing w:before="240" w:after="240" w:line="240" w:lineRule="auto"/>
        <w:ind w:firstLine="708"/>
        <w:jc w:val="both"/>
        <w:rPr>
          <w:rFonts w:ascii="Book Antiqua" w:eastAsia="Book Antiqua" w:hAnsi="Book Antiqua" w:cs="Book Antiqua"/>
        </w:rPr>
      </w:pPr>
      <w:r w:rsidRPr="42E8533F">
        <w:rPr>
          <w:rFonts w:ascii="Book Antiqua" w:eastAsia="Book Antiqua" w:hAnsi="Book Antiqua" w:cs="Book Antiqua"/>
        </w:rPr>
        <w:t>La institución indicó que la propuesta no pretende eliminar requisitos ni autorizar el ejercicio del oficio a personas no preparadas, sino facilitar la transición de los egresados al mercado laboral mientras completan el proceso de licenciamiento.</w:t>
      </w:r>
    </w:p>
    <w:p w14:paraId="2EE2E366" w14:textId="2F269910" w:rsidR="0026239C" w:rsidRDefault="14CC1290" w:rsidP="42E8533F">
      <w:pPr>
        <w:pStyle w:val="ColorfulList-Accent11"/>
        <w:jc w:val="center"/>
        <w:rPr>
          <w:rFonts w:ascii="Book Antiqua" w:eastAsia="Book Antiqua" w:hAnsi="Book Antiqua" w:cs="Book Antiqua"/>
          <w:b/>
          <w:bCs/>
          <w:color w:val="000000" w:themeColor="text1"/>
          <w:lang w:val="es-PR"/>
        </w:rPr>
      </w:pPr>
      <w:r w:rsidRPr="42E8533F">
        <w:rPr>
          <w:rFonts w:ascii="Book Antiqua" w:eastAsia="Book Antiqua" w:hAnsi="Book Antiqua" w:cs="Book Antiqua"/>
          <w:b/>
          <w:bCs/>
          <w:color w:val="000000" w:themeColor="text1"/>
          <w:lang w:val="es-PR"/>
        </w:rPr>
        <w:t>L</w:t>
      </w:r>
      <w:r w:rsidR="5866BAB7" w:rsidRPr="42E8533F">
        <w:rPr>
          <w:rFonts w:ascii="Book Antiqua" w:eastAsia="Book Antiqua" w:hAnsi="Book Antiqua" w:cs="Book Antiqua"/>
          <w:b/>
          <w:bCs/>
          <w:color w:val="000000" w:themeColor="text1"/>
          <w:lang w:val="es-PR"/>
        </w:rPr>
        <w:t>ICEO DE ARTE</w:t>
      </w:r>
      <w:r w:rsidRPr="42E8533F">
        <w:rPr>
          <w:rFonts w:ascii="Book Antiqua" w:eastAsia="Book Antiqua" w:hAnsi="Book Antiqua" w:cs="Book Antiqua"/>
          <w:b/>
          <w:bCs/>
          <w:color w:val="000000" w:themeColor="text1"/>
          <w:lang w:val="es-PR"/>
        </w:rPr>
        <w:t xml:space="preserve"> </w:t>
      </w:r>
      <w:r w:rsidR="1FE4EAD7" w:rsidRPr="42E8533F">
        <w:rPr>
          <w:rFonts w:ascii="Book Antiqua" w:eastAsia="Book Antiqua" w:hAnsi="Book Antiqua" w:cs="Book Antiqua"/>
          <w:b/>
          <w:bCs/>
          <w:color w:val="000000" w:themeColor="text1"/>
          <w:lang w:val="es-PR"/>
        </w:rPr>
        <w:t>Y TECNOLOGIA</w:t>
      </w:r>
    </w:p>
    <w:p w14:paraId="53B13EFA" w14:textId="08C2ECB5" w:rsidR="00854C32" w:rsidRDefault="160967A2" w:rsidP="42E8533F">
      <w:pPr>
        <w:spacing w:before="240" w:after="240" w:line="240" w:lineRule="auto"/>
        <w:ind w:firstLine="708"/>
        <w:contextualSpacing/>
        <w:jc w:val="both"/>
      </w:pPr>
      <w:r w:rsidRPr="42E8533F">
        <w:rPr>
          <w:rFonts w:ascii="Book Antiqua" w:eastAsia="Book Antiqua" w:hAnsi="Book Antiqua" w:cs="Book Antiqua"/>
        </w:rPr>
        <w:t>El Liceo de Arte y Tecnología también expresó su respaldo al proyecto, destacando que la medida facilitaría la transición de sus egresados al mercado laboral y contribuiría al fortalecimiento de la industria automotriz en Puerto Rico.</w:t>
      </w:r>
    </w:p>
    <w:p w14:paraId="1ABA94FE" w14:textId="77777777" w:rsidR="00DE7E97" w:rsidRDefault="00DE7E97" w:rsidP="42E8533F">
      <w:pPr>
        <w:spacing w:before="240" w:after="240" w:line="240" w:lineRule="auto"/>
        <w:ind w:firstLine="708"/>
        <w:contextualSpacing/>
        <w:jc w:val="both"/>
        <w:rPr>
          <w:rFonts w:ascii="Book Antiqua" w:eastAsia="Book Antiqua" w:hAnsi="Book Antiqua" w:cs="Book Antiqua"/>
        </w:rPr>
      </w:pPr>
    </w:p>
    <w:p w14:paraId="099386B5" w14:textId="37B0F52D" w:rsidR="00854C32" w:rsidRDefault="160967A2" w:rsidP="42E8533F">
      <w:pPr>
        <w:spacing w:before="240" w:after="240" w:line="240" w:lineRule="auto"/>
        <w:ind w:firstLine="708"/>
        <w:contextualSpacing/>
        <w:jc w:val="both"/>
      </w:pPr>
      <w:r w:rsidRPr="42E8533F">
        <w:rPr>
          <w:rFonts w:ascii="Book Antiqua" w:eastAsia="Book Antiqua" w:hAnsi="Book Antiqua" w:cs="Book Antiqua"/>
        </w:rPr>
        <w:t>A su juicio, la aprobación de esta legislación permitiría cerrar la brecha entre la educación técnica y la práctica profesional, promoviendo una inserción más ágil de los nuevos talentos en la economía del País.</w:t>
      </w:r>
    </w:p>
    <w:p w14:paraId="30D819AF" w14:textId="77777777" w:rsidR="00DE7E97" w:rsidRDefault="00DE7E97" w:rsidP="42E8533F">
      <w:pPr>
        <w:spacing w:after="0" w:line="240" w:lineRule="auto"/>
        <w:contextualSpacing/>
        <w:jc w:val="center"/>
        <w:rPr>
          <w:rFonts w:ascii="Book Antiqua" w:eastAsia="Book Antiqua" w:hAnsi="Book Antiqua" w:cs="Book Antiqua"/>
          <w:b/>
          <w:bCs/>
          <w:color w:val="000000" w:themeColor="text1"/>
        </w:rPr>
      </w:pPr>
    </w:p>
    <w:p w14:paraId="56F27253" w14:textId="02F29F5B" w:rsidR="00854C32" w:rsidRDefault="1F367281" w:rsidP="42E8533F">
      <w:pPr>
        <w:spacing w:after="0" w:line="240" w:lineRule="auto"/>
        <w:contextualSpacing/>
        <w:jc w:val="center"/>
        <w:rPr>
          <w:rFonts w:ascii="Book Antiqua" w:eastAsia="Book Antiqua" w:hAnsi="Book Antiqua" w:cs="Book Antiqua"/>
        </w:rPr>
      </w:pPr>
      <w:r w:rsidRPr="42E8533F">
        <w:rPr>
          <w:rFonts w:ascii="Book Antiqua" w:eastAsia="Book Antiqua" w:hAnsi="Book Antiqua" w:cs="Book Antiqua"/>
          <w:b/>
          <w:bCs/>
          <w:color w:val="000000" w:themeColor="text1"/>
        </w:rPr>
        <w:t>ANÁLISIS PRESUPUESTARIO</w:t>
      </w:r>
    </w:p>
    <w:p w14:paraId="30E6949D" w14:textId="520A8A81" w:rsidR="00854C32" w:rsidRDefault="00854C32" w:rsidP="42E8533F">
      <w:pPr>
        <w:spacing w:after="0" w:line="240" w:lineRule="auto"/>
        <w:contextualSpacing/>
        <w:jc w:val="center"/>
        <w:rPr>
          <w:rFonts w:ascii="Book Antiqua" w:eastAsia="Book Antiqua" w:hAnsi="Book Antiqua" w:cs="Book Antiqua"/>
        </w:rPr>
      </w:pPr>
    </w:p>
    <w:p w14:paraId="46B8C1AC" w14:textId="5AB6B08B" w:rsidR="00854C32" w:rsidRDefault="0D889849" w:rsidP="42E8533F">
      <w:pPr>
        <w:spacing w:after="0" w:line="240" w:lineRule="auto"/>
        <w:ind w:firstLine="708"/>
        <w:contextualSpacing/>
        <w:jc w:val="both"/>
        <w:rPr>
          <w:rFonts w:ascii="Book Antiqua" w:eastAsia="Book Antiqua" w:hAnsi="Book Antiqua" w:cs="Book Antiqua"/>
        </w:rPr>
      </w:pPr>
      <w:r w:rsidRPr="42E8533F">
        <w:rPr>
          <w:rFonts w:ascii="Book Antiqua" w:eastAsia="Book Antiqua" w:hAnsi="Book Antiqua" w:cs="Book Antiqua"/>
        </w:rPr>
        <w:t xml:space="preserve">La Oficina de Presupuesto de la Asamblea Legislativa (OPAL) concluyó que la medida es cónsona con el marco de flexibilización regulatoria dispuesto en el Plan Fiscal Certificado y que </w:t>
      </w:r>
      <w:r w:rsidR="08FDA1A9" w:rsidRPr="42E8533F">
        <w:rPr>
          <w:rFonts w:ascii="Book Antiqua" w:eastAsia="Book Antiqua" w:hAnsi="Book Antiqua" w:cs="Book Antiqua"/>
        </w:rPr>
        <w:t xml:space="preserve">la misma </w:t>
      </w:r>
      <w:r w:rsidRPr="42E8533F">
        <w:rPr>
          <w:rFonts w:ascii="Book Antiqua" w:eastAsia="Book Antiqua" w:hAnsi="Book Antiqua" w:cs="Book Antiqua"/>
        </w:rPr>
        <w:t>no tiene impacto sobre el Fondo General.</w:t>
      </w:r>
    </w:p>
    <w:p w14:paraId="6186E25D" w14:textId="598469D0" w:rsidR="00245A74" w:rsidRPr="00A578C9" w:rsidRDefault="00245A74" w:rsidP="42E8533F">
      <w:pPr>
        <w:spacing w:after="0" w:line="240" w:lineRule="auto"/>
        <w:contextualSpacing/>
        <w:jc w:val="center"/>
        <w:rPr>
          <w:rFonts w:ascii="Book Antiqua" w:hAnsi="Book Antiqua"/>
          <w:b/>
          <w:bCs/>
        </w:rPr>
      </w:pPr>
    </w:p>
    <w:p w14:paraId="5442B452" w14:textId="229A8D3B" w:rsidR="00245A74" w:rsidRPr="00A578C9" w:rsidRDefault="46D37598" w:rsidP="42E8533F">
      <w:pPr>
        <w:spacing w:after="0" w:line="240" w:lineRule="auto"/>
        <w:contextualSpacing/>
        <w:jc w:val="center"/>
        <w:rPr>
          <w:rFonts w:ascii="Book Antiqua" w:hAnsi="Book Antiqua"/>
          <w:b/>
          <w:bCs/>
        </w:rPr>
      </w:pPr>
      <w:r w:rsidRPr="42E8533F">
        <w:rPr>
          <w:rFonts w:ascii="Book Antiqua" w:hAnsi="Book Antiqua"/>
          <w:b/>
          <w:bCs/>
        </w:rPr>
        <w:t>CONCLUSIÓN</w:t>
      </w:r>
    </w:p>
    <w:p w14:paraId="4DAC8830" w14:textId="5306E40F" w:rsidR="008D1DAE" w:rsidRDefault="008D1DAE" w:rsidP="42E8533F">
      <w:pPr>
        <w:spacing w:after="0" w:line="240" w:lineRule="auto"/>
        <w:contextualSpacing/>
        <w:jc w:val="center"/>
        <w:rPr>
          <w:rFonts w:ascii="Book Antiqua" w:hAnsi="Book Antiqua"/>
          <w:b/>
          <w:bCs/>
        </w:rPr>
      </w:pPr>
    </w:p>
    <w:p w14:paraId="356D0387" w14:textId="5A9EAF89" w:rsidR="008D1DAE" w:rsidRDefault="0ACF1AE9" w:rsidP="42E8533F">
      <w:pPr>
        <w:spacing w:after="0" w:line="240" w:lineRule="auto"/>
        <w:ind w:firstLine="708"/>
        <w:contextualSpacing/>
        <w:jc w:val="both"/>
        <w:rPr>
          <w:rFonts w:ascii="Book Antiqua" w:eastAsia="Book Antiqua" w:hAnsi="Book Antiqua" w:cs="Book Antiqua"/>
        </w:rPr>
      </w:pPr>
      <w:r w:rsidRPr="42E8533F">
        <w:rPr>
          <w:rFonts w:ascii="Book Antiqua" w:eastAsia="Book Antiqua" w:hAnsi="Book Antiqua" w:cs="Book Antiqua"/>
        </w:rPr>
        <w:t>Conforme a lo antes expuesto, esta Comisión concluye que el Proyecto del Senado 369 atiende de manera responsable y balanceada una necesidad identificada dentro del sector técnico automotriz.</w:t>
      </w:r>
    </w:p>
    <w:p w14:paraId="511EA939" w14:textId="77777777" w:rsidR="00DE7E97" w:rsidRDefault="00DE7E97" w:rsidP="42E8533F">
      <w:pPr>
        <w:spacing w:after="0" w:line="240" w:lineRule="auto"/>
        <w:ind w:firstLine="708"/>
        <w:contextualSpacing/>
        <w:jc w:val="both"/>
        <w:rPr>
          <w:rFonts w:ascii="Book Antiqua" w:eastAsia="Book Antiqua" w:hAnsi="Book Antiqua" w:cs="Book Antiqua"/>
        </w:rPr>
      </w:pPr>
    </w:p>
    <w:p w14:paraId="4D6BC510" w14:textId="6D5E2E2F" w:rsidR="008D1DAE" w:rsidRDefault="0ACF1AE9" w:rsidP="42E8533F">
      <w:pPr>
        <w:spacing w:after="0" w:line="240" w:lineRule="auto"/>
        <w:ind w:firstLine="708"/>
        <w:contextualSpacing/>
        <w:jc w:val="both"/>
        <w:rPr>
          <w:rFonts w:ascii="Book Antiqua" w:eastAsia="Book Antiqua" w:hAnsi="Book Antiqua" w:cs="Book Antiqua"/>
        </w:rPr>
      </w:pPr>
      <w:r w:rsidRPr="42E8533F">
        <w:rPr>
          <w:rFonts w:ascii="Book Antiqua" w:eastAsia="Book Antiqua" w:hAnsi="Book Antiqua" w:cs="Book Antiqua"/>
        </w:rPr>
        <w:t>La medida permite reducir el desfase existente entre la culminación de los estudios técnicos y la administración del examen de reválida, el cual se ofrece únicamente dos veces al año. Esta situación ha provocado que muchos egresados permanezcan durante meses sin poder integrarse al mercado laboral.</w:t>
      </w:r>
    </w:p>
    <w:p w14:paraId="0C5FB176" w14:textId="77777777" w:rsidR="00DE7E97" w:rsidRDefault="00DE7E97" w:rsidP="42E8533F">
      <w:pPr>
        <w:spacing w:before="240" w:after="240" w:line="240" w:lineRule="auto"/>
        <w:ind w:firstLine="708"/>
        <w:contextualSpacing/>
        <w:jc w:val="both"/>
        <w:rPr>
          <w:rFonts w:ascii="Book Antiqua" w:eastAsia="Book Antiqua" w:hAnsi="Book Antiqua" w:cs="Book Antiqua"/>
        </w:rPr>
      </w:pPr>
    </w:p>
    <w:p w14:paraId="51EA0B0D" w14:textId="204EDC21" w:rsidR="008D1DAE" w:rsidRDefault="0ACF1AE9" w:rsidP="42E8533F">
      <w:pPr>
        <w:spacing w:before="240" w:after="240" w:line="240" w:lineRule="auto"/>
        <w:ind w:firstLine="708"/>
        <w:contextualSpacing/>
        <w:jc w:val="both"/>
      </w:pPr>
      <w:r w:rsidRPr="42E8533F">
        <w:rPr>
          <w:rFonts w:ascii="Book Antiqua" w:eastAsia="Book Antiqua" w:hAnsi="Book Antiqua" w:cs="Book Antiqua"/>
        </w:rPr>
        <w:t>Durante el proceso de evaluación legislativa, esta Comisión consideró los planteamientos presentados en los memoriales recibidos. En particular, se acogieron las recomendaciones del Departamento de Justicia dirigidas a aclarar la terminología utilizada en la medida y armonizar el lenguaje del proyecto con las disposiciones contenidas en la ley vigente. Dichas recomendaciones se incorporan en el entirillado electrónico que acompaña este Informe.</w:t>
      </w:r>
    </w:p>
    <w:p w14:paraId="7A73E1C1" w14:textId="57D73E87" w:rsidR="008D1DAE" w:rsidRDefault="0ACF1AE9" w:rsidP="42E8533F">
      <w:pPr>
        <w:spacing w:before="240" w:after="240" w:line="240" w:lineRule="auto"/>
        <w:ind w:firstLine="708"/>
        <w:contextualSpacing/>
        <w:jc w:val="both"/>
      </w:pPr>
      <w:r w:rsidRPr="42E8533F">
        <w:rPr>
          <w:rFonts w:ascii="Book Antiqua" w:eastAsia="Book Antiqua" w:hAnsi="Book Antiqua" w:cs="Book Antiqua"/>
        </w:rPr>
        <w:lastRenderedPageBreak/>
        <w:t>Mediante la concesión de una licencia de aprendiz bajo supervisión, la medida facilita la inserción laboral de estos aspirantes mientras adquieren experiencia práctica y completan el proceso de licenciamiento correspondiente, sin menoscabar las salvaguardas necesarias para proteger la calidad de los servicios ofrecidos al público.</w:t>
      </w:r>
    </w:p>
    <w:p w14:paraId="630CFE9B" w14:textId="77777777" w:rsidR="00985473" w:rsidRDefault="00985473" w:rsidP="42E8533F">
      <w:pPr>
        <w:spacing w:before="240" w:after="240" w:line="240" w:lineRule="auto"/>
        <w:ind w:firstLine="708"/>
        <w:contextualSpacing/>
        <w:jc w:val="both"/>
        <w:rPr>
          <w:rFonts w:ascii="Book Antiqua" w:eastAsia="Book Antiqua" w:hAnsi="Book Antiqua" w:cs="Book Antiqua"/>
        </w:rPr>
      </w:pPr>
    </w:p>
    <w:p w14:paraId="7359078A" w14:textId="2EA280E4" w:rsidR="008D1DAE" w:rsidRDefault="0ACF1AE9" w:rsidP="42E8533F">
      <w:pPr>
        <w:spacing w:before="240" w:after="240" w:line="240" w:lineRule="auto"/>
        <w:ind w:firstLine="708"/>
        <w:contextualSpacing/>
        <w:jc w:val="both"/>
      </w:pPr>
      <w:r w:rsidRPr="42E8533F">
        <w:rPr>
          <w:rFonts w:ascii="Book Antiqua" w:eastAsia="Book Antiqua" w:hAnsi="Book Antiqua" w:cs="Book Antiqua"/>
        </w:rPr>
        <w:t xml:space="preserve">Por tanto, la Comisión de Gobierno </w:t>
      </w:r>
      <w:r w:rsidRPr="42E8533F">
        <w:rPr>
          <w:rFonts w:ascii="Book Antiqua" w:eastAsia="Book Antiqua" w:hAnsi="Book Antiqua" w:cs="Book Antiqua"/>
          <w:b/>
          <w:bCs/>
        </w:rPr>
        <w:t>recomienda la aprobación del Proyecto del Senado 369, con enmiendas</w:t>
      </w:r>
      <w:r w:rsidR="009C762D">
        <w:rPr>
          <w:rFonts w:ascii="Book Antiqua" w:eastAsia="Book Antiqua" w:hAnsi="Book Antiqua" w:cs="Book Antiqua"/>
          <w:b/>
          <w:bCs/>
        </w:rPr>
        <w:t xml:space="preserve"> </w:t>
      </w:r>
      <w:r w:rsidR="009C762D" w:rsidRPr="009C762D">
        <w:rPr>
          <w:rFonts w:ascii="Book Antiqua" w:hAnsi="Book Antiqua" w:cs="Times New Roman"/>
          <w:b/>
          <w:bCs/>
        </w:rPr>
        <w:t>contenidas en el entirillado electrónico</w:t>
      </w:r>
      <w:r w:rsidR="009C762D" w:rsidRPr="42E8533F">
        <w:rPr>
          <w:rFonts w:ascii="Book Antiqua" w:hAnsi="Book Antiqua" w:cs="Times New Roman"/>
        </w:rPr>
        <w:t xml:space="preserve"> que se acompaña</w:t>
      </w:r>
      <w:r w:rsidR="0035603A">
        <w:rPr>
          <w:rFonts w:ascii="Book Antiqua" w:hAnsi="Book Antiqua" w:cs="Times New Roman"/>
        </w:rPr>
        <w:t xml:space="preserve"> </w:t>
      </w:r>
      <w:r w:rsidR="000740EC">
        <w:rPr>
          <w:rFonts w:ascii="Book Antiqua" w:hAnsi="Book Antiqua" w:cs="Times New Roman"/>
        </w:rPr>
        <w:t>a</w:t>
      </w:r>
      <w:r w:rsidR="0035603A">
        <w:rPr>
          <w:rFonts w:ascii="Book Antiqua" w:hAnsi="Book Antiqua" w:cs="Times New Roman"/>
        </w:rPr>
        <w:t xml:space="preserve"> este Segundo Informe</w:t>
      </w:r>
      <w:r w:rsidRPr="42E8533F">
        <w:rPr>
          <w:rFonts w:ascii="Book Antiqua" w:eastAsia="Book Antiqua" w:hAnsi="Book Antiqua" w:cs="Book Antiqua"/>
        </w:rPr>
        <w:t>, al entender que constituye una medida razonable que promueve mayores oportunidades de empleo para profesionales capacitados y contribuye al fortalecimiento del sector técnico automotriz en Puerto Rico.</w:t>
      </w:r>
    </w:p>
    <w:p w14:paraId="4F97E020" w14:textId="605EB86D" w:rsidR="008D1DAE" w:rsidRDefault="008D1DAE" w:rsidP="42E8533F">
      <w:pPr>
        <w:spacing w:after="0" w:line="240" w:lineRule="auto"/>
        <w:contextualSpacing/>
        <w:jc w:val="both"/>
        <w:rPr>
          <w:rFonts w:ascii="Book Antiqua" w:hAnsi="Book Antiqua"/>
        </w:rPr>
      </w:pPr>
    </w:p>
    <w:p w14:paraId="71D4F9DA" w14:textId="1C167F66" w:rsidR="00245A74" w:rsidRPr="00A578C9" w:rsidRDefault="125B69AB" w:rsidP="42E8533F">
      <w:pPr>
        <w:spacing w:after="0" w:line="240" w:lineRule="auto"/>
        <w:contextualSpacing/>
        <w:jc w:val="both"/>
        <w:rPr>
          <w:rFonts w:ascii="Book Antiqua" w:hAnsi="Book Antiqua"/>
        </w:rPr>
      </w:pPr>
      <w:r w:rsidRPr="42E8533F">
        <w:rPr>
          <w:rFonts w:ascii="Book Antiqua" w:hAnsi="Book Antiqua"/>
        </w:rPr>
        <w:t>Respetuosamente sometido,</w:t>
      </w:r>
      <w:r w:rsidRPr="42E8533F">
        <w:rPr>
          <w:rFonts w:ascii="Times New Roman" w:hAnsi="Times New Roman" w:cs="Times New Roman"/>
        </w:rPr>
        <w:t>  </w:t>
      </w:r>
      <w:r w:rsidRPr="42E8533F">
        <w:rPr>
          <w:rFonts w:ascii="Book Antiqua" w:hAnsi="Book Antiqua"/>
        </w:rPr>
        <w:t> </w:t>
      </w:r>
    </w:p>
    <w:p w14:paraId="1282117D" w14:textId="77777777" w:rsidR="00245A74" w:rsidRDefault="00245A74" w:rsidP="006B2AA2">
      <w:pPr>
        <w:spacing w:after="0" w:line="240" w:lineRule="auto"/>
        <w:contextualSpacing/>
        <w:rPr>
          <w:rFonts w:ascii="Book Antiqua" w:hAnsi="Book Antiqua"/>
        </w:rPr>
      </w:pPr>
      <w:r w:rsidRPr="00A578C9">
        <w:rPr>
          <w:rFonts w:ascii="Book Antiqua" w:hAnsi="Book Antiqua"/>
        </w:rPr>
        <w:t> </w:t>
      </w:r>
    </w:p>
    <w:p w14:paraId="3409D102" w14:textId="77777777" w:rsidR="00985473" w:rsidRDefault="00985473" w:rsidP="006B2AA2">
      <w:pPr>
        <w:spacing w:after="0" w:line="240" w:lineRule="auto"/>
        <w:contextualSpacing/>
        <w:rPr>
          <w:rFonts w:ascii="Book Antiqua" w:hAnsi="Book Antiqua"/>
        </w:rPr>
      </w:pPr>
    </w:p>
    <w:p w14:paraId="7FCA0A99" w14:textId="63035A17" w:rsidR="00C064C4" w:rsidRDefault="00C064C4" w:rsidP="006B2AA2">
      <w:pPr>
        <w:spacing w:after="0" w:line="240" w:lineRule="auto"/>
        <w:contextualSpacing/>
        <w:rPr>
          <w:rFonts w:ascii="Book Antiqua" w:hAnsi="Book Antiqua"/>
        </w:rPr>
      </w:pPr>
    </w:p>
    <w:p w14:paraId="0B10105C" w14:textId="15A1A10E" w:rsidR="00C064C4" w:rsidRPr="00A578C9" w:rsidRDefault="00C064C4" w:rsidP="42E8533F">
      <w:pPr>
        <w:spacing w:after="0" w:line="240" w:lineRule="auto"/>
        <w:contextualSpacing/>
        <w:rPr>
          <w:rFonts w:ascii="Book Antiqua" w:hAnsi="Book Antiqua"/>
        </w:rPr>
      </w:pPr>
    </w:p>
    <w:p w14:paraId="22E5B477" w14:textId="77777777" w:rsidR="00245A74" w:rsidRPr="00A578C9" w:rsidRDefault="00245A74" w:rsidP="006B2AA2">
      <w:pPr>
        <w:spacing w:after="0" w:line="240" w:lineRule="auto"/>
        <w:contextualSpacing/>
        <w:rPr>
          <w:rFonts w:ascii="Book Antiqua" w:hAnsi="Book Antiqua"/>
        </w:rPr>
      </w:pPr>
      <w:r w:rsidRPr="00A578C9">
        <w:rPr>
          <w:rFonts w:ascii="Book Antiqua" w:hAnsi="Book Antiqua"/>
          <w:b/>
          <w:bCs/>
        </w:rPr>
        <w:t>Hon. Víctor L. Parés-Otero</w:t>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Times New Roman" w:hAnsi="Times New Roman" w:cs="Times New Roman"/>
        </w:rPr>
        <w:t>  </w:t>
      </w:r>
      <w:r w:rsidRPr="00A578C9">
        <w:rPr>
          <w:rFonts w:ascii="Book Antiqua" w:hAnsi="Book Antiqua"/>
        </w:rPr>
        <w:t> </w:t>
      </w:r>
    </w:p>
    <w:p w14:paraId="6148FAB7" w14:textId="77777777" w:rsidR="00245A74" w:rsidRPr="00A578C9" w:rsidRDefault="00245A74" w:rsidP="006B2AA2">
      <w:pPr>
        <w:spacing w:after="0" w:line="240" w:lineRule="auto"/>
        <w:contextualSpacing/>
        <w:rPr>
          <w:rFonts w:ascii="Book Antiqua" w:hAnsi="Book Antiqua"/>
        </w:rPr>
      </w:pPr>
      <w:r w:rsidRPr="00A578C9">
        <w:rPr>
          <w:rFonts w:ascii="Book Antiqua" w:hAnsi="Book Antiqua"/>
        </w:rPr>
        <w:t>Presidente</w:t>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Times New Roman" w:hAnsi="Times New Roman" w:cs="Times New Roman"/>
        </w:rPr>
        <w:t>  </w:t>
      </w:r>
      <w:r w:rsidRPr="00A578C9">
        <w:rPr>
          <w:rFonts w:ascii="Book Antiqua" w:hAnsi="Book Antiqua"/>
        </w:rPr>
        <w:t> </w:t>
      </w:r>
    </w:p>
    <w:p w14:paraId="47C7353E" w14:textId="77777777" w:rsidR="00245A74" w:rsidRPr="00A578C9" w:rsidRDefault="00245A74" w:rsidP="006B2AA2">
      <w:pPr>
        <w:spacing w:after="0" w:line="240" w:lineRule="auto"/>
        <w:contextualSpacing/>
        <w:rPr>
          <w:rFonts w:ascii="Book Antiqua" w:hAnsi="Book Antiqua"/>
        </w:rPr>
      </w:pPr>
      <w:r w:rsidRPr="00A578C9">
        <w:rPr>
          <w:rFonts w:ascii="Book Antiqua" w:hAnsi="Book Antiqua"/>
        </w:rPr>
        <w:t>Comisión de Gobierno</w:t>
      </w:r>
      <w:r w:rsidRPr="00A578C9">
        <w:rPr>
          <w:rFonts w:ascii="Times New Roman" w:hAnsi="Times New Roman" w:cs="Times New Roman"/>
        </w:rPr>
        <w:t>  </w:t>
      </w:r>
      <w:r w:rsidRPr="00A578C9">
        <w:rPr>
          <w:rFonts w:ascii="Book Antiqua" w:hAnsi="Book Antiqua"/>
        </w:rPr>
        <w:t> </w:t>
      </w:r>
    </w:p>
    <w:p w14:paraId="4052618B" w14:textId="77777777" w:rsidR="00245A74" w:rsidRPr="00A578C9" w:rsidRDefault="00245A74" w:rsidP="006B2AA2">
      <w:pPr>
        <w:spacing w:after="0" w:line="240" w:lineRule="auto"/>
        <w:contextualSpacing/>
        <w:rPr>
          <w:rFonts w:ascii="Book Antiqua" w:hAnsi="Book Antiqua"/>
        </w:rPr>
      </w:pPr>
      <w:r w:rsidRPr="00A578C9">
        <w:rPr>
          <w:rFonts w:ascii="Book Antiqua" w:hAnsi="Book Antiqua"/>
        </w:rPr>
        <w:t>Cámara de Representantes</w:t>
      </w:r>
      <w:r w:rsidRPr="00A578C9">
        <w:rPr>
          <w:rFonts w:ascii="Times New Roman" w:hAnsi="Times New Roman" w:cs="Times New Roman"/>
        </w:rPr>
        <w:t>  </w:t>
      </w:r>
      <w:r w:rsidRPr="00A578C9">
        <w:rPr>
          <w:rFonts w:ascii="Book Antiqua" w:hAnsi="Book Antiqua"/>
        </w:rPr>
        <w:t> </w:t>
      </w:r>
    </w:p>
    <w:p w14:paraId="3374D90E" w14:textId="77777777" w:rsidR="00245A74" w:rsidRPr="00DF7623" w:rsidRDefault="00245A74" w:rsidP="006B2AA2">
      <w:pPr>
        <w:spacing w:after="0" w:line="240" w:lineRule="auto"/>
        <w:contextualSpacing/>
        <w:rPr>
          <w:rFonts w:ascii="Book Antiqua" w:hAnsi="Book Antiqua"/>
        </w:rPr>
      </w:pPr>
    </w:p>
    <w:p w14:paraId="48052217" w14:textId="77777777" w:rsidR="00245A74" w:rsidRDefault="00245A74" w:rsidP="006B2AA2">
      <w:pPr>
        <w:spacing w:after="0" w:line="240" w:lineRule="auto"/>
        <w:contextualSpacing/>
      </w:pPr>
    </w:p>
    <w:sectPr w:rsidR="00245A74">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BAD71" w14:textId="77777777" w:rsidR="007E4BB8" w:rsidRDefault="007E4BB8">
      <w:pPr>
        <w:spacing w:after="0" w:line="240" w:lineRule="auto"/>
      </w:pPr>
      <w:r>
        <w:separator/>
      </w:r>
    </w:p>
  </w:endnote>
  <w:endnote w:type="continuationSeparator" w:id="0">
    <w:p w14:paraId="1CE3A61B" w14:textId="77777777" w:rsidR="007E4BB8" w:rsidRDefault="007E4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2E8533F" w14:paraId="4F74AAA3" w14:textId="77777777" w:rsidTr="42E8533F">
      <w:trPr>
        <w:trHeight w:val="300"/>
      </w:trPr>
      <w:tc>
        <w:tcPr>
          <w:tcW w:w="3120" w:type="dxa"/>
        </w:tcPr>
        <w:p w14:paraId="447764D9" w14:textId="5C87B631" w:rsidR="42E8533F" w:rsidRDefault="42E8533F" w:rsidP="42E8533F">
          <w:pPr>
            <w:pStyle w:val="Header"/>
            <w:ind w:left="-115"/>
          </w:pPr>
        </w:p>
      </w:tc>
      <w:tc>
        <w:tcPr>
          <w:tcW w:w="3120" w:type="dxa"/>
        </w:tcPr>
        <w:p w14:paraId="5F1C8847" w14:textId="55BD8EEE" w:rsidR="42E8533F" w:rsidRDefault="42E8533F" w:rsidP="42E8533F">
          <w:pPr>
            <w:pStyle w:val="Header"/>
            <w:jc w:val="center"/>
            <w:rPr>
              <w:sz w:val="20"/>
              <w:szCs w:val="20"/>
            </w:rPr>
          </w:pPr>
          <w:r w:rsidRPr="42E8533F">
            <w:rPr>
              <w:rFonts w:ascii="Book Antiqua" w:eastAsia="Book Antiqua" w:hAnsi="Book Antiqua" w:cs="Book Antiqua"/>
              <w:sz w:val="20"/>
              <w:szCs w:val="20"/>
            </w:rPr>
            <w:fldChar w:fldCharType="begin"/>
          </w:r>
          <w:r>
            <w:instrText>PAGE</w:instrText>
          </w:r>
          <w:r w:rsidRPr="42E8533F">
            <w:fldChar w:fldCharType="separate"/>
          </w:r>
          <w:r w:rsidR="00AF7E55">
            <w:rPr>
              <w:noProof/>
            </w:rPr>
            <w:t>1</w:t>
          </w:r>
          <w:r w:rsidRPr="42E8533F">
            <w:rPr>
              <w:rFonts w:ascii="Book Antiqua" w:eastAsia="Book Antiqua" w:hAnsi="Book Antiqua" w:cs="Book Antiqua"/>
              <w:sz w:val="20"/>
              <w:szCs w:val="20"/>
            </w:rPr>
            <w:fldChar w:fldCharType="end"/>
          </w:r>
        </w:p>
      </w:tc>
      <w:tc>
        <w:tcPr>
          <w:tcW w:w="3120" w:type="dxa"/>
        </w:tcPr>
        <w:p w14:paraId="2B45DA6A" w14:textId="71136434" w:rsidR="42E8533F" w:rsidRDefault="42E8533F" w:rsidP="42E8533F">
          <w:pPr>
            <w:pStyle w:val="Header"/>
            <w:ind w:right="-115"/>
            <w:jc w:val="right"/>
          </w:pPr>
        </w:p>
      </w:tc>
    </w:tr>
  </w:tbl>
  <w:p w14:paraId="47281A3F" w14:textId="62314915" w:rsidR="42E8533F" w:rsidRDefault="42E8533F" w:rsidP="42E853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6EBFE" w14:textId="77777777" w:rsidR="007E4BB8" w:rsidRDefault="007E4BB8">
      <w:pPr>
        <w:spacing w:after="0" w:line="240" w:lineRule="auto"/>
      </w:pPr>
      <w:r>
        <w:separator/>
      </w:r>
    </w:p>
  </w:footnote>
  <w:footnote w:type="continuationSeparator" w:id="0">
    <w:p w14:paraId="68099A66" w14:textId="77777777" w:rsidR="007E4BB8" w:rsidRDefault="007E4B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2E8533F" w14:paraId="16E9A2AD" w14:textId="77777777" w:rsidTr="42E8533F">
      <w:trPr>
        <w:trHeight w:val="300"/>
      </w:trPr>
      <w:tc>
        <w:tcPr>
          <w:tcW w:w="3120" w:type="dxa"/>
        </w:tcPr>
        <w:p w14:paraId="22BD70B2" w14:textId="0029AD97" w:rsidR="42E8533F" w:rsidRDefault="42E8533F" w:rsidP="42E8533F">
          <w:pPr>
            <w:pStyle w:val="Header"/>
            <w:ind w:left="-115"/>
          </w:pPr>
        </w:p>
      </w:tc>
      <w:tc>
        <w:tcPr>
          <w:tcW w:w="3120" w:type="dxa"/>
        </w:tcPr>
        <w:p w14:paraId="4E968F6A" w14:textId="3DDA0626" w:rsidR="42E8533F" w:rsidRDefault="42E8533F" w:rsidP="42E8533F">
          <w:pPr>
            <w:pStyle w:val="Header"/>
            <w:jc w:val="center"/>
          </w:pPr>
        </w:p>
      </w:tc>
      <w:tc>
        <w:tcPr>
          <w:tcW w:w="3120" w:type="dxa"/>
        </w:tcPr>
        <w:p w14:paraId="46739F22" w14:textId="52CA30CA" w:rsidR="42E8533F" w:rsidRDefault="42E8533F" w:rsidP="42E8533F">
          <w:pPr>
            <w:pStyle w:val="Header"/>
            <w:ind w:right="-115"/>
            <w:jc w:val="right"/>
          </w:pPr>
        </w:p>
      </w:tc>
    </w:tr>
  </w:tbl>
  <w:p w14:paraId="04A158D1" w14:textId="6096C32D" w:rsidR="42E8533F" w:rsidRDefault="42E8533F" w:rsidP="42E853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A17E2"/>
    <w:multiLevelType w:val="hybridMultilevel"/>
    <w:tmpl w:val="C6C89BB6"/>
    <w:lvl w:ilvl="0" w:tplc="0409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14FE7790"/>
    <w:multiLevelType w:val="hybridMultilevel"/>
    <w:tmpl w:val="1F28C3F2"/>
    <w:lvl w:ilvl="0" w:tplc="BFA48138">
      <w:start w:val="1"/>
      <w:numFmt w:val="decimal"/>
      <w:lvlText w:val="%1."/>
      <w:lvlJc w:val="left"/>
      <w:pPr>
        <w:ind w:left="1428" w:hanging="360"/>
      </w:pPr>
      <w:rPr>
        <w:rFonts w:ascii="Book Antiqua" w:hAnsi="Book Antiqua" w:hint="default"/>
      </w:rPr>
    </w:lvl>
    <w:lvl w:ilvl="1" w:tplc="B0649C22">
      <w:start w:val="1"/>
      <w:numFmt w:val="lowerLetter"/>
      <w:lvlText w:val="%2."/>
      <w:lvlJc w:val="left"/>
      <w:pPr>
        <w:ind w:left="2148" w:hanging="360"/>
      </w:pPr>
    </w:lvl>
    <w:lvl w:ilvl="2" w:tplc="44E2E59E">
      <w:start w:val="1"/>
      <w:numFmt w:val="lowerRoman"/>
      <w:lvlText w:val="%3."/>
      <w:lvlJc w:val="right"/>
      <w:pPr>
        <w:ind w:left="2868" w:hanging="180"/>
      </w:pPr>
    </w:lvl>
    <w:lvl w:ilvl="3" w:tplc="62A60EF4">
      <w:start w:val="1"/>
      <w:numFmt w:val="decimal"/>
      <w:lvlText w:val="%4."/>
      <w:lvlJc w:val="left"/>
      <w:pPr>
        <w:ind w:left="3588" w:hanging="360"/>
      </w:pPr>
    </w:lvl>
    <w:lvl w:ilvl="4" w:tplc="14BA9B80">
      <w:start w:val="1"/>
      <w:numFmt w:val="lowerLetter"/>
      <w:lvlText w:val="%5."/>
      <w:lvlJc w:val="left"/>
      <w:pPr>
        <w:ind w:left="4308" w:hanging="360"/>
      </w:pPr>
    </w:lvl>
    <w:lvl w:ilvl="5" w:tplc="EF040580">
      <w:start w:val="1"/>
      <w:numFmt w:val="lowerRoman"/>
      <w:lvlText w:val="%6."/>
      <w:lvlJc w:val="right"/>
      <w:pPr>
        <w:ind w:left="5028" w:hanging="180"/>
      </w:pPr>
    </w:lvl>
    <w:lvl w:ilvl="6" w:tplc="3ACAC838">
      <w:start w:val="1"/>
      <w:numFmt w:val="decimal"/>
      <w:lvlText w:val="%7."/>
      <w:lvlJc w:val="left"/>
      <w:pPr>
        <w:ind w:left="5748" w:hanging="360"/>
      </w:pPr>
    </w:lvl>
    <w:lvl w:ilvl="7" w:tplc="C736D6B8">
      <w:start w:val="1"/>
      <w:numFmt w:val="lowerLetter"/>
      <w:lvlText w:val="%8."/>
      <w:lvlJc w:val="left"/>
      <w:pPr>
        <w:ind w:left="6468" w:hanging="360"/>
      </w:pPr>
    </w:lvl>
    <w:lvl w:ilvl="8" w:tplc="FC364AF4">
      <w:start w:val="1"/>
      <w:numFmt w:val="lowerRoman"/>
      <w:lvlText w:val="%9."/>
      <w:lvlJc w:val="right"/>
      <w:pPr>
        <w:ind w:left="7188" w:hanging="180"/>
      </w:pPr>
    </w:lvl>
  </w:abstractNum>
  <w:abstractNum w:abstractNumId="2" w15:restartNumberingAfterBreak="0">
    <w:nsid w:val="24114F73"/>
    <w:multiLevelType w:val="multilevel"/>
    <w:tmpl w:val="47004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FA2B46"/>
    <w:multiLevelType w:val="hybridMultilevel"/>
    <w:tmpl w:val="16B6876A"/>
    <w:lvl w:ilvl="0" w:tplc="5A14120E">
      <w:start w:val="1"/>
      <w:numFmt w:val="decimal"/>
      <w:lvlText w:val="%1."/>
      <w:lvlJc w:val="left"/>
      <w:pPr>
        <w:ind w:left="1428" w:hanging="360"/>
      </w:pPr>
      <w:rPr>
        <w:rFonts w:ascii="Book Antiqua" w:hAnsi="Book Antiqua" w:hint="default"/>
      </w:rPr>
    </w:lvl>
    <w:lvl w:ilvl="1" w:tplc="0090CB76">
      <w:start w:val="1"/>
      <w:numFmt w:val="lowerLetter"/>
      <w:lvlText w:val="%2."/>
      <w:lvlJc w:val="left"/>
      <w:pPr>
        <w:ind w:left="1800" w:hanging="360"/>
      </w:pPr>
    </w:lvl>
    <w:lvl w:ilvl="2" w:tplc="E31681FE">
      <w:start w:val="1"/>
      <w:numFmt w:val="lowerRoman"/>
      <w:lvlText w:val="%3."/>
      <w:lvlJc w:val="right"/>
      <w:pPr>
        <w:ind w:left="2520" w:hanging="180"/>
      </w:pPr>
    </w:lvl>
    <w:lvl w:ilvl="3" w:tplc="850CC0CC">
      <w:start w:val="1"/>
      <w:numFmt w:val="decimal"/>
      <w:lvlText w:val="%4."/>
      <w:lvlJc w:val="left"/>
      <w:pPr>
        <w:ind w:left="3240" w:hanging="360"/>
      </w:pPr>
    </w:lvl>
    <w:lvl w:ilvl="4" w:tplc="E8DA89E8">
      <w:start w:val="1"/>
      <w:numFmt w:val="lowerLetter"/>
      <w:lvlText w:val="%5."/>
      <w:lvlJc w:val="left"/>
      <w:pPr>
        <w:ind w:left="3960" w:hanging="360"/>
      </w:pPr>
    </w:lvl>
    <w:lvl w:ilvl="5" w:tplc="15E0AC4A">
      <w:start w:val="1"/>
      <w:numFmt w:val="lowerRoman"/>
      <w:lvlText w:val="%6."/>
      <w:lvlJc w:val="right"/>
      <w:pPr>
        <w:ind w:left="4680" w:hanging="180"/>
      </w:pPr>
    </w:lvl>
    <w:lvl w:ilvl="6" w:tplc="43349920">
      <w:start w:val="1"/>
      <w:numFmt w:val="decimal"/>
      <w:lvlText w:val="%7."/>
      <w:lvlJc w:val="left"/>
      <w:pPr>
        <w:ind w:left="5400" w:hanging="360"/>
      </w:pPr>
    </w:lvl>
    <w:lvl w:ilvl="7" w:tplc="043020C6">
      <w:start w:val="1"/>
      <w:numFmt w:val="lowerLetter"/>
      <w:lvlText w:val="%8."/>
      <w:lvlJc w:val="left"/>
      <w:pPr>
        <w:ind w:left="6120" w:hanging="360"/>
      </w:pPr>
    </w:lvl>
    <w:lvl w:ilvl="8" w:tplc="B2BE9BFC">
      <w:start w:val="1"/>
      <w:numFmt w:val="lowerRoman"/>
      <w:lvlText w:val="%9."/>
      <w:lvlJc w:val="right"/>
      <w:pPr>
        <w:ind w:left="6840" w:hanging="180"/>
      </w:pPr>
    </w:lvl>
  </w:abstractNum>
  <w:abstractNum w:abstractNumId="4" w15:restartNumberingAfterBreak="0">
    <w:nsid w:val="41A22281"/>
    <w:multiLevelType w:val="hybridMultilevel"/>
    <w:tmpl w:val="1A64D06E"/>
    <w:lvl w:ilvl="0" w:tplc="0409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5" w15:restartNumberingAfterBreak="0">
    <w:nsid w:val="48B85C54"/>
    <w:multiLevelType w:val="hybridMultilevel"/>
    <w:tmpl w:val="12A6B7B8"/>
    <w:lvl w:ilvl="0" w:tplc="C02CF398">
      <w:start w:val="1"/>
      <w:numFmt w:val="bullet"/>
      <w:lvlText w:val=""/>
      <w:lvlJc w:val="left"/>
      <w:pPr>
        <w:ind w:left="720" w:hanging="360"/>
      </w:pPr>
      <w:rPr>
        <w:rFonts w:ascii="Symbol" w:hAnsi="Symbol" w:hint="default"/>
      </w:rPr>
    </w:lvl>
    <w:lvl w:ilvl="1" w:tplc="A6580E42">
      <w:start w:val="1"/>
      <w:numFmt w:val="bullet"/>
      <w:lvlText w:val="o"/>
      <w:lvlJc w:val="left"/>
      <w:pPr>
        <w:ind w:left="1440" w:hanging="360"/>
      </w:pPr>
      <w:rPr>
        <w:rFonts w:ascii="Courier New" w:hAnsi="Courier New" w:hint="default"/>
      </w:rPr>
    </w:lvl>
    <w:lvl w:ilvl="2" w:tplc="44E0A238">
      <w:start w:val="1"/>
      <w:numFmt w:val="bullet"/>
      <w:lvlText w:val=""/>
      <w:lvlJc w:val="left"/>
      <w:pPr>
        <w:ind w:left="2160" w:hanging="360"/>
      </w:pPr>
      <w:rPr>
        <w:rFonts w:ascii="Wingdings" w:hAnsi="Wingdings" w:hint="default"/>
      </w:rPr>
    </w:lvl>
    <w:lvl w:ilvl="3" w:tplc="C270F72C">
      <w:start w:val="1"/>
      <w:numFmt w:val="bullet"/>
      <w:lvlText w:val=""/>
      <w:lvlJc w:val="left"/>
      <w:pPr>
        <w:ind w:left="2880" w:hanging="360"/>
      </w:pPr>
      <w:rPr>
        <w:rFonts w:ascii="Symbol" w:hAnsi="Symbol" w:hint="default"/>
      </w:rPr>
    </w:lvl>
    <w:lvl w:ilvl="4" w:tplc="11E86942">
      <w:start w:val="1"/>
      <w:numFmt w:val="bullet"/>
      <w:lvlText w:val="o"/>
      <w:lvlJc w:val="left"/>
      <w:pPr>
        <w:ind w:left="3600" w:hanging="360"/>
      </w:pPr>
      <w:rPr>
        <w:rFonts w:ascii="Courier New" w:hAnsi="Courier New" w:hint="default"/>
      </w:rPr>
    </w:lvl>
    <w:lvl w:ilvl="5" w:tplc="974A9DD0">
      <w:start w:val="1"/>
      <w:numFmt w:val="bullet"/>
      <w:lvlText w:val=""/>
      <w:lvlJc w:val="left"/>
      <w:pPr>
        <w:ind w:left="4320" w:hanging="360"/>
      </w:pPr>
      <w:rPr>
        <w:rFonts w:ascii="Wingdings" w:hAnsi="Wingdings" w:hint="default"/>
      </w:rPr>
    </w:lvl>
    <w:lvl w:ilvl="6" w:tplc="ADB8E672">
      <w:start w:val="1"/>
      <w:numFmt w:val="bullet"/>
      <w:lvlText w:val=""/>
      <w:lvlJc w:val="left"/>
      <w:pPr>
        <w:ind w:left="5040" w:hanging="360"/>
      </w:pPr>
      <w:rPr>
        <w:rFonts w:ascii="Symbol" w:hAnsi="Symbol" w:hint="default"/>
      </w:rPr>
    </w:lvl>
    <w:lvl w:ilvl="7" w:tplc="5E28AF2C">
      <w:start w:val="1"/>
      <w:numFmt w:val="bullet"/>
      <w:lvlText w:val="o"/>
      <w:lvlJc w:val="left"/>
      <w:pPr>
        <w:ind w:left="5760" w:hanging="360"/>
      </w:pPr>
      <w:rPr>
        <w:rFonts w:ascii="Courier New" w:hAnsi="Courier New" w:hint="default"/>
      </w:rPr>
    </w:lvl>
    <w:lvl w:ilvl="8" w:tplc="CB925A40">
      <w:start w:val="1"/>
      <w:numFmt w:val="bullet"/>
      <w:lvlText w:val=""/>
      <w:lvlJc w:val="left"/>
      <w:pPr>
        <w:ind w:left="6480" w:hanging="360"/>
      </w:pPr>
      <w:rPr>
        <w:rFonts w:ascii="Wingdings" w:hAnsi="Wingdings" w:hint="default"/>
      </w:rPr>
    </w:lvl>
  </w:abstractNum>
  <w:num w:numId="1" w16cid:durableId="550699815">
    <w:abstractNumId w:val="1"/>
  </w:num>
  <w:num w:numId="2" w16cid:durableId="2008972821">
    <w:abstractNumId w:val="3"/>
  </w:num>
  <w:num w:numId="3" w16cid:durableId="1845128085">
    <w:abstractNumId w:val="5"/>
  </w:num>
  <w:num w:numId="4" w16cid:durableId="3367028">
    <w:abstractNumId w:val="2"/>
  </w:num>
  <w:num w:numId="5" w16cid:durableId="1682510485">
    <w:abstractNumId w:val="0"/>
  </w:num>
  <w:num w:numId="6" w16cid:durableId="15555836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A74"/>
    <w:rsid w:val="0001403F"/>
    <w:rsid w:val="00072211"/>
    <w:rsid w:val="000740EC"/>
    <w:rsid w:val="00077F5D"/>
    <w:rsid w:val="00245A74"/>
    <w:rsid w:val="0026239C"/>
    <w:rsid w:val="00282399"/>
    <w:rsid w:val="002A5150"/>
    <w:rsid w:val="00311CAD"/>
    <w:rsid w:val="0032683D"/>
    <w:rsid w:val="0035603A"/>
    <w:rsid w:val="004D3E3A"/>
    <w:rsid w:val="00500C3E"/>
    <w:rsid w:val="006437E0"/>
    <w:rsid w:val="0069201C"/>
    <w:rsid w:val="006B2AA2"/>
    <w:rsid w:val="006C182E"/>
    <w:rsid w:val="006D3320"/>
    <w:rsid w:val="00744DD2"/>
    <w:rsid w:val="00785C7E"/>
    <w:rsid w:val="007C4AD6"/>
    <w:rsid w:val="007E3BA7"/>
    <w:rsid w:val="007E4BB8"/>
    <w:rsid w:val="00854C32"/>
    <w:rsid w:val="008902BE"/>
    <w:rsid w:val="008D1DAE"/>
    <w:rsid w:val="00921D5A"/>
    <w:rsid w:val="00965E12"/>
    <w:rsid w:val="00985473"/>
    <w:rsid w:val="009C6A52"/>
    <w:rsid w:val="009C762D"/>
    <w:rsid w:val="00A845F3"/>
    <w:rsid w:val="00AA0033"/>
    <w:rsid w:val="00AF7E55"/>
    <w:rsid w:val="00BB6845"/>
    <w:rsid w:val="00C007F7"/>
    <w:rsid w:val="00C064C4"/>
    <w:rsid w:val="00C24E9A"/>
    <w:rsid w:val="00C45509"/>
    <w:rsid w:val="00CD5EE8"/>
    <w:rsid w:val="00DE0715"/>
    <w:rsid w:val="00DE7E97"/>
    <w:rsid w:val="00E75D00"/>
    <w:rsid w:val="00F60B95"/>
    <w:rsid w:val="00FE6C5A"/>
    <w:rsid w:val="012098E1"/>
    <w:rsid w:val="01C45D0E"/>
    <w:rsid w:val="0437AF76"/>
    <w:rsid w:val="06050084"/>
    <w:rsid w:val="06201ACB"/>
    <w:rsid w:val="062F5E2E"/>
    <w:rsid w:val="0710A261"/>
    <w:rsid w:val="0791D2F3"/>
    <w:rsid w:val="07FF9BA9"/>
    <w:rsid w:val="08013649"/>
    <w:rsid w:val="08EBA6A4"/>
    <w:rsid w:val="08FDA1A9"/>
    <w:rsid w:val="0959E235"/>
    <w:rsid w:val="098E18E9"/>
    <w:rsid w:val="09F65B91"/>
    <w:rsid w:val="0A1BF3B9"/>
    <w:rsid w:val="0A34C6E8"/>
    <w:rsid w:val="0ACF1AE9"/>
    <w:rsid w:val="0B1BC653"/>
    <w:rsid w:val="0B98B563"/>
    <w:rsid w:val="0C2B9F80"/>
    <w:rsid w:val="0D582496"/>
    <w:rsid w:val="0D5CC544"/>
    <w:rsid w:val="0D8330DF"/>
    <w:rsid w:val="0D889849"/>
    <w:rsid w:val="0DC440C5"/>
    <w:rsid w:val="0FFF665F"/>
    <w:rsid w:val="10752B2C"/>
    <w:rsid w:val="125B69AB"/>
    <w:rsid w:val="1268D8A4"/>
    <w:rsid w:val="1396CF98"/>
    <w:rsid w:val="13FA0E9B"/>
    <w:rsid w:val="14CC1290"/>
    <w:rsid w:val="14EA6B36"/>
    <w:rsid w:val="14F9251E"/>
    <w:rsid w:val="15B3F6D1"/>
    <w:rsid w:val="15BAD4C8"/>
    <w:rsid w:val="160967A2"/>
    <w:rsid w:val="1618A7E0"/>
    <w:rsid w:val="173191E3"/>
    <w:rsid w:val="17665334"/>
    <w:rsid w:val="179F3873"/>
    <w:rsid w:val="185F5167"/>
    <w:rsid w:val="190C86CA"/>
    <w:rsid w:val="19250349"/>
    <w:rsid w:val="196D7735"/>
    <w:rsid w:val="19EC2022"/>
    <w:rsid w:val="1A1DB71D"/>
    <w:rsid w:val="1A206D9C"/>
    <w:rsid w:val="1A6998B9"/>
    <w:rsid w:val="1A6DE2AE"/>
    <w:rsid w:val="1D887212"/>
    <w:rsid w:val="1D9A5EA9"/>
    <w:rsid w:val="1DE1EB86"/>
    <w:rsid w:val="1F340658"/>
    <w:rsid w:val="1F367281"/>
    <w:rsid w:val="1FE4EAD7"/>
    <w:rsid w:val="20298EFF"/>
    <w:rsid w:val="2037100B"/>
    <w:rsid w:val="207A655B"/>
    <w:rsid w:val="20C0C916"/>
    <w:rsid w:val="2139A40C"/>
    <w:rsid w:val="226158DD"/>
    <w:rsid w:val="2394D634"/>
    <w:rsid w:val="23B38C67"/>
    <w:rsid w:val="24DD6B6E"/>
    <w:rsid w:val="250C4814"/>
    <w:rsid w:val="25449837"/>
    <w:rsid w:val="27DD7F02"/>
    <w:rsid w:val="27E292A1"/>
    <w:rsid w:val="286A814F"/>
    <w:rsid w:val="28711837"/>
    <w:rsid w:val="294695A4"/>
    <w:rsid w:val="2980BFDE"/>
    <w:rsid w:val="2B343474"/>
    <w:rsid w:val="2C23EE25"/>
    <w:rsid w:val="2CBCB696"/>
    <w:rsid w:val="2CDA521E"/>
    <w:rsid w:val="2D2B0397"/>
    <w:rsid w:val="2D84E45C"/>
    <w:rsid w:val="2DA09C09"/>
    <w:rsid w:val="2FABEA0A"/>
    <w:rsid w:val="3119811F"/>
    <w:rsid w:val="3201E5AF"/>
    <w:rsid w:val="32DC0ED2"/>
    <w:rsid w:val="336B90BC"/>
    <w:rsid w:val="346B89AC"/>
    <w:rsid w:val="351A1C1E"/>
    <w:rsid w:val="360E2ABA"/>
    <w:rsid w:val="3645F736"/>
    <w:rsid w:val="373697E7"/>
    <w:rsid w:val="37FD1A01"/>
    <w:rsid w:val="38102CF6"/>
    <w:rsid w:val="392C4BA3"/>
    <w:rsid w:val="398E6156"/>
    <w:rsid w:val="398E78B4"/>
    <w:rsid w:val="3A9FE375"/>
    <w:rsid w:val="3AFA8AFF"/>
    <w:rsid w:val="3BD1AC05"/>
    <w:rsid w:val="3D478837"/>
    <w:rsid w:val="3E2D63C3"/>
    <w:rsid w:val="3E614B27"/>
    <w:rsid w:val="4021F32F"/>
    <w:rsid w:val="40C77869"/>
    <w:rsid w:val="41F54E99"/>
    <w:rsid w:val="42E62A6E"/>
    <w:rsid w:val="42E8533F"/>
    <w:rsid w:val="438FA832"/>
    <w:rsid w:val="46D37598"/>
    <w:rsid w:val="483EF3FE"/>
    <w:rsid w:val="4905C7CA"/>
    <w:rsid w:val="4A368480"/>
    <w:rsid w:val="4A3A7B64"/>
    <w:rsid w:val="4B277EFB"/>
    <w:rsid w:val="4CF7CF56"/>
    <w:rsid w:val="4DD1DD1C"/>
    <w:rsid w:val="4E7887B3"/>
    <w:rsid w:val="4F6FADE5"/>
    <w:rsid w:val="4FB2B44A"/>
    <w:rsid w:val="5028A6A0"/>
    <w:rsid w:val="50C6C53F"/>
    <w:rsid w:val="5183E5CF"/>
    <w:rsid w:val="52689A60"/>
    <w:rsid w:val="52FA88F3"/>
    <w:rsid w:val="53584B2B"/>
    <w:rsid w:val="539156E1"/>
    <w:rsid w:val="54612FB4"/>
    <w:rsid w:val="54C7205F"/>
    <w:rsid w:val="554573F9"/>
    <w:rsid w:val="555F5DC4"/>
    <w:rsid w:val="5703EFE8"/>
    <w:rsid w:val="571A0972"/>
    <w:rsid w:val="5866BAB7"/>
    <w:rsid w:val="591C69A1"/>
    <w:rsid w:val="595202DA"/>
    <w:rsid w:val="5A254F19"/>
    <w:rsid w:val="5B429692"/>
    <w:rsid w:val="5B83CB3D"/>
    <w:rsid w:val="5BD50052"/>
    <w:rsid w:val="5BD5ABE2"/>
    <w:rsid w:val="5C3237AA"/>
    <w:rsid w:val="5C386F6C"/>
    <w:rsid w:val="5CA34C36"/>
    <w:rsid w:val="5D78C864"/>
    <w:rsid w:val="5D8E41D7"/>
    <w:rsid w:val="5E13217A"/>
    <w:rsid w:val="5E511554"/>
    <w:rsid w:val="5F293F48"/>
    <w:rsid w:val="5F61B6AC"/>
    <w:rsid w:val="5F7F5238"/>
    <w:rsid w:val="5F82A007"/>
    <w:rsid w:val="60001EFB"/>
    <w:rsid w:val="61664968"/>
    <w:rsid w:val="62A5EA64"/>
    <w:rsid w:val="633C87D0"/>
    <w:rsid w:val="6371998E"/>
    <w:rsid w:val="644070EF"/>
    <w:rsid w:val="653A433E"/>
    <w:rsid w:val="65FCA80C"/>
    <w:rsid w:val="665620BE"/>
    <w:rsid w:val="67525B38"/>
    <w:rsid w:val="67D3E7F3"/>
    <w:rsid w:val="68E06083"/>
    <w:rsid w:val="68E3668C"/>
    <w:rsid w:val="692C260B"/>
    <w:rsid w:val="69CE4CB7"/>
    <w:rsid w:val="6E5EF41E"/>
    <w:rsid w:val="6F5AECEF"/>
    <w:rsid w:val="71D13213"/>
    <w:rsid w:val="7210A5E4"/>
    <w:rsid w:val="723D4E99"/>
    <w:rsid w:val="7281FAAD"/>
    <w:rsid w:val="72DDA88B"/>
    <w:rsid w:val="73734FFA"/>
    <w:rsid w:val="73AC86B7"/>
    <w:rsid w:val="744F6BFC"/>
    <w:rsid w:val="748BEE7E"/>
    <w:rsid w:val="758DFFB5"/>
    <w:rsid w:val="759563B7"/>
    <w:rsid w:val="7603BD64"/>
    <w:rsid w:val="76A56F07"/>
    <w:rsid w:val="778E8741"/>
    <w:rsid w:val="77FA8D4E"/>
    <w:rsid w:val="784AE62F"/>
    <w:rsid w:val="7852FDEA"/>
    <w:rsid w:val="78F85EAF"/>
    <w:rsid w:val="798CF6E6"/>
    <w:rsid w:val="79E8EA83"/>
    <w:rsid w:val="7A18EF79"/>
    <w:rsid w:val="7B1C4653"/>
    <w:rsid w:val="7BCBDAEC"/>
    <w:rsid w:val="7C35306D"/>
    <w:rsid w:val="7C7DF677"/>
    <w:rsid w:val="7CF036F1"/>
    <w:rsid w:val="7D0248BD"/>
    <w:rsid w:val="7D2B7CBD"/>
    <w:rsid w:val="7EA7EA6E"/>
    <w:rsid w:val="7ECE3BE7"/>
    <w:rsid w:val="7FEB647D"/>
  </w:rsids>
  <m:mathPr>
    <m:mathFont m:val="Cambria Math"/>
    <m:brkBin m:val="before"/>
    <m:brkBinSub m:val="--"/>
    <m:smallFrac m:val="0"/>
    <m:dispDef/>
    <m:lMargin m:val="0"/>
    <m:rMargin m:val="0"/>
    <m:defJc m:val="centerGroup"/>
    <m:wrapIndent m:val="1440"/>
    <m:intLim m:val="subSup"/>
    <m:naryLim m:val="undOvr"/>
  </m:mathPr>
  <w:themeFontLang w:val="es-P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773DD"/>
  <w15:chartTrackingRefBased/>
  <w15:docId w15:val="{A6F455AC-18ED-4ECC-90F1-827988C6D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A74"/>
  </w:style>
  <w:style w:type="paragraph" w:styleId="Heading1">
    <w:name w:val="heading 1"/>
    <w:basedOn w:val="Normal"/>
    <w:next w:val="Normal"/>
    <w:link w:val="Heading1Char"/>
    <w:uiPriority w:val="9"/>
    <w:qFormat/>
    <w:rsid w:val="00245A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5A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5A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5A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5A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5A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5A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5A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5A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5A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5A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5A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5A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5A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5A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5A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5A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5A74"/>
    <w:rPr>
      <w:rFonts w:eastAsiaTheme="majorEastAsia" w:cstheme="majorBidi"/>
      <w:color w:val="272727" w:themeColor="text1" w:themeTint="D8"/>
    </w:rPr>
  </w:style>
  <w:style w:type="paragraph" w:styleId="Title">
    <w:name w:val="Title"/>
    <w:basedOn w:val="Normal"/>
    <w:next w:val="Normal"/>
    <w:link w:val="TitleChar"/>
    <w:uiPriority w:val="10"/>
    <w:qFormat/>
    <w:rsid w:val="00245A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5A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5A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5A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5A74"/>
    <w:pPr>
      <w:spacing w:before="160"/>
      <w:jc w:val="center"/>
    </w:pPr>
    <w:rPr>
      <w:i/>
      <w:iCs/>
      <w:color w:val="404040" w:themeColor="text1" w:themeTint="BF"/>
    </w:rPr>
  </w:style>
  <w:style w:type="character" w:customStyle="1" w:styleId="QuoteChar">
    <w:name w:val="Quote Char"/>
    <w:basedOn w:val="DefaultParagraphFont"/>
    <w:link w:val="Quote"/>
    <w:uiPriority w:val="29"/>
    <w:rsid w:val="00245A74"/>
    <w:rPr>
      <w:i/>
      <w:iCs/>
      <w:color w:val="404040" w:themeColor="text1" w:themeTint="BF"/>
    </w:rPr>
  </w:style>
  <w:style w:type="paragraph" w:styleId="ListParagraph">
    <w:name w:val="List Paragraph"/>
    <w:basedOn w:val="Normal"/>
    <w:uiPriority w:val="34"/>
    <w:qFormat/>
    <w:rsid w:val="00245A74"/>
    <w:pPr>
      <w:ind w:left="720"/>
      <w:contextualSpacing/>
    </w:pPr>
  </w:style>
  <w:style w:type="character" w:styleId="IntenseEmphasis">
    <w:name w:val="Intense Emphasis"/>
    <w:basedOn w:val="DefaultParagraphFont"/>
    <w:uiPriority w:val="21"/>
    <w:qFormat/>
    <w:rsid w:val="00245A74"/>
    <w:rPr>
      <w:i/>
      <w:iCs/>
      <w:color w:val="0F4761" w:themeColor="accent1" w:themeShade="BF"/>
    </w:rPr>
  </w:style>
  <w:style w:type="paragraph" w:styleId="IntenseQuote">
    <w:name w:val="Intense Quote"/>
    <w:basedOn w:val="Normal"/>
    <w:next w:val="Normal"/>
    <w:link w:val="IntenseQuoteChar"/>
    <w:uiPriority w:val="30"/>
    <w:qFormat/>
    <w:rsid w:val="00245A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5A74"/>
    <w:rPr>
      <w:i/>
      <w:iCs/>
      <w:color w:val="0F4761" w:themeColor="accent1" w:themeShade="BF"/>
    </w:rPr>
  </w:style>
  <w:style w:type="character" w:styleId="IntenseReference">
    <w:name w:val="Intense Reference"/>
    <w:basedOn w:val="DefaultParagraphFont"/>
    <w:uiPriority w:val="32"/>
    <w:qFormat/>
    <w:rsid w:val="00245A74"/>
    <w:rPr>
      <w:b/>
      <w:bCs/>
      <w:smallCaps/>
      <w:color w:val="0F4761" w:themeColor="accent1" w:themeShade="BF"/>
      <w:spacing w:val="5"/>
    </w:rPr>
  </w:style>
  <w:style w:type="paragraph" w:styleId="NormalWeb">
    <w:name w:val="Normal (Web)"/>
    <w:basedOn w:val="Normal"/>
    <w:uiPriority w:val="99"/>
    <w:semiHidden/>
    <w:unhideWhenUsed/>
    <w:rsid w:val="00A845F3"/>
    <w:rPr>
      <w:rFonts w:ascii="Times New Roman" w:hAnsi="Times New Roman" w:cs="Times New Roman"/>
    </w:rPr>
  </w:style>
  <w:style w:type="paragraph" w:customStyle="1" w:styleId="ColorfulList-Accent11">
    <w:name w:val="Colorful List - Accent 11"/>
    <w:basedOn w:val="Normal"/>
    <w:uiPriority w:val="34"/>
    <w:qFormat/>
    <w:rsid w:val="42E8533F"/>
    <w:pPr>
      <w:spacing w:after="0" w:line="240" w:lineRule="auto"/>
      <w:ind w:left="720"/>
      <w:contextualSpacing/>
    </w:pPr>
    <w:rPr>
      <w:rFonts w:eastAsiaTheme="minorEastAsia"/>
      <w:lang w:val="en-US"/>
    </w:rPr>
  </w:style>
  <w:style w:type="paragraph" w:styleId="Header">
    <w:name w:val="header"/>
    <w:basedOn w:val="Normal"/>
    <w:uiPriority w:val="99"/>
    <w:unhideWhenUsed/>
    <w:rsid w:val="42E8533F"/>
    <w:pPr>
      <w:tabs>
        <w:tab w:val="center" w:pos="4680"/>
        <w:tab w:val="right" w:pos="9360"/>
      </w:tabs>
      <w:spacing w:after="0" w:line="240" w:lineRule="auto"/>
    </w:pPr>
  </w:style>
  <w:style w:type="paragraph" w:styleId="Footer">
    <w:name w:val="footer"/>
    <w:basedOn w:val="Normal"/>
    <w:uiPriority w:val="99"/>
    <w:unhideWhenUsed/>
    <w:rsid w:val="42E8533F"/>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1375</Words>
  <Characters>7949</Characters>
  <Application>Microsoft Office Word</Application>
  <DocSecurity>4</DocSecurity>
  <Lines>174</Lines>
  <Paragraphs>60</Paragraphs>
  <ScaleCrop>false</ScaleCrop>
  <Company/>
  <LinksUpToDate>false</LinksUpToDate>
  <CharactersWithSpaces>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cp:lastPrinted>2026-03-05T12:54:00Z</cp:lastPrinted>
  <dcterms:created xsi:type="dcterms:W3CDTF">2026-03-13T14:41:00Z</dcterms:created>
  <dcterms:modified xsi:type="dcterms:W3CDTF">2026-03-13T14:41:00Z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26306e6a-a41e-4e2d-acc8-e582280135cb</vt:lpwstr>
  </property>
</Properties>
</file>