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A70BB1E"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D55185">
        <w:rPr>
          <w:rFonts w:ascii="Book Antiqua" w:hAnsi="Book Antiqua"/>
          <w:b/>
          <w:sz w:val="52"/>
          <w:lang w:val="es-ES_tradnl"/>
        </w:rPr>
        <w:t>366</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698A48EF" w:rsidR="00D71003" w:rsidRPr="00160853" w:rsidRDefault="003F21F6"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23</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14C2F471"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 xml:space="preserve">tras </w:t>
      </w:r>
      <w:r w:rsidR="008B761C">
        <w:rPr>
          <w:rFonts w:ascii="Book Antiqua" w:hAnsi="Book Antiqua"/>
          <w:lang w:val="es-PR"/>
        </w:rPr>
        <w:t>el correspondiente</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la aprobación del Proyecto de la Cámar</w:t>
      </w:r>
      <w:r w:rsidR="00074D2C">
        <w:rPr>
          <w:rFonts w:ascii="Book Antiqua" w:hAnsi="Book Antiqua"/>
          <w:lang w:val="es-PR"/>
        </w:rPr>
        <w:t xml:space="preserve">a </w:t>
      </w:r>
      <w:r w:rsidR="00D55185">
        <w:rPr>
          <w:rFonts w:ascii="Book Antiqua" w:hAnsi="Book Antiqua"/>
          <w:lang w:val="es-PR"/>
        </w:rPr>
        <w:t>36</w:t>
      </w:r>
      <w:r w:rsidR="00074D2C">
        <w:rPr>
          <w:rFonts w:ascii="Book Antiqua" w:hAnsi="Book Antiqua"/>
          <w:lang w:val="es-PR"/>
        </w:rPr>
        <w:t xml:space="preserve">6 </w:t>
      </w:r>
      <w:r w:rsidR="004E4E62">
        <w:rPr>
          <w:rFonts w:ascii="Book Antiqua" w:hAnsi="Book Antiqua"/>
          <w:lang w:val="es-PR"/>
        </w:rPr>
        <w:t xml:space="preserve">(en adelante, P. de la C. </w:t>
      </w:r>
      <w:r w:rsidR="00D55185">
        <w:rPr>
          <w:rFonts w:ascii="Book Antiqua" w:hAnsi="Book Antiqua"/>
          <w:lang w:val="es-PR"/>
        </w:rPr>
        <w:t>36</w:t>
      </w:r>
      <w:r w:rsidR="00074D2C">
        <w:rPr>
          <w:rFonts w:ascii="Book Antiqua" w:hAnsi="Book Antiqua"/>
          <w:lang w:val="es-PR"/>
        </w:rPr>
        <w:t>6</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w:t>
      </w:r>
      <w:r w:rsidR="008B761C">
        <w:rPr>
          <w:rFonts w:ascii="Book Antiqua" w:hAnsi="Book Antiqua"/>
          <w:lang w:val="es-PR"/>
        </w:rPr>
        <w:t xml:space="preserve">mediante el presente Informe Positivo e </w:t>
      </w:r>
      <w:r w:rsidR="00FD6CB7" w:rsidRPr="00FD6CB7">
        <w:rPr>
          <w:rFonts w:ascii="Book Antiqua" w:hAnsi="Book Antiqua"/>
          <w:lang w:val="es-PR"/>
        </w:rPr>
        <w:t>incorporando las enmiendas sugeridas que se detallan en el</w:t>
      </w:r>
      <w:r w:rsidR="00FD6CB7">
        <w:rPr>
          <w:rFonts w:ascii="Book Antiqua" w:hAnsi="Book Antiqua"/>
          <w:lang w:val="es-ES_tradnl"/>
        </w:rPr>
        <w:t xml:space="preserve"> </w:t>
      </w:r>
      <w:proofErr w:type="spellStart"/>
      <w:r w:rsidR="003963BE">
        <w:rPr>
          <w:rFonts w:ascii="Book Antiqua" w:hAnsi="Book Antiqua"/>
          <w:lang w:val="es-ES_tradnl"/>
        </w:rPr>
        <w:t>ent</w:t>
      </w:r>
      <w:r w:rsidR="00B332F1">
        <w:rPr>
          <w:rFonts w:ascii="Book Antiqua" w:hAnsi="Book Antiqua"/>
          <w:lang w:val="es-ES_tradnl"/>
        </w:rPr>
        <w:t>i</w:t>
      </w:r>
      <w:r w:rsidR="003963BE">
        <w:rPr>
          <w:rFonts w:ascii="Book Antiqua" w:hAnsi="Book Antiqua"/>
          <w:lang w:val="es-ES_tradnl"/>
        </w:rPr>
        <w:t>rillado</w:t>
      </w:r>
      <w:proofErr w:type="spellEnd"/>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03D1A4E3" w:rsidR="00A12741" w:rsidRPr="000E7F87" w:rsidRDefault="004E4E62" w:rsidP="00D55185">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D55185">
        <w:rPr>
          <w:rFonts w:ascii="Book Antiqua" w:hAnsi="Book Antiqua"/>
          <w:szCs w:val="24"/>
          <w:lang w:val="es-PR"/>
        </w:rPr>
        <w:t>36</w:t>
      </w:r>
      <w:r w:rsidR="00074D2C">
        <w:rPr>
          <w:rFonts w:ascii="Book Antiqua" w:hAnsi="Book Antiqua"/>
          <w:szCs w:val="24"/>
          <w:lang w:val="es-PR"/>
        </w:rPr>
        <w:t>6</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82209E" w:rsidRPr="0082209E">
        <w:rPr>
          <w:rFonts w:ascii="Book Antiqua" w:hAnsi="Book Antiqua"/>
          <w:szCs w:val="24"/>
          <w:lang w:val="es-PR"/>
        </w:rPr>
        <w:t xml:space="preserve"> </w:t>
      </w:r>
      <w:r w:rsidR="00D55185" w:rsidRPr="00D55185">
        <w:rPr>
          <w:rFonts w:ascii="Book Antiqua" w:hAnsi="Book Antiqua"/>
          <w:szCs w:val="24"/>
          <w:lang w:val="es-PR"/>
        </w:rPr>
        <w:t>enmendar el Artículo 9.06 de la Ley 85-2018, mejor conocida como la “Ley de</w:t>
      </w:r>
      <w:r w:rsidR="00D55185">
        <w:rPr>
          <w:rFonts w:ascii="Book Antiqua" w:hAnsi="Book Antiqua"/>
          <w:szCs w:val="24"/>
          <w:lang w:val="es-PR"/>
        </w:rPr>
        <w:t xml:space="preserve"> </w:t>
      </w:r>
      <w:r w:rsidR="00D55185" w:rsidRPr="00D55185">
        <w:rPr>
          <w:rFonts w:ascii="Book Antiqua" w:hAnsi="Book Antiqua"/>
          <w:szCs w:val="24"/>
          <w:lang w:val="es-PR"/>
        </w:rPr>
        <w:t>Reforma Educativa de Puerto Rico”, a los fines de añadir el béisbol como deporte</w:t>
      </w:r>
      <w:r w:rsidR="00D55185">
        <w:rPr>
          <w:rFonts w:ascii="Book Antiqua" w:hAnsi="Book Antiqua"/>
          <w:szCs w:val="24"/>
          <w:lang w:val="es-PR"/>
        </w:rPr>
        <w:t xml:space="preserve"> </w:t>
      </w:r>
      <w:r w:rsidR="00D55185" w:rsidRPr="00D55185">
        <w:rPr>
          <w:rFonts w:ascii="Book Antiqua" w:hAnsi="Book Antiqua"/>
          <w:szCs w:val="24"/>
          <w:lang w:val="es-PR"/>
        </w:rPr>
        <w:t>esencial y los principios básicos del mismo, a impartirse en los currículos escolares de</w:t>
      </w:r>
      <w:r w:rsidR="00D55185">
        <w:rPr>
          <w:rFonts w:ascii="Book Antiqua" w:hAnsi="Book Antiqua"/>
          <w:szCs w:val="24"/>
          <w:lang w:val="es-PR"/>
        </w:rPr>
        <w:t xml:space="preserve"> </w:t>
      </w:r>
      <w:r w:rsidR="00D55185" w:rsidRPr="00D55185">
        <w:rPr>
          <w:rFonts w:ascii="Book Antiqua" w:hAnsi="Book Antiqua"/>
          <w:szCs w:val="24"/>
          <w:lang w:val="es-PR"/>
        </w:rPr>
        <w:t>Educación Física;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1C3E7AAD" w14:textId="50A8DFBD" w:rsidR="00D55185" w:rsidRPr="00D55185" w:rsidRDefault="00364902" w:rsidP="00D55185">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6E67CA">
        <w:rPr>
          <w:rFonts w:ascii="Book Antiqua" w:hAnsi="Book Antiqua"/>
          <w:szCs w:val="24"/>
          <w:lang w:val="es-PR"/>
        </w:rPr>
        <w:t>expone</w:t>
      </w:r>
      <w:r w:rsidR="00D55185">
        <w:rPr>
          <w:rFonts w:ascii="Book Antiqua" w:hAnsi="Book Antiqua"/>
          <w:szCs w:val="24"/>
          <w:lang w:val="es-PR"/>
        </w:rPr>
        <w:t xml:space="preserve"> sobre</w:t>
      </w:r>
      <w:r w:rsidR="006E67CA">
        <w:rPr>
          <w:rFonts w:ascii="Book Antiqua" w:hAnsi="Book Antiqua"/>
          <w:szCs w:val="24"/>
          <w:lang w:val="es-PR"/>
        </w:rPr>
        <w:t xml:space="preserve"> </w:t>
      </w:r>
      <w:r w:rsidR="00D55185">
        <w:rPr>
          <w:rFonts w:ascii="Book Antiqua" w:hAnsi="Book Antiqua"/>
          <w:szCs w:val="24"/>
          <w:lang w:val="es-PR"/>
        </w:rPr>
        <w:t>l</w:t>
      </w:r>
      <w:r w:rsidR="00D55185" w:rsidRPr="00D55185">
        <w:rPr>
          <w:rFonts w:ascii="Book Antiqua" w:hAnsi="Book Antiqua"/>
          <w:szCs w:val="24"/>
          <w:lang w:val="es-PR"/>
        </w:rPr>
        <w:t xml:space="preserve">a </w:t>
      </w:r>
      <w:r w:rsidR="008B761C" w:rsidRPr="00D55185">
        <w:rPr>
          <w:rFonts w:ascii="Book Antiqua" w:hAnsi="Book Antiqua"/>
          <w:szCs w:val="24"/>
          <w:lang w:val="es-PR"/>
        </w:rPr>
        <w:t xml:space="preserve">Ley 85-2018, </w:t>
      </w:r>
      <w:r w:rsidR="008B761C">
        <w:rPr>
          <w:rFonts w:ascii="Book Antiqua" w:hAnsi="Book Antiqua"/>
          <w:szCs w:val="24"/>
          <w:lang w:val="es-PR"/>
        </w:rPr>
        <w:t xml:space="preserve">según enmendada, </w:t>
      </w:r>
      <w:r w:rsidR="008B761C" w:rsidRPr="00D55185">
        <w:rPr>
          <w:rFonts w:ascii="Book Antiqua" w:hAnsi="Book Antiqua"/>
          <w:szCs w:val="24"/>
          <w:lang w:val="es-PR"/>
        </w:rPr>
        <w:t>mejor conocida como la “Ley de</w:t>
      </w:r>
      <w:r w:rsidR="008B761C">
        <w:rPr>
          <w:rFonts w:ascii="Book Antiqua" w:hAnsi="Book Antiqua"/>
          <w:szCs w:val="24"/>
          <w:lang w:val="es-PR"/>
        </w:rPr>
        <w:t xml:space="preserve"> </w:t>
      </w:r>
      <w:r w:rsidR="008B761C" w:rsidRPr="00D55185">
        <w:rPr>
          <w:rFonts w:ascii="Book Antiqua" w:hAnsi="Book Antiqua"/>
          <w:szCs w:val="24"/>
          <w:lang w:val="es-PR"/>
        </w:rPr>
        <w:t>Reforma Educativa de Puerto Rico”</w:t>
      </w:r>
      <w:r w:rsidR="008B761C">
        <w:rPr>
          <w:rFonts w:ascii="Book Antiqua" w:hAnsi="Book Antiqua"/>
          <w:szCs w:val="24"/>
          <w:lang w:val="es-PR"/>
        </w:rPr>
        <w:t xml:space="preserve"> (en adelante, Ley 85-2018) la cual fue </w:t>
      </w:r>
      <w:r w:rsidR="00D55185" w:rsidRPr="00D55185">
        <w:rPr>
          <w:rFonts w:ascii="Book Antiqua" w:hAnsi="Book Antiqua"/>
          <w:szCs w:val="24"/>
          <w:lang w:val="es-PR"/>
        </w:rPr>
        <w:t>estableci</w:t>
      </w:r>
      <w:r w:rsidR="00D55185">
        <w:rPr>
          <w:rFonts w:ascii="Book Antiqua" w:hAnsi="Book Antiqua"/>
          <w:szCs w:val="24"/>
          <w:lang w:val="es-PR"/>
        </w:rPr>
        <w:t>da</w:t>
      </w:r>
      <w:r w:rsidR="00D55185" w:rsidRPr="00D55185">
        <w:rPr>
          <w:rFonts w:ascii="Book Antiqua" w:hAnsi="Book Antiqua"/>
          <w:szCs w:val="24"/>
          <w:lang w:val="es-PR"/>
        </w:rPr>
        <w:t xml:space="preserve"> para crear una nueva política educativa en </w:t>
      </w:r>
      <w:r w:rsidR="008B761C">
        <w:rPr>
          <w:rFonts w:ascii="Book Antiqua" w:hAnsi="Book Antiqua"/>
          <w:szCs w:val="24"/>
          <w:lang w:val="es-PR"/>
        </w:rPr>
        <w:t>Puerto Rico</w:t>
      </w:r>
      <w:r w:rsidR="00D55185" w:rsidRPr="00D55185">
        <w:rPr>
          <w:rFonts w:ascii="Book Antiqua" w:hAnsi="Book Antiqua"/>
          <w:szCs w:val="24"/>
          <w:lang w:val="es-PR"/>
        </w:rPr>
        <w:t xml:space="preserve">, revisando y desarrollando un marco que abarca aspectos filosóficos, sociológicos, psicológicos y neurocientíficos en la educación. La ley sostiene que la educación es un derecho fundamental que va más allá del aprendizaje y afecta otros derechos como la vida, la libertad y la propiedad. También enfatiza que la educación es </w:t>
      </w:r>
      <w:r w:rsidR="00D55185" w:rsidRPr="00D55185">
        <w:rPr>
          <w:rFonts w:ascii="Book Antiqua" w:hAnsi="Book Antiqua"/>
          <w:szCs w:val="24"/>
          <w:lang w:val="es-PR"/>
        </w:rPr>
        <w:lastRenderedPageBreak/>
        <w:t>clave para el desarrollo humano y el crecimiento económico y social en Puerto Rico, resaltando la responsabilidad del gobierno de ofrecer educación de calidad.</w:t>
      </w:r>
    </w:p>
    <w:p w14:paraId="0CD928BD" w14:textId="2041035D" w:rsidR="00D55185" w:rsidRPr="00D55185" w:rsidRDefault="00D55185" w:rsidP="00D55185">
      <w:pPr>
        <w:spacing w:before="100" w:beforeAutospacing="1" w:after="100" w:afterAutospacing="1"/>
        <w:ind w:firstLine="720"/>
        <w:jc w:val="both"/>
        <w:rPr>
          <w:rFonts w:ascii="Book Antiqua" w:hAnsi="Book Antiqua"/>
          <w:szCs w:val="24"/>
          <w:lang w:val="es-PR"/>
        </w:rPr>
      </w:pPr>
      <w:r w:rsidRPr="00D55185">
        <w:rPr>
          <w:rFonts w:ascii="Book Antiqua" w:hAnsi="Book Antiqua"/>
          <w:szCs w:val="24"/>
          <w:lang w:val="es-PR"/>
        </w:rPr>
        <w:t>E</w:t>
      </w:r>
      <w:r w:rsidR="008B761C">
        <w:rPr>
          <w:rFonts w:ascii="Book Antiqua" w:hAnsi="Book Antiqua"/>
          <w:szCs w:val="24"/>
          <w:lang w:val="es-PR"/>
        </w:rPr>
        <w:t>l</w:t>
      </w:r>
      <w:r w:rsidRPr="00D55185">
        <w:rPr>
          <w:rFonts w:ascii="Book Antiqua" w:hAnsi="Book Antiqua"/>
          <w:szCs w:val="24"/>
          <w:lang w:val="es-PR"/>
        </w:rPr>
        <w:t xml:space="preserve"> </w:t>
      </w:r>
      <w:r w:rsidR="008B761C" w:rsidRPr="00D55185">
        <w:rPr>
          <w:rFonts w:ascii="Book Antiqua" w:hAnsi="Book Antiqua"/>
          <w:szCs w:val="24"/>
          <w:lang w:val="es-PR"/>
        </w:rPr>
        <w:t>Artículo 9.06</w:t>
      </w:r>
      <w:r w:rsidR="008B761C">
        <w:rPr>
          <w:rFonts w:ascii="Book Antiqua" w:hAnsi="Book Antiqua"/>
          <w:szCs w:val="24"/>
          <w:lang w:val="es-PR"/>
        </w:rPr>
        <w:t xml:space="preserve"> de </w:t>
      </w:r>
      <w:r w:rsidRPr="00D55185">
        <w:rPr>
          <w:rFonts w:ascii="Book Antiqua" w:hAnsi="Book Antiqua"/>
          <w:szCs w:val="24"/>
          <w:lang w:val="es-PR"/>
        </w:rPr>
        <w:t xml:space="preserve">la Ley 85-2018, menciona </w:t>
      </w:r>
      <w:r w:rsidR="008B761C">
        <w:rPr>
          <w:rFonts w:ascii="Book Antiqua" w:hAnsi="Book Antiqua"/>
          <w:szCs w:val="24"/>
          <w:lang w:val="es-PR"/>
        </w:rPr>
        <w:t xml:space="preserve">sobre </w:t>
      </w:r>
      <w:r w:rsidRPr="00D55185">
        <w:rPr>
          <w:rFonts w:ascii="Book Antiqua" w:hAnsi="Book Antiqua"/>
          <w:szCs w:val="24"/>
          <w:lang w:val="es-PR"/>
        </w:rPr>
        <w:t>la importancia de la Educación Física, estableciendo que todas las escuelas deben ofrecer al menos tres</w:t>
      </w:r>
      <w:r w:rsidR="008B761C">
        <w:rPr>
          <w:rFonts w:ascii="Book Antiqua" w:hAnsi="Book Antiqua"/>
          <w:szCs w:val="24"/>
          <w:lang w:val="es-PR"/>
        </w:rPr>
        <w:t xml:space="preserve"> (3)</w:t>
      </w:r>
      <w:r w:rsidRPr="00D55185">
        <w:rPr>
          <w:rFonts w:ascii="Book Antiqua" w:hAnsi="Book Antiqua"/>
          <w:szCs w:val="24"/>
          <w:lang w:val="es-PR"/>
        </w:rPr>
        <w:t xml:space="preserve"> horas semanales de educación física y contar con un maestro especializado. Para escuelas con más de 250 estudiantes, se agregarán más maestros según el número de estudiantes. Además, se puede incluir tecnología moderna para enriquecer la educación física.</w:t>
      </w:r>
      <w:r>
        <w:rPr>
          <w:rFonts w:ascii="Book Antiqua" w:hAnsi="Book Antiqua"/>
          <w:szCs w:val="24"/>
          <w:lang w:val="es-PR"/>
        </w:rPr>
        <w:t xml:space="preserve"> </w:t>
      </w:r>
      <w:r w:rsidRPr="00D55185">
        <w:rPr>
          <w:rFonts w:ascii="Book Antiqua" w:hAnsi="Book Antiqua"/>
          <w:szCs w:val="24"/>
          <w:lang w:val="es-PR"/>
        </w:rPr>
        <w:t xml:space="preserve">El Artículo 2.16 (b) de la </w:t>
      </w:r>
      <w:r w:rsidR="008B761C" w:rsidRPr="00D55185">
        <w:rPr>
          <w:rFonts w:ascii="Book Antiqua" w:hAnsi="Book Antiqua"/>
          <w:szCs w:val="24"/>
          <w:lang w:val="es-PR"/>
        </w:rPr>
        <w:t>Ley 85-2018</w:t>
      </w:r>
      <w:r w:rsidRPr="00D55185">
        <w:rPr>
          <w:rFonts w:ascii="Book Antiqua" w:hAnsi="Book Antiqua"/>
          <w:szCs w:val="24"/>
          <w:lang w:val="es-PR"/>
        </w:rPr>
        <w:t xml:space="preserve"> también habla de la Autonomía Docente del Maestro, permitiendo a los maestros adaptar el temario a las necesidades de sus estudiantes y elegir métodos pedagógicos que capten su interés. Esta autonomía no exime a los maestros de seguir el currículo establecido y mantener el orden en el aula.</w:t>
      </w:r>
    </w:p>
    <w:p w14:paraId="6D6F6862" w14:textId="0F6BD0AB" w:rsidR="00D55185" w:rsidRPr="00D55185" w:rsidRDefault="00D55185" w:rsidP="00D55185">
      <w:pPr>
        <w:spacing w:before="100" w:beforeAutospacing="1" w:after="100" w:afterAutospacing="1"/>
        <w:ind w:firstLine="720"/>
        <w:jc w:val="both"/>
        <w:rPr>
          <w:rFonts w:ascii="Book Antiqua" w:hAnsi="Book Antiqua"/>
          <w:szCs w:val="24"/>
          <w:lang w:val="es-PR"/>
        </w:rPr>
      </w:pPr>
      <w:r w:rsidRPr="00D55185">
        <w:rPr>
          <w:rFonts w:ascii="Book Antiqua" w:hAnsi="Book Antiqua"/>
          <w:szCs w:val="24"/>
          <w:lang w:val="es-PR"/>
        </w:rPr>
        <w:t xml:space="preserve">Sin embargo, hay preocupaciones sobre la ambigüedad del artículo sobre Educación Física, ya que no define claramente los temas o contenidos que deben enseñarse. Para abordar esto, se emitió la Carta Circular Núm. 17-2022-2023, que </w:t>
      </w:r>
      <w:r w:rsidR="008B761C" w:rsidRPr="00D55185">
        <w:rPr>
          <w:rFonts w:ascii="Book Antiqua" w:hAnsi="Book Antiqua"/>
          <w:szCs w:val="24"/>
          <w:lang w:val="es-PR"/>
        </w:rPr>
        <w:t>especif</w:t>
      </w:r>
      <w:r w:rsidR="008B761C">
        <w:rPr>
          <w:rFonts w:ascii="Book Antiqua" w:hAnsi="Book Antiqua"/>
          <w:szCs w:val="24"/>
          <w:lang w:val="es-PR"/>
        </w:rPr>
        <w:t>i</w:t>
      </w:r>
      <w:r w:rsidR="008B761C" w:rsidRPr="00D55185">
        <w:rPr>
          <w:rFonts w:ascii="Book Antiqua" w:hAnsi="Book Antiqua"/>
          <w:szCs w:val="24"/>
          <w:lang w:val="es-PR"/>
        </w:rPr>
        <w:t>ca</w:t>
      </w:r>
      <w:r w:rsidRPr="00D55185">
        <w:rPr>
          <w:rFonts w:ascii="Book Antiqua" w:hAnsi="Book Antiqua"/>
          <w:szCs w:val="24"/>
          <w:lang w:val="es-PR"/>
        </w:rPr>
        <w:t xml:space="preserve"> cinco estándares para promover un estilo de vida activo y saludable a través de la educación física en las escuelas. También detalla un contenido curricular dividido en macro</w:t>
      </w:r>
      <w:r w:rsidR="00B116E9">
        <w:rPr>
          <w:rFonts w:ascii="Book Antiqua" w:hAnsi="Book Antiqua"/>
          <w:szCs w:val="24"/>
          <w:lang w:val="es-PR"/>
        </w:rPr>
        <w:t xml:space="preserve"> </w:t>
      </w:r>
      <w:r w:rsidRPr="00D55185">
        <w:rPr>
          <w:rFonts w:ascii="Book Antiqua" w:hAnsi="Book Antiqua"/>
          <w:szCs w:val="24"/>
          <w:lang w:val="es-PR"/>
        </w:rPr>
        <w:t>propósitos y conceptos que incentivarán a los estudiantes a moverse.</w:t>
      </w:r>
      <w:r>
        <w:rPr>
          <w:rFonts w:ascii="Book Antiqua" w:hAnsi="Book Antiqua"/>
          <w:szCs w:val="24"/>
          <w:lang w:val="es-PR"/>
        </w:rPr>
        <w:t xml:space="preserve"> </w:t>
      </w:r>
      <w:r w:rsidRPr="00D55185">
        <w:rPr>
          <w:rFonts w:ascii="Book Antiqua" w:hAnsi="Book Antiqua"/>
          <w:szCs w:val="24"/>
          <w:lang w:val="es-PR"/>
        </w:rPr>
        <w:t>Puerto Rico ha destacado en deportes a nivel profesional, y se menciona a varios atletas reconocidos. La integración de deportes en la educación física no solo debería ser una prioridad, sino un deber del Departamento de Educación. Según la Carta Circular, deportes como el baloncesto y el béisbol se enseñan en grados intermedios, pero solo durante un corto período cada semana, lo que no es suficiente para que los estudiantes profundicen en estos deportes.</w:t>
      </w:r>
    </w:p>
    <w:p w14:paraId="6901D084" w14:textId="63386FBF" w:rsidR="004731D3" w:rsidRPr="0082209E" w:rsidRDefault="00D55185" w:rsidP="00D55185">
      <w:pPr>
        <w:spacing w:before="100" w:beforeAutospacing="1" w:after="100" w:afterAutospacing="1"/>
        <w:ind w:firstLine="720"/>
        <w:jc w:val="both"/>
        <w:rPr>
          <w:rFonts w:ascii="Book Antiqua" w:hAnsi="Book Antiqua"/>
          <w:szCs w:val="24"/>
          <w:lang w:val="es-PR"/>
        </w:rPr>
      </w:pPr>
      <w:r w:rsidRPr="00D55185">
        <w:rPr>
          <w:rFonts w:ascii="Book Antiqua" w:hAnsi="Book Antiqua"/>
          <w:szCs w:val="24"/>
          <w:lang w:val="es-PR"/>
        </w:rPr>
        <w:t xml:space="preserve">No se busca convertir las escuelas en centros de formación deportiva, pero sí fomentar que los estudiantes se involucren en </w:t>
      </w:r>
      <w:r w:rsidR="008B761C">
        <w:rPr>
          <w:rFonts w:ascii="Book Antiqua" w:hAnsi="Book Antiqua"/>
          <w:szCs w:val="24"/>
          <w:lang w:val="es-PR"/>
        </w:rPr>
        <w:t xml:space="preserve">los </w:t>
      </w:r>
      <w:r w:rsidRPr="00D55185">
        <w:rPr>
          <w:rFonts w:ascii="Book Antiqua" w:hAnsi="Book Antiqua"/>
          <w:szCs w:val="24"/>
          <w:lang w:val="es-PR"/>
        </w:rPr>
        <w:t>deportes. Incluir estos deportes desde una edad temprana en el currículo escolar puede ayudar a desarrollar más atletas talentosos en diversas disciplinas deportivas.</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11AA152A" w:rsidR="000871B0" w:rsidRDefault="004E4E62"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 la C. </w:t>
      </w:r>
      <w:r w:rsidR="00D55185">
        <w:rPr>
          <w:rFonts w:ascii="Book Antiqua" w:hAnsi="Book Antiqua"/>
          <w:szCs w:val="24"/>
          <w:lang w:val="es-PR"/>
        </w:rPr>
        <w:t>36</w:t>
      </w:r>
      <w:r w:rsidR="00074D2C">
        <w:rPr>
          <w:rFonts w:ascii="Book Antiqua" w:hAnsi="Book Antiqua"/>
          <w:szCs w:val="24"/>
          <w:lang w:val="es-PR"/>
        </w:rPr>
        <w:t>6</w:t>
      </w:r>
      <w:r w:rsidR="00B7320F" w:rsidRPr="00EC473E">
        <w:rPr>
          <w:rFonts w:ascii="Book Antiqua" w:hAnsi="Book Antiqua"/>
          <w:szCs w:val="24"/>
          <w:lang w:val="es-PR"/>
        </w:rPr>
        <w:t xml:space="preserve"> fue radicado el </w:t>
      </w:r>
      <w:r w:rsidR="00D55185">
        <w:rPr>
          <w:rFonts w:ascii="Book Antiqua" w:hAnsi="Book Antiqua"/>
          <w:szCs w:val="24"/>
          <w:lang w:val="es-PR"/>
        </w:rPr>
        <w:t>27</w:t>
      </w:r>
      <w:r w:rsidR="00074D2C">
        <w:rPr>
          <w:rFonts w:ascii="Book Antiqua" w:hAnsi="Book Antiqua"/>
          <w:szCs w:val="24"/>
          <w:lang w:val="es-PR"/>
        </w:rPr>
        <w:t xml:space="preserve"> </w:t>
      </w:r>
      <w:r w:rsidR="007C5056">
        <w:rPr>
          <w:rFonts w:ascii="Book Antiqua" w:hAnsi="Book Antiqua"/>
          <w:szCs w:val="24"/>
          <w:lang w:val="es-PR"/>
        </w:rPr>
        <w:t xml:space="preserve">de </w:t>
      </w:r>
      <w:r w:rsidR="00D55185">
        <w:rPr>
          <w:rFonts w:ascii="Book Antiqua" w:hAnsi="Book Antiqua"/>
          <w:szCs w:val="24"/>
          <w:lang w:val="es-PR"/>
        </w:rPr>
        <w:t>febrer</w:t>
      </w:r>
      <w:r w:rsidR="00074D2C">
        <w:rPr>
          <w:rFonts w:ascii="Book Antiqua" w:hAnsi="Book Antiqua"/>
          <w:szCs w:val="24"/>
          <w:lang w:val="es-PR"/>
        </w:rPr>
        <w:t xml:space="preserve">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D55185">
        <w:rPr>
          <w:rFonts w:ascii="Book Antiqua" w:hAnsi="Book Antiqua"/>
          <w:szCs w:val="24"/>
          <w:lang w:val="es-PR"/>
        </w:rPr>
        <w:t>27</w:t>
      </w:r>
      <w:r w:rsidR="007C5056">
        <w:rPr>
          <w:rFonts w:ascii="Book Antiqua" w:hAnsi="Book Antiqua"/>
          <w:szCs w:val="24"/>
          <w:lang w:val="es-PR"/>
        </w:rPr>
        <w:t xml:space="preserve"> de </w:t>
      </w:r>
      <w:r w:rsidR="00D55185">
        <w:rPr>
          <w:rFonts w:ascii="Book Antiqua" w:hAnsi="Book Antiqua"/>
          <w:szCs w:val="24"/>
          <w:lang w:val="es-PR"/>
        </w:rPr>
        <w:t>febrero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BA2D29">
        <w:rPr>
          <w:rFonts w:ascii="Book Antiqua" w:hAnsi="Book Antiqua"/>
          <w:szCs w:val="24"/>
          <w:lang w:val="es-PR"/>
        </w:rPr>
        <w:t>Departamento de Educación de Puerto Rico y Departamento de Recreación y Deportes de Puerto Rico.</w:t>
      </w:r>
    </w:p>
    <w:p w14:paraId="2A6C6969" w14:textId="52FBAE01" w:rsidR="00B7320F" w:rsidRPr="000871B0" w:rsidRDefault="00EC473E" w:rsidP="008B761C">
      <w:pPr>
        <w:spacing w:before="100" w:beforeAutospacing="1" w:after="100" w:afterAutospacing="1"/>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Default="00B7320F" w:rsidP="008919C9">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4A51E001" w14:textId="77777777" w:rsidR="00BA2D29" w:rsidRDefault="00BA2D29" w:rsidP="004E4E62">
      <w:pPr>
        <w:spacing w:before="100" w:beforeAutospacing="1" w:after="100" w:afterAutospacing="1"/>
        <w:jc w:val="both"/>
        <w:rPr>
          <w:rFonts w:ascii="Book Antiqua" w:hAnsi="Book Antiqua"/>
          <w:szCs w:val="24"/>
          <w:lang w:val="es-PR"/>
        </w:rPr>
      </w:pPr>
    </w:p>
    <w:p w14:paraId="65D7FECB" w14:textId="77777777" w:rsidR="008919C9" w:rsidRDefault="00BA2D29" w:rsidP="008919C9">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lastRenderedPageBreak/>
        <w:t>DEPARTAMENTO DE RECREACI</w:t>
      </w:r>
      <w:r w:rsidR="008919C9">
        <w:rPr>
          <w:rFonts w:ascii="Book Antiqua" w:hAnsi="Book Antiqua"/>
          <w:b/>
          <w:bCs/>
          <w:szCs w:val="24"/>
          <w:lang w:val="es-PR"/>
        </w:rPr>
        <w:t>Ó</w:t>
      </w:r>
      <w:r>
        <w:rPr>
          <w:rFonts w:ascii="Book Antiqua" w:hAnsi="Book Antiqua"/>
          <w:b/>
          <w:bCs/>
          <w:szCs w:val="24"/>
          <w:lang w:val="es-PR"/>
        </w:rPr>
        <w:t>N Y DEPORTES</w:t>
      </w:r>
      <w:r w:rsidR="000E7F87">
        <w:rPr>
          <w:rFonts w:ascii="Book Antiqua" w:hAnsi="Book Antiqua"/>
          <w:b/>
          <w:bCs/>
          <w:szCs w:val="24"/>
          <w:lang w:val="es-PR"/>
        </w:rPr>
        <w:t xml:space="preserve"> DE PUERTO RICO</w:t>
      </w:r>
    </w:p>
    <w:p w14:paraId="6A0EA0D5" w14:textId="067ACD65" w:rsidR="00BA2D29" w:rsidRPr="008919C9" w:rsidRDefault="00BA2D29" w:rsidP="008919C9">
      <w:pPr>
        <w:spacing w:before="100" w:beforeAutospacing="1" w:after="100" w:afterAutospacing="1"/>
        <w:ind w:firstLine="720"/>
        <w:jc w:val="both"/>
        <w:rPr>
          <w:rFonts w:ascii="Book Antiqua" w:hAnsi="Book Antiqua"/>
          <w:b/>
          <w:bCs/>
          <w:szCs w:val="24"/>
          <w:lang w:val="es-PR"/>
        </w:rPr>
      </w:pPr>
      <w:r>
        <w:rPr>
          <w:rFonts w:ascii="Book Antiqua" w:hAnsi="Book Antiqua"/>
          <w:szCs w:val="24"/>
          <w:lang w:val="es-PR"/>
        </w:rPr>
        <w:t>El Departamento de Recreación y Deportes</w:t>
      </w:r>
      <w:r w:rsidR="0076543D" w:rsidRPr="0076543D">
        <w:rPr>
          <w:rFonts w:ascii="Book Antiqua" w:hAnsi="Book Antiqua"/>
          <w:szCs w:val="24"/>
          <w:lang w:val="es-PR"/>
        </w:rPr>
        <w:t xml:space="preserve"> (en adelante,</w:t>
      </w:r>
      <w:r w:rsidR="00C97ADB">
        <w:rPr>
          <w:rFonts w:ascii="Book Antiqua" w:hAnsi="Book Antiqua"/>
          <w:szCs w:val="24"/>
          <w:lang w:val="es-PR"/>
        </w:rPr>
        <w:t xml:space="preserve"> </w:t>
      </w:r>
      <w:r>
        <w:rPr>
          <w:rFonts w:ascii="Book Antiqua" w:hAnsi="Book Antiqua"/>
          <w:szCs w:val="24"/>
          <w:lang w:val="es-PR"/>
        </w:rPr>
        <w:t>DRD</w:t>
      </w:r>
      <w:r w:rsidR="0076543D" w:rsidRPr="0076543D">
        <w:rPr>
          <w:rFonts w:ascii="Book Antiqua" w:hAnsi="Book Antiqua"/>
          <w:szCs w:val="24"/>
          <w:lang w:val="es-PR"/>
        </w:rPr>
        <w:t>), representad</w:t>
      </w:r>
      <w:r>
        <w:rPr>
          <w:rFonts w:ascii="Book Antiqua" w:hAnsi="Book Antiqua"/>
          <w:szCs w:val="24"/>
          <w:lang w:val="es-PR"/>
        </w:rPr>
        <w:t>o</w:t>
      </w:r>
      <w:r w:rsidR="0076543D" w:rsidRPr="0076543D">
        <w:rPr>
          <w:rFonts w:ascii="Book Antiqua" w:hAnsi="Book Antiqua"/>
          <w:szCs w:val="24"/>
          <w:lang w:val="es-PR"/>
        </w:rPr>
        <w:t xml:space="preserve"> por su </w:t>
      </w:r>
      <w:r>
        <w:rPr>
          <w:rFonts w:ascii="Book Antiqua" w:hAnsi="Book Antiqua"/>
          <w:szCs w:val="24"/>
          <w:lang w:val="es-PR"/>
        </w:rPr>
        <w:t>secretario</w:t>
      </w:r>
      <w:r w:rsidR="0076543D" w:rsidRPr="0076543D">
        <w:rPr>
          <w:rFonts w:ascii="Book Antiqua" w:hAnsi="Book Antiqua"/>
          <w:szCs w:val="24"/>
          <w:lang w:val="es-PR"/>
        </w:rPr>
        <w:t>,</w:t>
      </w:r>
      <w:r w:rsidRPr="00BA2D29">
        <w:rPr>
          <w:lang w:val="es-PR"/>
        </w:rPr>
        <w:t xml:space="preserve"> </w:t>
      </w:r>
      <w:r w:rsidRPr="00BA2D29">
        <w:rPr>
          <w:rFonts w:ascii="Book Antiqua" w:hAnsi="Book Antiqua"/>
          <w:szCs w:val="24"/>
          <w:lang w:val="es-PR"/>
        </w:rPr>
        <w:t>Héctor R. Vázquez Muñiz</w:t>
      </w:r>
      <w:r w:rsidR="0076543D">
        <w:rPr>
          <w:rFonts w:ascii="Book Antiqua" w:hAnsi="Book Antiqua"/>
          <w:szCs w:val="24"/>
          <w:lang w:val="es-PR"/>
        </w:rPr>
        <w:t>,</w:t>
      </w:r>
      <w:r w:rsidR="0076543D" w:rsidRPr="0076543D">
        <w:rPr>
          <w:rFonts w:ascii="Book Antiqua" w:hAnsi="Book Antiqua"/>
          <w:szCs w:val="24"/>
          <w:lang w:val="es-PR"/>
        </w:rPr>
        <w:t xml:space="preserve"> presenta comentarios</w:t>
      </w:r>
      <w:r w:rsidR="0076543D">
        <w:rPr>
          <w:rFonts w:ascii="Book Antiqua" w:hAnsi="Book Antiqua"/>
          <w:szCs w:val="24"/>
          <w:lang w:val="es-PR"/>
        </w:rPr>
        <w:t xml:space="preserve"> y recomendaciones</w:t>
      </w:r>
      <w:r w:rsidR="0076543D" w:rsidRPr="0076543D">
        <w:rPr>
          <w:rFonts w:ascii="Book Antiqua" w:hAnsi="Book Antiqua"/>
          <w:szCs w:val="24"/>
          <w:lang w:val="es-PR"/>
        </w:rPr>
        <w:t xml:space="preserve"> sobre el P. de la C. </w:t>
      </w:r>
      <w:r>
        <w:rPr>
          <w:rFonts w:ascii="Book Antiqua" w:hAnsi="Book Antiqua"/>
          <w:szCs w:val="24"/>
          <w:lang w:val="es-PR"/>
        </w:rPr>
        <w:t>36</w:t>
      </w:r>
      <w:r w:rsidR="006E67CA">
        <w:rPr>
          <w:rFonts w:ascii="Book Antiqua" w:hAnsi="Book Antiqua"/>
          <w:szCs w:val="24"/>
          <w:lang w:val="es-PR"/>
        </w:rPr>
        <w:t>6</w:t>
      </w:r>
      <w:r w:rsidR="006E67CA" w:rsidRPr="006E67CA">
        <w:rPr>
          <w:rFonts w:ascii="Book Antiqua" w:hAnsi="Book Antiqua"/>
          <w:szCs w:val="24"/>
          <w:lang w:val="es-PR"/>
        </w:rPr>
        <w:t xml:space="preserve">, </w:t>
      </w:r>
      <w:r w:rsidR="008919C9">
        <w:rPr>
          <w:rFonts w:ascii="Book Antiqua" w:hAnsi="Book Antiqua"/>
          <w:szCs w:val="24"/>
          <w:lang w:val="es-PR"/>
        </w:rPr>
        <w:t xml:space="preserve">el cual </w:t>
      </w:r>
      <w:r w:rsidRPr="00BA2D29">
        <w:rPr>
          <w:rFonts w:ascii="Book Antiqua" w:hAnsi="Book Antiqua"/>
          <w:szCs w:val="24"/>
          <w:lang w:val="es-PR"/>
        </w:rPr>
        <w:t>propone incluir el béisbol como un deporte esencial en el currículo de educación física para los grados cuarto a duodécimo en Puerto Rico.</w:t>
      </w:r>
    </w:p>
    <w:p w14:paraId="79221201" w14:textId="1321B8BB" w:rsidR="008919C9" w:rsidRDefault="00BA2D29" w:rsidP="008919C9">
      <w:pPr>
        <w:spacing w:before="100" w:beforeAutospacing="1" w:after="100" w:afterAutospacing="1"/>
        <w:ind w:firstLine="720"/>
        <w:jc w:val="both"/>
        <w:rPr>
          <w:rFonts w:ascii="Book Antiqua" w:hAnsi="Book Antiqua"/>
          <w:szCs w:val="24"/>
          <w:lang w:val="es-PR"/>
        </w:rPr>
      </w:pPr>
      <w:r w:rsidRPr="00BA2D29">
        <w:rPr>
          <w:rFonts w:ascii="Book Antiqua" w:hAnsi="Book Antiqua"/>
          <w:szCs w:val="24"/>
          <w:lang w:val="es-PR"/>
        </w:rPr>
        <w:t xml:space="preserve">El DRD apoya medidas que promueven el deporte y la recreación como derechos del pueblo, según la </w:t>
      </w:r>
      <w:r w:rsidR="008919C9" w:rsidRPr="008919C9">
        <w:rPr>
          <w:rFonts w:ascii="Book Antiqua" w:hAnsi="Book Antiqua"/>
          <w:szCs w:val="24"/>
          <w:lang w:val="es-PR"/>
        </w:rPr>
        <w:t xml:space="preserve">Ley Núm. 8 de 8 de </w:t>
      </w:r>
      <w:proofErr w:type="gramStart"/>
      <w:r w:rsidR="008919C9" w:rsidRPr="008919C9">
        <w:rPr>
          <w:rFonts w:ascii="Book Antiqua" w:hAnsi="Book Antiqua"/>
          <w:szCs w:val="24"/>
          <w:lang w:val="es-PR"/>
        </w:rPr>
        <w:t>Enero</w:t>
      </w:r>
      <w:proofErr w:type="gramEnd"/>
      <w:r w:rsidR="008919C9" w:rsidRPr="008919C9">
        <w:rPr>
          <w:rFonts w:ascii="Book Antiqua" w:hAnsi="Book Antiqua"/>
          <w:szCs w:val="24"/>
          <w:lang w:val="es-PR"/>
        </w:rPr>
        <w:t xml:space="preserve"> de 2004, según enmendada</w:t>
      </w:r>
      <w:r w:rsidR="008919C9">
        <w:rPr>
          <w:rFonts w:ascii="Book Antiqua" w:hAnsi="Book Antiqua"/>
          <w:szCs w:val="24"/>
          <w:lang w:val="es-PR"/>
        </w:rPr>
        <w:t xml:space="preserve">, mejor conocida como </w:t>
      </w:r>
      <w:r w:rsidR="008919C9" w:rsidRPr="008919C9">
        <w:rPr>
          <w:rFonts w:ascii="Book Antiqua" w:hAnsi="Book Antiqua"/>
          <w:szCs w:val="24"/>
          <w:lang w:val="es-PR"/>
        </w:rPr>
        <w:t>“Ley Orgánica del Departamento de Recreación y Deportes” (</w:t>
      </w:r>
      <w:r w:rsidR="008919C9">
        <w:rPr>
          <w:rFonts w:ascii="Book Antiqua" w:hAnsi="Book Antiqua"/>
          <w:szCs w:val="24"/>
          <w:lang w:val="es-PR"/>
        </w:rPr>
        <w:t>en adelante, Ley 8-2004)</w:t>
      </w:r>
      <w:r w:rsidRPr="00BA2D29">
        <w:rPr>
          <w:rFonts w:ascii="Book Antiqua" w:hAnsi="Book Antiqua"/>
          <w:szCs w:val="24"/>
          <w:lang w:val="es-PR"/>
        </w:rPr>
        <w:t xml:space="preserve">. </w:t>
      </w:r>
      <w:r w:rsidR="008919C9" w:rsidRPr="008919C9">
        <w:rPr>
          <w:rFonts w:ascii="Book Antiqua" w:hAnsi="Book Antiqua"/>
          <w:szCs w:val="24"/>
          <w:lang w:val="es-PR"/>
        </w:rPr>
        <w:t>No obstante, al tratarse de posibles cambios en el currículo de educación física, y conforme a lo establecido en la Ley 85-2018, conocida como la Ley de Reforma Educativa de Puerto Rico, reconoce</w:t>
      </w:r>
      <w:r w:rsidR="008919C9">
        <w:rPr>
          <w:rFonts w:ascii="Book Antiqua" w:hAnsi="Book Antiqua"/>
          <w:szCs w:val="24"/>
          <w:lang w:val="es-PR"/>
        </w:rPr>
        <w:t>n</w:t>
      </w:r>
      <w:r w:rsidR="008919C9" w:rsidRPr="008919C9">
        <w:rPr>
          <w:rFonts w:ascii="Book Antiqua" w:hAnsi="Book Antiqua"/>
          <w:szCs w:val="24"/>
          <w:lang w:val="es-PR"/>
        </w:rPr>
        <w:t xml:space="preserve"> que corresponde al Departamento de Educación ejercer jurisdicción sobre estos asuntos. </w:t>
      </w:r>
    </w:p>
    <w:p w14:paraId="43C95A8F" w14:textId="3A7C1209" w:rsidR="006E67CA" w:rsidRDefault="00C97ADB" w:rsidP="008919C9">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DEPARTAMENTO DE EDUCACI</w:t>
      </w:r>
      <w:r w:rsidR="008919C9">
        <w:rPr>
          <w:rFonts w:ascii="Book Antiqua" w:hAnsi="Book Antiqua"/>
          <w:b/>
          <w:bCs/>
          <w:szCs w:val="24"/>
          <w:lang w:val="es-PR"/>
        </w:rPr>
        <w:t>Ó</w:t>
      </w:r>
      <w:r>
        <w:rPr>
          <w:rFonts w:ascii="Book Antiqua" w:hAnsi="Book Antiqua"/>
          <w:b/>
          <w:bCs/>
          <w:szCs w:val="24"/>
          <w:lang w:val="es-PR"/>
        </w:rPr>
        <w:t>N DE PUERTO RICO</w:t>
      </w:r>
    </w:p>
    <w:p w14:paraId="35A344D6" w14:textId="60E8A399" w:rsidR="00C97ADB" w:rsidRPr="00C97ADB" w:rsidRDefault="00C97ADB" w:rsidP="008919C9">
      <w:pPr>
        <w:spacing w:before="100" w:beforeAutospacing="1" w:after="100" w:afterAutospacing="1"/>
        <w:ind w:firstLine="720"/>
        <w:jc w:val="both"/>
        <w:rPr>
          <w:rFonts w:ascii="Book Antiqua" w:hAnsi="Book Antiqua"/>
          <w:szCs w:val="24"/>
          <w:lang w:val="es-PR"/>
        </w:rPr>
      </w:pPr>
      <w:r w:rsidRPr="00C97ADB">
        <w:rPr>
          <w:rFonts w:ascii="Book Antiqua" w:hAnsi="Book Antiqua"/>
          <w:szCs w:val="24"/>
          <w:lang w:val="es-PR"/>
        </w:rPr>
        <w:t xml:space="preserve">El Departamento de </w:t>
      </w:r>
      <w:r>
        <w:rPr>
          <w:rFonts w:ascii="Book Antiqua" w:hAnsi="Book Antiqua"/>
          <w:szCs w:val="24"/>
          <w:lang w:val="es-PR"/>
        </w:rPr>
        <w:t>Educación de Puerto Rico</w:t>
      </w:r>
      <w:r w:rsidRPr="00C97ADB">
        <w:rPr>
          <w:rFonts w:ascii="Book Antiqua" w:hAnsi="Book Antiqua"/>
          <w:szCs w:val="24"/>
          <w:lang w:val="es-PR"/>
        </w:rPr>
        <w:t xml:space="preserve"> </w:t>
      </w:r>
      <w:r>
        <w:rPr>
          <w:rFonts w:ascii="Book Antiqua" w:hAnsi="Book Antiqua"/>
          <w:szCs w:val="24"/>
          <w:lang w:val="es-PR"/>
        </w:rPr>
        <w:t>(</w:t>
      </w:r>
      <w:r w:rsidRPr="00C97ADB">
        <w:rPr>
          <w:rFonts w:ascii="Book Antiqua" w:hAnsi="Book Antiqua"/>
          <w:szCs w:val="24"/>
          <w:lang w:val="es-PR"/>
        </w:rPr>
        <w:t xml:space="preserve">en adelante, </w:t>
      </w:r>
      <w:r>
        <w:rPr>
          <w:rFonts w:ascii="Book Antiqua" w:hAnsi="Book Antiqua"/>
          <w:szCs w:val="24"/>
          <w:lang w:val="es-PR"/>
        </w:rPr>
        <w:t>DEPR</w:t>
      </w:r>
      <w:r w:rsidRPr="00C97ADB">
        <w:rPr>
          <w:rFonts w:ascii="Book Antiqua" w:hAnsi="Book Antiqua"/>
          <w:szCs w:val="24"/>
          <w:lang w:val="es-PR"/>
        </w:rPr>
        <w:t xml:space="preserve">), representado por su secretario, </w:t>
      </w:r>
      <w:r>
        <w:rPr>
          <w:rFonts w:ascii="Book Antiqua" w:hAnsi="Book Antiqua"/>
          <w:szCs w:val="24"/>
          <w:lang w:val="es-PR"/>
        </w:rPr>
        <w:t xml:space="preserve">Lcdo. Eliezer Ramos Pares, </w:t>
      </w:r>
      <w:r w:rsidRPr="00C97ADB">
        <w:rPr>
          <w:rFonts w:ascii="Book Antiqua" w:hAnsi="Book Antiqua"/>
          <w:szCs w:val="24"/>
          <w:lang w:val="es-PR"/>
        </w:rPr>
        <w:t>presenta comentarios y recomendaciones sobre el P. de la C. 366</w:t>
      </w:r>
      <w:r>
        <w:rPr>
          <w:rFonts w:ascii="Book Antiqua" w:hAnsi="Book Antiqua"/>
          <w:szCs w:val="24"/>
          <w:lang w:val="es-PR"/>
        </w:rPr>
        <w:t xml:space="preserve">, </w:t>
      </w:r>
      <w:r w:rsidRPr="00C97ADB">
        <w:rPr>
          <w:rFonts w:ascii="Book Antiqua" w:hAnsi="Book Antiqua"/>
          <w:szCs w:val="24"/>
          <w:lang w:val="es-PR"/>
        </w:rPr>
        <w:t>busca enmendar el Artículo 9. 06 de la Ley 85-2018</w:t>
      </w:r>
      <w:r w:rsidR="008919C9">
        <w:rPr>
          <w:rFonts w:ascii="Book Antiqua" w:hAnsi="Book Antiqua"/>
          <w:szCs w:val="24"/>
          <w:lang w:val="es-PR"/>
        </w:rPr>
        <w:t xml:space="preserve">. </w:t>
      </w:r>
      <w:r w:rsidRPr="00C97ADB">
        <w:rPr>
          <w:rFonts w:ascii="Book Antiqua" w:hAnsi="Book Antiqua"/>
          <w:szCs w:val="24"/>
          <w:lang w:val="es-PR"/>
        </w:rPr>
        <w:t xml:space="preserve">El objetivo </w:t>
      </w:r>
      <w:r w:rsidR="008919C9">
        <w:rPr>
          <w:rFonts w:ascii="Book Antiqua" w:hAnsi="Book Antiqua"/>
          <w:szCs w:val="24"/>
          <w:lang w:val="es-PR"/>
        </w:rPr>
        <w:t xml:space="preserve">de esta medida </w:t>
      </w:r>
      <w:r w:rsidRPr="00C97ADB">
        <w:rPr>
          <w:rFonts w:ascii="Book Antiqua" w:hAnsi="Book Antiqua"/>
          <w:szCs w:val="24"/>
          <w:lang w:val="es-PR"/>
        </w:rPr>
        <w:t xml:space="preserve">es que el </w:t>
      </w:r>
      <w:r>
        <w:rPr>
          <w:rFonts w:ascii="Book Antiqua" w:hAnsi="Book Antiqua"/>
          <w:szCs w:val="24"/>
          <w:lang w:val="es-PR"/>
        </w:rPr>
        <w:t xml:space="preserve">DEPR </w:t>
      </w:r>
      <w:r w:rsidRPr="00C97ADB">
        <w:rPr>
          <w:rFonts w:ascii="Book Antiqua" w:hAnsi="Book Antiqua"/>
          <w:szCs w:val="24"/>
          <w:lang w:val="es-PR"/>
        </w:rPr>
        <w:t xml:space="preserve">integre deportes que se puedan practicar a cualquier edad, favoreciendo el desarrollo de </w:t>
      </w:r>
      <w:r w:rsidR="008919C9">
        <w:rPr>
          <w:rFonts w:ascii="Book Antiqua" w:hAnsi="Book Antiqua"/>
          <w:szCs w:val="24"/>
          <w:lang w:val="es-PR"/>
        </w:rPr>
        <w:t xml:space="preserve">nuevos </w:t>
      </w:r>
      <w:r w:rsidRPr="00C97ADB">
        <w:rPr>
          <w:rFonts w:ascii="Book Antiqua" w:hAnsi="Book Antiqua"/>
          <w:szCs w:val="24"/>
          <w:lang w:val="es-PR"/>
        </w:rPr>
        <w:t>atletas. La propuesta establece que el béisbol se enseñará desde cuarto hasta duodécimo grado, incluyendo su historia y reglas. La enseñanza se adaptará a las instalaciones escolares disponibles y se ofrecerá al menos una introducción a este deporte si el plantel carece de facilidades adecuadas.</w:t>
      </w:r>
    </w:p>
    <w:p w14:paraId="0EB03F13" w14:textId="4466D54F" w:rsidR="00C97ADB" w:rsidRPr="00C97ADB" w:rsidRDefault="00C97ADB" w:rsidP="008919C9">
      <w:pPr>
        <w:spacing w:before="100" w:beforeAutospacing="1" w:after="100" w:afterAutospacing="1"/>
        <w:ind w:firstLine="720"/>
        <w:jc w:val="both"/>
        <w:rPr>
          <w:rFonts w:ascii="Book Antiqua" w:hAnsi="Book Antiqua"/>
          <w:szCs w:val="24"/>
          <w:lang w:val="es-PR"/>
        </w:rPr>
      </w:pPr>
      <w:r w:rsidRPr="00C97ADB">
        <w:rPr>
          <w:rFonts w:ascii="Book Antiqua" w:hAnsi="Book Antiqua"/>
          <w:szCs w:val="24"/>
          <w:lang w:val="es-PR"/>
        </w:rPr>
        <w:t xml:space="preserve">Además, otros deportes se regirán por las directrices del </w:t>
      </w:r>
      <w:proofErr w:type="gramStart"/>
      <w:r w:rsidRPr="00C97ADB">
        <w:rPr>
          <w:rFonts w:ascii="Book Antiqua" w:hAnsi="Book Antiqua"/>
          <w:szCs w:val="24"/>
          <w:lang w:val="es-PR"/>
        </w:rPr>
        <w:t>Secretario</w:t>
      </w:r>
      <w:proofErr w:type="gramEnd"/>
      <w:r w:rsidRPr="00C97ADB">
        <w:rPr>
          <w:rFonts w:ascii="Book Antiqua" w:hAnsi="Book Antiqua"/>
          <w:szCs w:val="24"/>
          <w:lang w:val="es-PR"/>
        </w:rPr>
        <w:t xml:space="preserve"> del </w:t>
      </w:r>
      <w:r>
        <w:rPr>
          <w:rFonts w:ascii="Book Antiqua" w:hAnsi="Book Antiqua"/>
          <w:szCs w:val="24"/>
          <w:lang w:val="es-PR"/>
        </w:rPr>
        <w:t>DEPR</w:t>
      </w:r>
      <w:r w:rsidRPr="00C97ADB">
        <w:rPr>
          <w:rFonts w:ascii="Book Antiqua" w:hAnsi="Book Antiqua"/>
          <w:szCs w:val="24"/>
          <w:lang w:val="es-PR"/>
        </w:rPr>
        <w:t>, buscando un balance entre actividad física y un estilo de vida saludable. Este cambio no afectará la autonomía del maestro, quien podrá implementar su metodología de enseñanza dentro de esta estructura.</w:t>
      </w:r>
      <w:r>
        <w:rPr>
          <w:rFonts w:ascii="Book Antiqua" w:hAnsi="Book Antiqua"/>
          <w:szCs w:val="24"/>
          <w:lang w:val="es-PR"/>
        </w:rPr>
        <w:t xml:space="preserve"> </w:t>
      </w:r>
      <w:r w:rsidRPr="00C97ADB">
        <w:rPr>
          <w:rFonts w:ascii="Book Antiqua" w:hAnsi="Book Antiqua"/>
          <w:szCs w:val="24"/>
          <w:lang w:val="es-PR"/>
        </w:rPr>
        <w:t>La integración del béisbol como disciplina escolar está alineada con prácticas ya existentes en el sistema educativo público. Aunque ya se incluye en el currículo y actividades, la propuesta busca formalizar su lugar. Actualmente, en los grados cuarto a sexto, el béisbol se enseña en un formato adaptado a los niños para que aprendan los fundamentos del juego, la historia y la importancia del trabajo en equipo.</w:t>
      </w:r>
    </w:p>
    <w:p w14:paraId="080A47A3" w14:textId="38120A1F" w:rsidR="00C97ADB" w:rsidRPr="00C97ADB" w:rsidRDefault="00C97ADB" w:rsidP="00C97ADB">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C97ADB">
        <w:rPr>
          <w:rFonts w:ascii="Book Antiqua" w:hAnsi="Book Antiqua"/>
          <w:szCs w:val="24"/>
          <w:lang w:val="es-PR"/>
        </w:rPr>
        <w:t>Desde cuarto grado hasta duodécimo, se ha ido incorporando el Béisbol Five, una versión simplificada que es ideal para el entorno escolar, ya que necesita menos espacio y equipo, y permite a todos participar. Desde sexto hasta duodécimo grado, el béisbol y el sóftbol se practican en la fase académica y en competiciones escolares, brindando una experiencia diversa a los estudiantes.</w:t>
      </w:r>
      <w:r>
        <w:rPr>
          <w:rFonts w:ascii="Book Antiqua" w:hAnsi="Book Antiqua"/>
          <w:szCs w:val="24"/>
          <w:lang w:val="es-PR"/>
        </w:rPr>
        <w:t xml:space="preserve"> </w:t>
      </w:r>
      <w:r w:rsidRPr="00C97ADB">
        <w:rPr>
          <w:rFonts w:ascii="Book Antiqua" w:hAnsi="Book Antiqua"/>
          <w:szCs w:val="24"/>
          <w:lang w:val="es-PR"/>
        </w:rPr>
        <w:t xml:space="preserve">Desde 2024, el </w:t>
      </w:r>
      <w:r>
        <w:rPr>
          <w:rFonts w:ascii="Book Antiqua" w:hAnsi="Book Antiqua"/>
          <w:szCs w:val="24"/>
          <w:lang w:val="es-PR"/>
        </w:rPr>
        <w:t>DEPR</w:t>
      </w:r>
      <w:r w:rsidRPr="00C97ADB">
        <w:rPr>
          <w:rFonts w:ascii="Book Antiqua" w:hAnsi="Book Antiqua"/>
          <w:szCs w:val="24"/>
          <w:lang w:val="es-PR"/>
        </w:rPr>
        <w:t xml:space="preserve"> ha lanzado iniciativas competitivas como el torneo </w:t>
      </w:r>
      <w:proofErr w:type="spellStart"/>
      <w:r w:rsidRPr="008919C9">
        <w:rPr>
          <w:rFonts w:ascii="Book Antiqua" w:hAnsi="Book Antiqua"/>
          <w:i/>
          <w:iCs/>
          <w:szCs w:val="24"/>
          <w:lang w:val="es-PR"/>
        </w:rPr>
        <w:t>Prospect</w:t>
      </w:r>
      <w:proofErr w:type="spellEnd"/>
      <w:r w:rsidRPr="008919C9">
        <w:rPr>
          <w:rFonts w:ascii="Book Antiqua" w:hAnsi="Book Antiqua"/>
          <w:i/>
          <w:iCs/>
          <w:szCs w:val="24"/>
          <w:lang w:val="es-PR"/>
        </w:rPr>
        <w:t xml:space="preserve"> </w:t>
      </w:r>
      <w:proofErr w:type="gramStart"/>
      <w:r w:rsidRPr="008919C9">
        <w:rPr>
          <w:rFonts w:ascii="Book Antiqua" w:hAnsi="Book Antiqua"/>
          <w:i/>
          <w:iCs/>
          <w:szCs w:val="24"/>
          <w:lang w:val="es-PR"/>
        </w:rPr>
        <w:t>Baseball</w:t>
      </w:r>
      <w:proofErr w:type="gramEnd"/>
      <w:r w:rsidRPr="008919C9">
        <w:rPr>
          <w:rFonts w:ascii="Book Antiqua" w:hAnsi="Book Antiqua"/>
          <w:i/>
          <w:iCs/>
          <w:szCs w:val="24"/>
          <w:lang w:val="es-PR"/>
        </w:rPr>
        <w:t xml:space="preserve"> </w:t>
      </w:r>
      <w:proofErr w:type="spellStart"/>
      <w:r w:rsidRPr="008919C9">
        <w:rPr>
          <w:rFonts w:ascii="Book Antiqua" w:hAnsi="Book Antiqua"/>
          <w:i/>
          <w:iCs/>
          <w:szCs w:val="24"/>
          <w:lang w:val="es-PR"/>
        </w:rPr>
        <w:t>Classic</w:t>
      </w:r>
      <w:proofErr w:type="spellEnd"/>
      <w:r w:rsidRPr="00C97ADB">
        <w:rPr>
          <w:rFonts w:ascii="Book Antiqua" w:hAnsi="Book Antiqua"/>
          <w:szCs w:val="24"/>
          <w:lang w:val="es-PR"/>
        </w:rPr>
        <w:t xml:space="preserve">, que agrupa a oficinas educativas en secciones deportivas. Los equipos compiten, y el campeón avanza a un Carnaval de Campeones, que incluye un Juego de Estrellas y un </w:t>
      </w:r>
      <w:proofErr w:type="spellStart"/>
      <w:r w:rsidRPr="00082CF1">
        <w:rPr>
          <w:rFonts w:ascii="Book Antiqua" w:hAnsi="Book Antiqua"/>
          <w:i/>
          <w:iCs/>
          <w:szCs w:val="24"/>
          <w:lang w:val="es-PR"/>
        </w:rPr>
        <w:t>Showcase</w:t>
      </w:r>
      <w:proofErr w:type="spellEnd"/>
      <w:r w:rsidRPr="00C97ADB">
        <w:rPr>
          <w:rFonts w:ascii="Book Antiqua" w:hAnsi="Book Antiqua"/>
          <w:szCs w:val="24"/>
          <w:lang w:val="es-PR"/>
        </w:rPr>
        <w:t xml:space="preserve"> para identificar el talento de </w:t>
      </w:r>
      <w:r w:rsidRPr="00C97ADB">
        <w:rPr>
          <w:rFonts w:ascii="Book Antiqua" w:hAnsi="Book Antiqua"/>
          <w:szCs w:val="24"/>
          <w:lang w:val="es-PR"/>
        </w:rPr>
        <w:lastRenderedPageBreak/>
        <w:t>los estudiantes. Este evento fue destacado por la participación de Edwin Rodríguez, el primer puertorriqueño en dirigir en las Grandes Ligas.</w:t>
      </w:r>
    </w:p>
    <w:p w14:paraId="5449458F" w14:textId="760952AB" w:rsidR="00C97ADB" w:rsidRPr="00C97ADB" w:rsidRDefault="00C97ADB" w:rsidP="00C97ADB">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C97ADB">
        <w:rPr>
          <w:rFonts w:ascii="Book Antiqua" w:hAnsi="Book Antiqua"/>
          <w:szCs w:val="24"/>
          <w:lang w:val="es-PR"/>
        </w:rPr>
        <w:t xml:space="preserve">También en 2024, se inició un torneo para grados sexto a octavo, organizado por municipios escolares. Todo esto refleja el compromiso del </w:t>
      </w:r>
      <w:r>
        <w:rPr>
          <w:rFonts w:ascii="Book Antiqua" w:hAnsi="Book Antiqua"/>
          <w:szCs w:val="24"/>
          <w:lang w:val="es-PR"/>
        </w:rPr>
        <w:t>DEPR</w:t>
      </w:r>
      <w:r w:rsidRPr="00C97ADB">
        <w:rPr>
          <w:rFonts w:ascii="Book Antiqua" w:hAnsi="Book Antiqua"/>
          <w:szCs w:val="24"/>
          <w:lang w:val="es-PR"/>
        </w:rPr>
        <w:t xml:space="preserve"> en promover el béisbol como una actividad formativa. La Carta Circular Núm. 17-2022-2023 respalda esta iniciativa, estableciendo la necesidad de ofrecer al menos tres horas semanales de Educación Física, lo que permite a los docentes incluir deportes como el béisbol de manera adecuada.</w:t>
      </w:r>
      <w:r>
        <w:rPr>
          <w:rFonts w:ascii="Book Antiqua" w:hAnsi="Book Antiqua"/>
          <w:szCs w:val="24"/>
          <w:lang w:val="es-PR"/>
        </w:rPr>
        <w:t xml:space="preserve"> </w:t>
      </w:r>
      <w:r w:rsidRPr="00C97ADB">
        <w:rPr>
          <w:rFonts w:ascii="Book Antiqua" w:hAnsi="Book Antiqua"/>
          <w:szCs w:val="24"/>
          <w:lang w:val="es-PR"/>
        </w:rPr>
        <w:t>El currículo de Educación Física tiene un enfoque conceptual que va más allá de la actividad física y promueve el desarrollo integral de los estudiantes. En este marco, el béisbol ayuda a lograr objetivos educativos, formando personas con el conocimiento y habilidades necesarias para llevar un estilo de vida activo y saludable.</w:t>
      </w:r>
    </w:p>
    <w:p w14:paraId="2105CD07" w14:textId="35A47B2A" w:rsidR="00C97ADB" w:rsidRPr="00C97ADB" w:rsidRDefault="00C97ADB" w:rsidP="00C97ADB">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C97ADB">
        <w:rPr>
          <w:rFonts w:ascii="Book Antiqua" w:hAnsi="Book Antiqua"/>
          <w:szCs w:val="24"/>
          <w:lang w:val="es-PR"/>
        </w:rPr>
        <w:t>Los docentes tienen un papel esencial como guías en el aprendizaje a través del movimiento, ayudando a los estudiantes a descubrir sus intereses. Esto complementa la visión de la Ley 85-2018, que valora la autonomía profesional de los maestros y se enriquece al incluir formalmente el béisbol en el currículo.</w:t>
      </w:r>
    </w:p>
    <w:p w14:paraId="77562E58" w14:textId="3E4CFAD9" w:rsidR="00C97ADB" w:rsidRPr="00C97ADB" w:rsidRDefault="00B116E9" w:rsidP="00C97ADB">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C97ADB" w:rsidRPr="00C97ADB">
        <w:rPr>
          <w:rFonts w:ascii="Book Antiqua" w:hAnsi="Book Antiqua"/>
          <w:szCs w:val="24"/>
          <w:lang w:val="es-PR"/>
        </w:rPr>
        <w:t xml:space="preserve">En resumen, el Programa de Educación Física trabaja con el béisbol a distintos niveles, tanto curriculares como en competiciones. La propuesta apoya un currículo existente que ya tiene un impacto positivo en el desarrollo de los estudiantes. El </w:t>
      </w:r>
      <w:r>
        <w:rPr>
          <w:rFonts w:ascii="Book Antiqua" w:hAnsi="Book Antiqua"/>
          <w:szCs w:val="24"/>
          <w:lang w:val="es-PR"/>
        </w:rPr>
        <w:t xml:space="preserve">DEPR </w:t>
      </w:r>
      <w:r w:rsidR="00C97ADB" w:rsidRPr="00C97ADB">
        <w:rPr>
          <w:rFonts w:ascii="Book Antiqua" w:hAnsi="Book Antiqua"/>
          <w:szCs w:val="24"/>
          <w:lang w:val="es-PR"/>
        </w:rPr>
        <w:t>no tiene objeciones al proyecto y se ofrece para colaborar en su implementación. Esperan que esta información sea útil para la comisión y están dispuestos a aclarar cualquier duda.</w:t>
      </w:r>
    </w:p>
    <w:p w14:paraId="4943A951" w14:textId="6DE31F5A" w:rsidR="00561060" w:rsidRPr="00561060" w:rsidRDefault="00561060" w:rsidP="00C97ADB">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p>
    <w:p w14:paraId="08C63446" w14:textId="77777777"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8626F2B" w14:textId="5CCE8B98" w:rsidR="0053167D"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 xml:space="preserve">Conforme al análisis y los hallazgos de la medida, la Comisión de Educación considera </w:t>
      </w:r>
      <w:r w:rsidR="00082CF1">
        <w:rPr>
          <w:rFonts w:ascii="Book Antiqua" w:hAnsi="Book Antiqua"/>
          <w:szCs w:val="24"/>
          <w:lang w:val="es-PR"/>
        </w:rPr>
        <w:t>la aprobación de esta medida</w:t>
      </w:r>
      <w:r w:rsidRPr="000871B0">
        <w:rPr>
          <w:rFonts w:ascii="Book Antiqua" w:hAnsi="Book Antiqua"/>
          <w:szCs w:val="24"/>
          <w:lang w:val="es-PR"/>
        </w:rPr>
        <w:t xml:space="preserve"> no </w:t>
      </w:r>
      <w:r w:rsidR="00082CF1">
        <w:rPr>
          <w:rFonts w:ascii="Book Antiqua" w:hAnsi="Book Antiqua"/>
          <w:szCs w:val="24"/>
          <w:lang w:val="es-PR"/>
        </w:rPr>
        <w:t>representa</w:t>
      </w:r>
      <w:r w:rsidRPr="000871B0">
        <w:rPr>
          <w:rFonts w:ascii="Book Antiqua" w:hAnsi="Book Antiqua"/>
          <w:szCs w:val="24"/>
          <w:lang w:val="es-PR"/>
        </w:rPr>
        <w:t xml:space="preserve"> un impacto fiscal significativo en los presupuestos de las agencias, departamentos, organismos, instrumentalidades o corporaciones públicas que requiera certificación de la Oficina de Gerencia y Presupuesto.</w:t>
      </w:r>
    </w:p>
    <w:p w14:paraId="59400C23" w14:textId="77777777" w:rsidR="00561060" w:rsidRDefault="00561060" w:rsidP="000871B0">
      <w:pPr>
        <w:spacing w:before="100" w:beforeAutospacing="1" w:after="100" w:afterAutospacing="1"/>
        <w:jc w:val="both"/>
        <w:rPr>
          <w:rFonts w:ascii="Book Antiqua" w:hAnsi="Book Antiqua"/>
          <w:szCs w:val="24"/>
          <w:lang w:val="es-PR"/>
        </w:rPr>
      </w:pP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0CEF80A2" w14:textId="77777777" w:rsidR="00E0085D" w:rsidRDefault="00E0085D" w:rsidP="00E0085D">
      <w:pPr>
        <w:spacing w:before="100" w:beforeAutospacing="1" w:after="100" w:afterAutospacing="1"/>
        <w:ind w:firstLine="720"/>
        <w:jc w:val="both"/>
        <w:rPr>
          <w:rFonts w:ascii="Book Antiqua" w:hAnsi="Book Antiqua"/>
          <w:color w:val="000000" w:themeColor="text1"/>
          <w:lang w:val="es-PR"/>
        </w:rPr>
      </w:pPr>
      <w:r w:rsidRPr="00E0085D">
        <w:rPr>
          <w:rFonts w:ascii="Book Antiqua" w:hAnsi="Book Antiqua"/>
          <w:color w:val="000000" w:themeColor="text1"/>
          <w:lang w:val="es-PR"/>
        </w:rPr>
        <w:t xml:space="preserve">Contando con el beneficio de los memoriales antes citados, la Comisión de Educación de la Cámara de Representantes, luego del estudio y la consideración correspondiente, concluye que la medida propuesta representa un avance significativo en el fortalecimiento del currículo de Educación Física en el sistema público de enseñanza de Puerto Rico. </w:t>
      </w:r>
    </w:p>
    <w:p w14:paraId="1C85CF84" w14:textId="64BA276D" w:rsidR="00E0085D" w:rsidRPr="00E0085D" w:rsidRDefault="00E0085D" w:rsidP="00E0085D">
      <w:pPr>
        <w:spacing w:before="100" w:beforeAutospacing="1" w:after="100" w:afterAutospacing="1"/>
        <w:ind w:firstLine="720"/>
        <w:jc w:val="both"/>
        <w:rPr>
          <w:rFonts w:ascii="Book Antiqua" w:hAnsi="Book Antiqua"/>
          <w:color w:val="000000" w:themeColor="text1"/>
          <w:lang w:val="es-PR"/>
        </w:rPr>
      </w:pPr>
      <w:r w:rsidRPr="00E0085D">
        <w:rPr>
          <w:rFonts w:ascii="Book Antiqua" w:hAnsi="Book Antiqua"/>
          <w:color w:val="000000" w:themeColor="text1"/>
          <w:lang w:val="es-PR"/>
        </w:rPr>
        <w:t xml:space="preserve">La inclusión del béisbol como deporte esencial no solo responde a una necesidad pedagógica identificada por la comunidad educativa, sino que también reafirma el valor </w:t>
      </w:r>
      <w:r w:rsidRPr="00E0085D">
        <w:rPr>
          <w:rFonts w:ascii="Book Antiqua" w:hAnsi="Book Antiqua"/>
          <w:color w:val="000000" w:themeColor="text1"/>
          <w:lang w:val="es-PR"/>
        </w:rPr>
        <w:lastRenderedPageBreak/>
        <w:t>cultural, social y formativo del deporte en el desarrollo integral de la niñez y la juventud puertorriqueña. Esta iniciativa se sustenta en la estructura curricular ya vigente y en las múltiples iniciativas deportivas implementadas por el Departamento de Educación</w:t>
      </w:r>
      <w:r w:rsidR="000132AE">
        <w:rPr>
          <w:rFonts w:ascii="Book Antiqua" w:hAnsi="Book Antiqua"/>
          <w:color w:val="000000" w:themeColor="text1"/>
          <w:lang w:val="es-PR"/>
        </w:rPr>
        <w:t xml:space="preserve"> de Puerto Rico</w:t>
      </w:r>
      <w:r w:rsidRPr="00E0085D">
        <w:rPr>
          <w:rFonts w:ascii="Book Antiqua" w:hAnsi="Book Antiqua"/>
          <w:color w:val="000000" w:themeColor="text1"/>
          <w:lang w:val="es-PR"/>
        </w:rPr>
        <w:t>, incluyendo programas competitivos que han demostrado resultados positivos en la formación de nuevos talentos.</w:t>
      </w:r>
    </w:p>
    <w:p w14:paraId="5476C31C" w14:textId="25313FAF" w:rsidR="00E0085D" w:rsidRPr="00E0085D" w:rsidRDefault="00E0085D" w:rsidP="000132AE">
      <w:pPr>
        <w:spacing w:before="100" w:beforeAutospacing="1" w:after="100" w:afterAutospacing="1"/>
        <w:ind w:firstLine="720"/>
        <w:jc w:val="both"/>
        <w:rPr>
          <w:rFonts w:ascii="Book Antiqua" w:hAnsi="Book Antiqua"/>
          <w:color w:val="000000" w:themeColor="text1"/>
          <w:lang w:val="es-PR"/>
        </w:rPr>
      </w:pPr>
      <w:r w:rsidRPr="00E0085D">
        <w:rPr>
          <w:rFonts w:ascii="Book Antiqua" w:hAnsi="Book Antiqua"/>
          <w:color w:val="000000" w:themeColor="text1"/>
          <w:lang w:val="es-PR"/>
        </w:rPr>
        <w:t xml:space="preserve">En virtud de lo anterior, esta Comisión </w:t>
      </w:r>
      <w:r w:rsidR="000132AE" w:rsidRPr="000132AE">
        <w:rPr>
          <w:rFonts w:ascii="Book Antiqua" w:hAnsi="Book Antiqua"/>
          <w:color w:val="000000" w:themeColor="text1"/>
          <w:lang w:val="es-PR"/>
        </w:rPr>
        <w:t xml:space="preserve">de Educación </w:t>
      </w:r>
      <w:r w:rsidRPr="00E0085D">
        <w:rPr>
          <w:rFonts w:ascii="Book Antiqua" w:hAnsi="Book Antiqua"/>
          <w:color w:val="000000" w:themeColor="text1"/>
          <w:lang w:val="es-PR"/>
        </w:rPr>
        <w:t>tiene a bien someter a este Honorable Cuerpo Legislativo su Informe Positivo, recomendando favorablemente la aprobación del P</w:t>
      </w:r>
      <w:r w:rsidR="000132AE" w:rsidRPr="000132AE">
        <w:rPr>
          <w:rFonts w:ascii="Book Antiqua" w:hAnsi="Book Antiqua"/>
          <w:color w:val="000000" w:themeColor="text1"/>
          <w:lang w:val="es-PR"/>
        </w:rPr>
        <w:t xml:space="preserve">. </w:t>
      </w:r>
      <w:r w:rsidRPr="00E0085D">
        <w:rPr>
          <w:rFonts w:ascii="Book Antiqua" w:hAnsi="Book Antiqua"/>
          <w:color w:val="000000" w:themeColor="text1"/>
          <w:lang w:val="es-PR"/>
        </w:rPr>
        <w:t>de la C</w:t>
      </w:r>
      <w:r w:rsidR="000132AE" w:rsidRPr="000132AE">
        <w:rPr>
          <w:rFonts w:ascii="Book Antiqua" w:hAnsi="Book Antiqua"/>
          <w:color w:val="000000" w:themeColor="text1"/>
          <w:lang w:val="es-PR"/>
        </w:rPr>
        <w:t>.</w:t>
      </w:r>
      <w:r w:rsidRPr="00E0085D">
        <w:rPr>
          <w:rFonts w:ascii="Book Antiqua" w:hAnsi="Book Antiqua"/>
          <w:color w:val="000000" w:themeColor="text1"/>
          <w:lang w:val="es-PR"/>
        </w:rPr>
        <w:t xml:space="preserve"> 366, con las enmiendas contenidas en el </w:t>
      </w:r>
      <w:proofErr w:type="spellStart"/>
      <w:r w:rsidRPr="00E0085D">
        <w:rPr>
          <w:rFonts w:ascii="Book Antiqua" w:hAnsi="Book Antiqua"/>
          <w:color w:val="000000" w:themeColor="text1"/>
          <w:lang w:val="es-PR"/>
        </w:rPr>
        <w:t>entirillado</w:t>
      </w:r>
      <w:proofErr w:type="spellEnd"/>
      <w:r w:rsidRPr="00E0085D">
        <w:rPr>
          <w:rFonts w:ascii="Book Antiqua" w:hAnsi="Book Antiqua"/>
          <w:color w:val="000000" w:themeColor="text1"/>
          <w:lang w:val="es-PR"/>
        </w:rPr>
        <w:t xml:space="preserve"> electrónico que acompaña este informe.</w:t>
      </w:r>
    </w:p>
    <w:p w14:paraId="2ADB10AB" w14:textId="40C3F9E7"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9A2A7" w14:textId="77777777" w:rsidR="00B61BA6" w:rsidRDefault="00B61BA6">
      <w:r>
        <w:separator/>
      </w:r>
    </w:p>
  </w:endnote>
  <w:endnote w:type="continuationSeparator" w:id="0">
    <w:p w14:paraId="3752419F" w14:textId="77777777" w:rsidR="00B61BA6" w:rsidRDefault="00B6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959A8" w14:textId="77777777" w:rsidR="00B61BA6" w:rsidRDefault="00B61BA6">
      <w:r>
        <w:separator/>
      </w:r>
    </w:p>
  </w:footnote>
  <w:footnote w:type="continuationSeparator" w:id="0">
    <w:p w14:paraId="72BAFE29" w14:textId="77777777" w:rsidR="00B61BA6" w:rsidRDefault="00B61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2AE"/>
    <w:rsid w:val="000133D7"/>
    <w:rsid w:val="0001561B"/>
    <w:rsid w:val="00015DFB"/>
    <w:rsid w:val="00020BBB"/>
    <w:rsid w:val="00027C86"/>
    <w:rsid w:val="00032078"/>
    <w:rsid w:val="00043DD0"/>
    <w:rsid w:val="000518F3"/>
    <w:rsid w:val="00056024"/>
    <w:rsid w:val="00063D87"/>
    <w:rsid w:val="00073275"/>
    <w:rsid w:val="00074D2C"/>
    <w:rsid w:val="00075BAB"/>
    <w:rsid w:val="00082CF1"/>
    <w:rsid w:val="000871B0"/>
    <w:rsid w:val="00091A87"/>
    <w:rsid w:val="00091F2F"/>
    <w:rsid w:val="00095AE1"/>
    <w:rsid w:val="000A6425"/>
    <w:rsid w:val="000A6B6C"/>
    <w:rsid w:val="000B0DBB"/>
    <w:rsid w:val="000C2850"/>
    <w:rsid w:val="000C2CBF"/>
    <w:rsid w:val="000D60DB"/>
    <w:rsid w:val="000E2586"/>
    <w:rsid w:val="000E3D6D"/>
    <w:rsid w:val="000E7F87"/>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0654A"/>
    <w:rsid w:val="00211396"/>
    <w:rsid w:val="00220B05"/>
    <w:rsid w:val="00222320"/>
    <w:rsid w:val="00226AE6"/>
    <w:rsid w:val="00245B34"/>
    <w:rsid w:val="0026318A"/>
    <w:rsid w:val="00263355"/>
    <w:rsid w:val="002737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21F6"/>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E3868"/>
    <w:rsid w:val="00800609"/>
    <w:rsid w:val="00815082"/>
    <w:rsid w:val="00817DB9"/>
    <w:rsid w:val="00817EEB"/>
    <w:rsid w:val="00820C41"/>
    <w:rsid w:val="0082209E"/>
    <w:rsid w:val="00837443"/>
    <w:rsid w:val="00846BDD"/>
    <w:rsid w:val="00850256"/>
    <w:rsid w:val="00855CE1"/>
    <w:rsid w:val="00860B5A"/>
    <w:rsid w:val="00867C71"/>
    <w:rsid w:val="00875D08"/>
    <w:rsid w:val="00883E61"/>
    <w:rsid w:val="008919C9"/>
    <w:rsid w:val="0089630F"/>
    <w:rsid w:val="008A27E1"/>
    <w:rsid w:val="008B761C"/>
    <w:rsid w:val="008C0763"/>
    <w:rsid w:val="008D1AAD"/>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51E29"/>
    <w:rsid w:val="00A61046"/>
    <w:rsid w:val="00A62E93"/>
    <w:rsid w:val="00A673DD"/>
    <w:rsid w:val="00A7014B"/>
    <w:rsid w:val="00A7629F"/>
    <w:rsid w:val="00A97113"/>
    <w:rsid w:val="00AA2C8E"/>
    <w:rsid w:val="00AA73E7"/>
    <w:rsid w:val="00AB2538"/>
    <w:rsid w:val="00AB3BB4"/>
    <w:rsid w:val="00AC171B"/>
    <w:rsid w:val="00AE193F"/>
    <w:rsid w:val="00AE26CF"/>
    <w:rsid w:val="00AF0CEE"/>
    <w:rsid w:val="00AF6E13"/>
    <w:rsid w:val="00B02DB9"/>
    <w:rsid w:val="00B116E9"/>
    <w:rsid w:val="00B15D49"/>
    <w:rsid w:val="00B23E2A"/>
    <w:rsid w:val="00B31B02"/>
    <w:rsid w:val="00B332F1"/>
    <w:rsid w:val="00B42703"/>
    <w:rsid w:val="00B61BA6"/>
    <w:rsid w:val="00B64321"/>
    <w:rsid w:val="00B667AD"/>
    <w:rsid w:val="00B7320F"/>
    <w:rsid w:val="00B84C38"/>
    <w:rsid w:val="00B858B5"/>
    <w:rsid w:val="00B86C00"/>
    <w:rsid w:val="00B91B73"/>
    <w:rsid w:val="00B91D6A"/>
    <w:rsid w:val="00B947F6"/>
    <w:rsid w:val="00BA2D29"/>
    <w:rsid w:val="00BB71A6"/>
    <w:rsid w:val="00BC15CD"/>
    <w:rsid w:val="00BC1C4E"/>
    <w:rsid w:val="00BD4378"/>
    <w:rsid w:val="00BF16AA"/>
    <w:rsid w:val="00BF526C"/>
    <w:rsid w:val="00C0414C"/>
    <w:rsid w:val="00C15F04"/>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F3EBC"/>
    <w:rsid w:val="00CF797F"/>
    <w:rsid w:val="00D133AC"/>
    <w:rsid w:val="00D417C2"/>
    <w:rsid w:val="00D422EF"/>
    <w:rsid w:val="00D54562"/>
    <w:rsid w:val="00D55185"/>
    <w:rsid w:val="00D60936"/>
    <w:rsid w:val="00D709EB"/>
    <w:rsid w:val="00D71003"/>
    <w:rsid w:val="00D74714"/>
    <w:rsid w:val="00D82F3F"/>
    <w:rsid w:val="00D921C6"/>
    <w:rsid w:val="00D92384"/>
    <w:rsid w:val="00D958C2"/>
    <w:rsid w:val="00D95C3F"/>
    <w:rsid w:val="00DB06D1"/>
    <w:rsid w:val="00DD2FD5"/>
    <w:rsid w:val="00E0085D"/>
    <w:rsid w:val="00E04AB5"/>
    <w:rsid w:val="00E11E75"/>
    <w:rsid w:val="00E23ABC"/>
    <w:rsid w:val="00E50EEA"/>
    <w:rsid w:val="00E52F58"/>
    <w:rsid w:val="00E53469"/>
    <w:rsid w:val="00E54233"/>
    <w:rsid w:val="00E61403"/>
    <w:rsid w:val="00E65805"/>
    <w:rsid w:val="00E7187D"/>
    <w:rsid w:val="00E77E19"/>
    <w:rsid w:val="00E8764A"/>
    <w:rsid w:val="00EA21D5"/>
    <w:rsid w:val="00EC1CEA"/>
    <w:rsid w:val="00EC26AA"/>
    <w:rsid w:val="00EC473E"/>
    <w:rsid w:val="00EC6018"/>
    <w:rsid w:val="00ED7A53"/>
    <w:rsid w:val="00EE4273"/>
    <w:rsid w:val="00F01013"/>
    <w:rsid w:val="00F02004"/>
    <w:rsid w:val="00F042CB"/>
    <w:rsid w:val="00F14A41"/>
    <w:rsid w:val="00F21BB4"/>
    <w:rsid w:val="00F357D8"/>
    <w:rsid w:val="00F371BF"/>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079986">
      <w:bodyDiv w:val="1"/>
      <w:marLeft w:val="0"/>
      <w:marRight w:val="0"/>
      <w:marTop w:val="0"/>
      <w:marBottom w:val="0"/>
      <w:divBdr>
        <w:top w:val="none" w:sz="0" w:space="0" w:color="auto"/>
        <w:left w:val="none" w:sz="0" w:space="0" w:color="auto"/>
        <w:bottom w:val="none" w:sz="0" w:space="0" w:color="auto"/>
        <w:right w:val="none" w:sz="0" w:space="0" w:color="auto"/>
      </w:divBdr>
    </w:div>
    <w:div w:id="688338521">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9787932">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07287902">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1664</Words>
  <Characters>9159</Characters>
  <Application>Microsoft Office Word</Application>
  <DocSecurity>4</DocSecurity>
  <Lines>76</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2025-06-23T19:32:00Z</cp:lastPrinted>
  <dcterms:created xsi:type="dcterms:W3CDTF">2025-06-23T22:15:00Z</dcterms:created>
  <dcterms:modified xsi:type="dcterms:W3CDTF">2025-06-23T22:15:00Z</dcterms:modified>
</cp:coreProperties>
</file>