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21D449F3"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421888">
        <w:rPr>
          <w:rFonts w:ascii="Book Antiqua" w:eastAsia="Times New Roman" w:hAnsi="Book Antiqua"/>
          <w:b/>
          <w:sz w:val="52"/>
          <w:szCs w:val="52"/>
        </w:rPr>
        <w:t xml:space="preserve"> 177</w:t>
      </w:r>
    </w:p>
    <w:p w14:paraId="3E9B2539" w14:textId="77777777" w:rsidR="0088762E" w:rsidRPr="009B07A7" w:rsidRDefault="0088762E" w:rsidP="00A80A24">
      <w:pPr>
        <w:jc w:val="center"/>
        <w:rPr>
          <w:rFonts w:ascii="Book Antiqua" w:eastAsia="Times New Roman" w:hAnsi="Book Antiqua"/>
          <w:szCs w:val="24"/>
        </w:rPr>
      </w:pPr>
    </w:p>
    <w:p w14:paraId="60EFCF7A" w14:textId="424FA8E4" w:rsidR="0088762E" w:rsidRPr="009B07A7" w:rsidRDefault="00421888" w:rsidP="00A80A24">
      <w:pPr>
        <w:jc w:val="center"/>
        <w:rPr>
          <w:rFonts w:ascii="Book Antiqua" w:eastAsia="Times New Roman" w:hAnsi="Book Antiqua"/>
        </w:rPr>
      </w:pPr>
      <w:r>
        <w:rPr>
          <w:rFonts w:ascii="Book Antiqua" w:eastAsia="Times New Roman" w:hAnsi="Book Antiqua"/>
        </w:rPr>
        <w:t xml:space="preserve">27 </w:t>
      </w:r>
      <w:r w:rsidR="00BD5B62" w:rsidRPr="009B07A7">
        <w:rPr>
          <w:rFonts w:ascii="Book Antiqua" w:eastAsia="Times New Roman" w:hAnsi="Book Antiqua"/>
        </w:rPr>
        <w:t xml:space="preserve">DE </w:t>
      </w:r>
      <w:r w:rsidR="00AD67C2" w:rsidRPr="009B07A7">
        <w:rPr>
          <w:rFonts w:ascii="Book Antiqua" w:eastAsia="Times New Roman" w:hAnsi="Book Antiqua"/>
        </w:rPr>
        <w:t>FEBRERO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3A9D7356"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79121C">
        <w:rPr>
          <w:rFonts w:ascii="Book Antiqua" w:eastAsia="Times New Roman" w:hAnsi="Book Antiqua"/>
        </w:rPr>
        <w:t xml:space="preserve"> la </w:t>
      </w:r>
      <w:r w:rsidR="0079121C" w:rsidRPr="00DE02C3">
        <w:rPr>
          <w:rFonts w:ascii="Book Antiqua" w:hAnsi="Book Antiqua"/>
        </w:rPr>
        <w:t>Comisión</w:t>
      </w:r>
      <w:r w:rsidR="0079121C">
        <w:rPr>
          <w:rFonts w:ascii="Book Antiqua" w:eastAsia="Times New Roman" w:hAnsi="Book Antiqua"/>
        </w:rPr>
        <w:t xml:space="preserve">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79121C" w:rsidRDefault="00A80A24" w:rsidP="00A80A24">
      <w:pPr>
        <w:jc w:val="center"/>
        <w:rPr>
          <w:rFonts w:ascii="Book Antiqua" w:eastAsia="Times New Roman" w:hAnsi="Book Antiqua"/>
          <w:b/>
          <w:szCs w:val="24"/>
        </w:rPr>
      </w:pPr>
    </w:p>
    <w:p w14:paraId="110B7AA6" w14:textId="021869BA" w:rsidR="00AD67C2" w:rsidRDefault="00AA3517" w:rsidP="00A80A24">
      <w:pPr>
        <w:ind w:left="600" w:hanging="600"/>
        <w:jc w:val="both"/>
        <w:rPr>
          <w:rFonts w:ascii="Book Antiqua" w:hAnsi="Book Antiqua"/>
        </w:rPr>
      </w:pPr>
      <w:bookmarkStart w:id="2" w:name="OLE_LINK1"/>
      <w:bookmarkStart w:id="3" w:name="OLE_LINK2"/>
      <w:bookmarkStart w:id="4" w:name="OLE_LINK13"/>
      <w:bookmarkEnd w:id="0"/>
      <w:bookmarkEnd w:id="1"/>
      <w:r w:rsidRPr="009B07A7">
        <w:rPr>
          <w:rFonts w:ascii="Book Antiqua" w:hAnsi="Book Antiqua"/>
        </w:rPr>
        <w:t xml:space="preserve">Para </w:t>
      </w:r>
      <w:bookmarkStart w:id="5" w:name="OLE_LINK5"/>
      <w:bookmarkStart w:id="6" w:name="OLE_LINK6"/>
      <w:r w:rsidR="00DE02C3" w:rsidRPr="00DE02C3">
        <w:rPr>
          <w:rFonts w:ascii="Book Antiqua" w:hAnsi="Book Antiqua"/>
        </w:rPr>
        <w:t xml:space="preserve">ordenar a la Comisión de </w:t>
      </w:r>
      <w:r w:rsidR="001553D5">
        <w:rPr>
          <w:rFonts w:ascii="Book Antiqua" w:hAnsi="Book Antiqua"/>
        </w:rPr>
        <w:t>Transportación e Infraestructura</w:t>
      </w:r>
      <w:r w:rsidR="00DE02C3" w:rsidRPr="00DE02C3">
        <w:rPr>
          <w:rFonts w:ascii="Book Antiqua" w:hAnsi="Book Antiqua"/>
        </w:rPr>
        <w:t>, y a la Comisión de la Región Sur de la Cámara de Representantes de Puerto Rico, realizar una investigación exhaustiva sobre la falta de una salida de emergencia en la urbanización Villa del Carmen en Ponce, una comunidad establecida hace más de cinco décadas, que alberga aproximadamente 5,000 residentes y cuenta con una única vía de acceso, ubicada en una zona vulnerable a tsunamis; con el propósito de identificar soluciones viables que garanticen la seguridad y el bienestar de sus habitantes</w:t>
      </w:r>
      <w:r w:rsidR="00347D9F" w:rsidRPr="009B07A7">
        <w:rPr>
          <w:rFonts w:ascii="Book Antiqua" w:hAnsi="Book Antiqua"/>
        </w:rPr>
        <w:t>.</w:t>
      </w:r>
    </w:p>
    <w:p w14:paraId="037E66EC" w14:textId="77777777" w:rsidR="00A80A24" w:rsidRPr="009B07A7" w:rsidRDefault="00A80A24" w:rsidP="00A80A24">
      <w:pPr>
        <w:ind w:left="600" w:hanging="600"/>
        <w:jc w:val="both"/>
        <w:rPr>
          <w:rFonts w:ascii="Book Antiqua" w:hAnsi="Book Antiqua"/>
          <w:szCs w:val="24"/>
        </w:rPr>
      </w:pPr>
    </w:p>
    <w:bookmarkEnd w:id="2"/>
    <w:bookmarkEnd w:id="3"/>
    <w:bookmarkEnd w:id="4"/>
    <w:bookmarkEnd w:id="5"/>
    <w:bookmarkEnd w:id="6"/>
    <w:p w14:paraId="3D557BD9" w14:textId="77777777" w:rsidR="00AA3517" w:rsidRDefault="00027179" w:rsidP="00A80A2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7CD53C3D" w14:textId="77777777" w:rsidR="00A80A24" w:rsidRPr="009B07A7" w:rsidRDefault="00A80A24" w:rsidP="00A80A24">
      <w:pPr>
        <w:ind w:left="600" w:hanging="600"/>
        <w:jc w:val="center"/>
        <w:rPr>
          <w:rFonts w:ascii="Book Antiqua" w:hAnsi="Book Antiqua"/>
          <w:szCs w:val="24"/>
        </w:rPr>
      </w:pPr>
    </w:p>
    <w:p w14:paraId="2B45ADA8" w14:textId="1E3E1601" w:rsidR="00AD67C2" w:rsidRDefault="00DE02C3" w:rsidP="00A80A24">
      <w:pPr>
        <w:pStyle w:val="BodyText"/>
        <w:spacing w:before="0"/>
        <w:ind w:left="90" w:firstLine="630"/>
        <w:rPr>
          <w:rFonts w:ascii="Book Antiqua" w:hAnsi="Book Antiqua"/>
          <w:lang w:val="es-PR"/>
        </w:rPr>
      </w:pPr>
      <w:r w:rsidRPr="00DE02C3">
        <w:rPr>
          <w:rFonts w:ascii="Book Antiqua" w:hAnsi="Book Antiqua"/>
          <w:lang w:val="es-PR"/>
        </w:rPr>
        <w:t>La urbanización Villa del Carmen, fundada hace más de 50 años en la ciudad de Ponce, agrupa a cuatro urbanizaciones con un total de 2,064 viviendas, albergando a cerca de 5,000 residentes. Desde su origen, esta comunidad cuenta únicamente con una entrada y salida vehicular, lo que representa un riesgo significativo en casos de emergencia. Esta preocupación se intensifica al considerar que la zona está clasificada como vulnerable a tsunamis, según el Mapa de Desalojo de la Red Sísmica de Puerto Rico</w:t>
      </w:r>
      <w:r w:rsidR="00AD67C2" w:rsidRPr="009B07A7">
        <w:rPr>
          <w:rFonts w:ascii="Book Antiqua" w:hAnsi="Book Antiqua"/>
          <w:lang w:val="es-PR"/>
        </w:rPr>
        <w:t>.</w:t>
      </w:r>
    </w:p>
    <w:p w14:paraId="260916F4" w14:textId="77777777" w:rsidR="00DE02C3" w:rsidRPr="009B07A7" w:rsidRDefault="00DE02C3" w:rsidP="00A80A24">
      <w:pPr>
        <w:pStyle w:val="BodyText"/>
        <w:spacing w:before="0"/>
        <w:ind w:left="90" w:firstLine="630"/>
        <w:rPr>
          <w:rFonts w:ascii="Book Antiqua" w:hAnsi="Book Antiqua"/>
          <w:lang w:val="es-PR"/>
        </w:rPr>
      </w:pPr>
    </w:p>
    <w:p w14:paraId="1FFB633C" w14:textId="6B71A7DF" w:rsidR="00AD67C2" w:rsidRDefault="00DE02C3" w:rsidP="00DE02C3">
      <w:pPr>
        <w:pStyle w:val="BodyText"/>
        <w:tabs>
          <w:tab w:val="left" w:pos="720"/>
        </w:tabs>
        <w:spacing w:before="0"/>
        <w:rPr>
          <w:rFonts w:ascii="Book Antiqua" w:hAnsi="Book Antiqua"/>
          <w:lang w:val="es-PR"/>
        </w:rPr>
      </w:pPr>
      <w:r>
        <w:rPr>
          <w:rFonts w:ascii="Book Antiqua" w:hAnsi="Book Antiqua"/>
          <w:lang w:val="es-PR"/>
        </w:rPr>
        <w:tab/>
      </w:r>
      <w:r w:rsidRPr="00DE02C3">
        <w:rPr>
          <w:rFonts w:ascii="Book Antiqua" w:hAnsi="Book Antiqua"/>
          <w:lang w:val="es-PR"/>
        </w:rPr>
        <w:t xml:space="preserve">Desde el año 2003, el Plan Territorial del Municipio de Ponce reconoció la necesidad de "viabilizar un futuro acceso a la Urb. Villa del Carmen" como un objetivo esencial para la solidez económica y el bienestar general de sus habitantes. A pesar de este reconocimiento, y de los múltiples esfuerzos y reclamos realizados por la comunidad </w:t>
      </w:r>
      <w:r w:rsidRPr="00DE02C3">
        <w:rPr>
          <w:rFonts w:ascii="Book Antiqua" w:hAnsi="Book Antiqua"/>
          <w:lang w:val="es-PR"/>
        </w:rPr>
        <w:lastRenderedPageBreak/>
        <w:t>durante más de 17 años, no se ha concretado ninguna acción efectiva a nivel estatal para resolver esta problemática</w:t>
      </w:r>
      <w:r w:rsidR="00347D9F" w:rsidRPr="009B07A7">
        <w:rPr>
          <w:rFonts w:ascii="Book Antiqua" w:hAnsi="Book Antiqua"/>
          <w:lang w:val="es-PR"/>
        </w:rPr>
        <w:t>.</w:t>
      </w:r>
    </w:p>
    <w:p w14:paraId="449B60AC" w14:textId="77777777" w:rsidR="00A80A24" w:rsidRPr="009B07A7" w:rsidRDefault="00A80A24" w:rsidP="00A80A24">
      <w:pPr>
        <w:pStyle w:val="BodyText"/>
        <w:tabs>
          <w:tab w:val="left" w:pos="720"/>
        </w:tabs>
        <w:spacing w:before="0"/>
        <w:ind w:firstLine="720"/>
        <w:rPr>
          <w:rFonts w:ascii="Book Antiqua" w:hAnsi="Book Antiqua"/>
          <w:lang w:val="es-PR"/>
        </w:rPr>
      </w:pPr>
    </w:p>
    <w:p w14:paraId="1EE22B02" w14:textId="4C07E354" w:rsidR="00347D9F" w:rsidRDefault="00DE02C3" w:rsidP="00A80A24">
      <w:pPr>
        <w:pStyle w:val="BodyText"/>
        <w:tabs>
          <w:tab w:val="left" w:pos="720"/>
        </w:tabs>
        <w:spacing w:before="0"/>
        <w:ind w:firstLine="720"/>
        <w:rPr>
          <w:rFonts w:ascii="Book Antiqua" w:hAnsi="Book Antiqua"/>
          <w:lang w:val="es-PR"/>
        </w:rPr>
      </w:pPr>
      <w:r w:rsidRPr="00DE02C3">
        <w:rPr>
          <w:rFonts w:ascii="Book Antiqua" w:hAnsi="Book Antiqua"/>
          <w:lang w:val="es-PR"/>
        </w:rPr>
        <w:t>Eventos naturales, como el terremoto de magnitud 6.4 ocurrido el 7 de enero de 2020, han evidenciado la gravedad de la situación. Durante este sismo, se activó una alerta de tsunami que provocó un caos vehicular en la única vía de salida de la urbanización, dificultando la evacuación segura de los residentes. Esta experiencia subraya la imperiosa necesidad de establecer una salida de emergencia que permita una evacuación eficiente en situaciones de riesgo</w:t>
      </w:r>
      <w:r w:rsidR="00347D9F" w:rsidRPr="009B07A7">
        <w:rPr>
          <w:rFonts w:ascii="Book Antiqua" w:hAnsi="Book Antiqua"/>
          <w:lang w:val="es-PR"/>
        </w:rPr>
        <w:t>.</w:t>
      </w:r>
    </w:p>
    <w:p w14:paraId="29458BC9" w14:textId="77777777" w:rsidR="00A80A24" w:rsidRPr="009B07A7" w:rsidRDefault="00A80A24" w:rsidP="00A80A24">
      <w:pPr>
        <w:pStyle w:val="BodyText"/>
        <w:tabs>
          <w:tab w:val="left" w:pos="720"/>
        </w:tabs>
        <w:spacing w:before="0"/>
        <w:ind w:firstLine="720"/>
        <w:rPr>
          <w:rFonts w:ascii="Book Antiqua" w:hAnsi="Book Antiqua"/>
          <w:lang w:val="es-PR"/>
        </w:rPr>
      </w:pPr>
    </w:p>
    <w:p w14:paraId="5D2E695B" w14:textId="7A6BCFAA" w:rsidR="00347D9F" w:rsidRPr="009B07A7" w:rsidRDefault="00DE02C3" w:rsidP="00A80A24">
      <w:pPr>
        <w:pStyle w:val="BodyText"/>
        <w:tabs>
          <w:tab w:val="left" w:pos="720"/>
        </w:tabs>
        <w:spacing w:before="0"/>
        <w:ind w:firstLine="720"/>
        <w:rPr>
          <w:rFonts w:ascii="Book Antiqua" w:hAnsi="Book Antiqua"/>
          <w:lang w:val="es-PR"/>
        </w:rPr>
      </w:pPr>
      <w:r w:rsidRPr="00DE02C3">
        <w:rPr>
          <w:rFonts w:ascii="Book Antiqua" w:hAnsi="Book Antiqua"/>
          <w:lang w:val="es-PR"/>
        </w:rPr>
        <w:t>A lo largo de los años, distintos sectores de la comunidad han elevado sus reclamos a las entidades gubernamentales pertinentes, buscando soluciones para mitigar el riesgo que enfrentan los residentes de Villa del Carmen. No obstante, la falta de acción por parte de las agencias estatales responsables ha perpetuado una situación que pone en riesgo la seguridad y el bienestar de miles de personas. La urgencia de atender este problema se mantiene latente y requiere una evaluación inmediata para determinar las alternativas más viables que permitan garantizar una respuesta efectiva ante emergencias</w:t>
      </w:r>
      <w:r w:rsidR="00347D9F" w:rsidRPr="009B07A7">
        <w:rPr>
          <w:rFonts w:ascii="Book Antiqua" w:hAnsi="Book Antiqua"/>
          <w:lang w:val="es-PR"/>
        </w:rPr>
        <w:t>.</w:t>
      </w:r>
    </w:p>
    <w:p w14:paraId="6F227BCF" w14:textId="77777777" w:rsidR="00BD5B62" w:rsidRPr="009B07A7" w:rsidRDefault="00BD5B62" w:rsidP="00BD5B62">
      <w:pPr>
        <w:pStyle w:val="BodyText"/>
        <w:tabs>
          <w:tab w:val="left" w:pos="720"/>
        </w:tabs>
        <w:spacing w:before="0"/>
        <w:ind w:firstLine="720"/>
        <w:rPr>
          <w:rFonts w:ascii="Book Antiqua" w:hAnsi="Book Antiqua"/>
          <w:lang w:val="es-PR"/>
        </w:rPr>
      </w:pPr>
    </w:p>
    <w:p w14:paraId="18F4A558" w14:textId="77777777" w:rsidR="00AA3517" w:rsidRPr="009B07A7" w:rsidRDefault="00AA3517" w:rsidP="00B848F2">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723BC1EA" w14:textId="6E96E587" w:rsidR="00DE02C3" w:rsidRDefault="00AA3517" w:rsidP="00AD67C2">
      <w:pPr>
        <w:spacing w:line="480" w:lineRule="auto"/>
        <w:ind w:firstLine="720"/>
        <w:jc w:val="both"/>
        <w:rPr>
          <w:rFonts w:ascii="Book Antiqua" w:hAnsi="Book Antiqua"/>
        </w:rPr>
      </w:pPr>
      <w:r w:rsidRPr="009B07A7">
        <w:rPr>
          <w:rFonts w:ascii="Book Antiqua" w:hAnsi="Book Antiqua"/>
        </w:rPr>
        <w:t>Sección 1.-</w:t>
      </w:r>
      <w:bookmarkStart w:id="7" w:name="OLE_LINK9"/>
      <w:bookmarkStart w:id="8" w:name="OLE_LINK10"/>
      <w:r w:rsidR="00DE02C3">
        <w:rPr>
          <w:rFonts w:ascii="Book Antiqua" w:hAnsi="Book Antiqua"/>
        </w:rPr>
        <w:t xml:space="preserve"> </w:t>
      </w:r>
      <w:bookmarkEnd w:id="7"/>
      <w:bookmarkEnd w:id="8"/>
      <w:r w:rsidR="00DE02C3" w:rsidRPr="00DE02C3">
        <w:rPr>
          <w:rFonts w:ascii="Book Antiqua" w:hAnsi="Book Antiqua"/>
        </w:rPr>
        <w:t>Se ordena a la Comisión de</w:t>
      </w:r>
      <w:r w:rsidR="001553D5">
        <w:rPr>
          <w:rFonts w:ascii="Book Antiqua" w:hAnsi="Book Antiqua"/>
        </w:rPr>
        <w:t xml:space="preserve"> Transportación e Infraestructura</w:t>
      </w:r>
      <w:r w:rsidR="00DE02C3" w:rsidRPr="00DE02C3">
        <w:rPr>
          <w:rFonts w:ascii="Book Antiqua" w:hAnsi="Book Antiqua"/>
        </w:rPr>
        <w:t>, y a la Comisión de la Región Sur de la Cámara de Representantes de Puerto Rico, llevar a cabo una investigación exhaustiva sobre la falta de una salida de emergencia en la urbanización Villa del Carmen en Ponce. Esta investigación deberá incluir, pero no limitarse a:</w:t>
      </w:r>
    </w:p>
    <w:p w14:paraId="3B220592" w14:textId="73F88E19" w:rsidR="00DE02C3" w:rsidRDefault="00DE02C3" w:rsidP="00DE02C3">
      <w:pPr>
        <w:pStyle w:val="ListParagraph"/>
        <w:numPr>
          <w:ilvl w:val="0"/>
          <w:numId w:val="3"/>
        </w:numPr>
        <w:spacing w:line="480" w:lineRule="auto"/>
        <w:jc w:val="both"/>
        <w:rPr>
          <w:rFonts w:ascii="Book Antiqua" w:hAnsi="Book Antiqua"/>
        </w:rPr>
      </w:pPr>
      <w:r w:rsidRPr="00DE02C3">
        <w:rPr>
          <w:rFonts w:ascii="Book Antiqua" w:hAnsi="Book Antiqua"/>
        </w:rPr>
        <w:t>Evaluación de Riesgos: Analizar los peligros asociados con la falta de una salida de emergencia en una zona vulnerable a tsunamis y otros desastres naturales.</w:t>
      </w:r>
    </w:p>
    <w:p w14:paraId="5FD7A7F9" w14:textId="5CDD93FA" w:rsidR="00DE02C3" w:rsidRDefault="00DE02C3" w:rsidP="00DE02C3">
      <w:pPr>
        <w:pStyle w:val="ListParagraph"/>
        <w:numPr>
          <w:ilvl w:val="0"/>
          <w:numId w:val="3"/>
        </w:numPr>
        <w:spacing w:line="480" w:lineRule="auto"/>
        <w:jc w:val="both"/>
        <w:rPr>
          <w:rFonts w:ascii="Book Antiqua" w:hAnsi="Book Antiqua"/>
        </w:rPr>
      </w:pPr>
      <w:r w:rsidRPr="00DE02C3">
        <w:rPr>
          <w:rFonts w:ascii="Book Antiqua" w:hAnsi="Book Antiqua"/>
        </w:rPr>
        <w:t>Estudio de Viabilidad: Examinar posibles rutas y métodos para la construcción de una salida de emergencia, considerando aspectos técnicos, económicos y sociales.</w:t>
      </w:r>
    </w:p>
    <w:p w14:paraId="27936229" w14:textId="70FE8036" w:rsidR="00DE02C3" w:rsidRDefault="00DE02C3" w:rsidP="00DE02C3">
      <w:pPr>
        <w:pStyle w:val="ListParagraph"/>
        <w:numPr>
          <w:ilvl w:val="0"/>
          <w:numId w:val="3"/>
        </w:numPr>
        <w:spacing w:line="480" w:lineRule="auto"/>
        <w:jc w:val="both"/>
        <w:rPr>
          <w:rFonts w:ascii="Book Antiqua" w:hAnsi="Book Antiqua"/>
        </w:rPr>
      </w:pPr>
      <w:r w:rsidRPr="00DE02C3">
        <w:rPr>
          <w:rFonts w:ascii="Book Antiqua" w:hAnsi="Book Antiqua"/>
        </w:rPr>
        <w:lastRenderedPageBreak/>
        <w:t>Consulta Comunitaria: Involucrar a los residentes de Villa del Carmen en el proceso de investigación para recoger sus preocupaciones, sugerencias y testimonios sobre la problemática.</w:t>
      </w:r>
    </w:p>
    <w:p w14:paraId="3EFF1FD9" w14:textId="12B62467" w:rsidR="00AD67C2" w:rsidRPr="00DE02C3" w:rsidRDefault="00DE02C3" w:rsidP="00DE02C3">
      <w:pPr>
        <w:pStyle w:val="ListParagraph"/>
        <w:numPr>
          <w:ilvl w:val="0"/>
          <w:numId w:val="3"/>
        </w:numPr>
        <w:spacing w:line="480" w:lineRule="auto"/>
        <w:jc w:val="both"/>
        <w:rPr>
          <w:rFonts w:ascii="Book Antiqua" w:hAnsi="Book Antiqua"/>
        </w:rPr>
      </w:pPr>
      <w:r w:rsidRPr="00DE02C3">
        <w:rPr>
          <w:rFonts w:ascii="Book Antiqua" w:hAnsi="Book Antiqua"/>
        </w:rPr>
        <w:t>Recomendaciones: Presentar propuestas concretas y viables para la implementación de una salida de emergencia, incluyendo posibles fuentes de financiamiento y un cronograma estimado de ejecución</w:t>
      </w:r>
      <w:r w:rsidR="00347D9F" w:rsidRPr="00DE02C3">
        <w:rPr>
          <w:rFonts w:ascii="Book Antiqua" w:hAnsi="Book Antiqua"/>
        </w:rPr>
        <w:t>.</w:t>
      </w:r>
    </w:p>
    <w:p w14:paraId="4A6C14C9" w14:textId="0029B450" w:rsidR="00AA3517" w:rsidRPr="009B07A7" w:rsidRDefault="00AA3517" w:rsidP="00AD67C2">
      <w:pPr>
        <w:spacing w:line="480" w:lineRule="auto"/>
        <w:ind w:firstLine="720"/>
        <w:jc w:val="both"/>
        <w:rPr>
          <w:rFonts w:ascii="Book Antiqua" w:hAnsi="Book Antiqua"/>
          <w:szCs w:val="24"/>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DE02C3">
        <w:rPr>
          <w:rFonts w:ascii="Book Antiqua" w:hAnsi="Book Antiqua"/>
        </w:rPr>
        <w:t xml:space="preserve"> </w:t>
      </w:r>
      <w:r w:rsidRPr="009B07A7">
        <w:rPr>
          <w:rFonts w:ascii="Book Antiqua" w:hAnsi="Book Antiqua"/>
        </w:rPr>
        <w:t>La</w:t>
      </w:r>
      <w:r w:rsidR="001553D5">
        <w:rPr>
          <w:rFonts w:ascii="Book Antiqua" w:hAnsi="Book Antiqua"/>
        </w:rPr>
        <w:t>s</w:t>
      </w:r>
      <w:r w:rsidRPr="009B07A7">
        <w:rPr>
          <w:rFonts w:ascii="Book Antiqua" w:hAnsi="Book Antiqua"/>
        </w:rPr>
        <w:t xml:space="preserve"> </w:t>
      </w:r>
      <w:r w:rsidR="001553D5" w:rsidRPr="009B07A7">
        <w:rPr>
          <w:rFonts w:ascii="Book Antiqua" w:hAnsi="Book Antiqua"/>
        </w:rPr>
        <w:t>comision</w:t>
      </w:r>
      <w:r w:rsidR="001553D5">
        <w:rPr>
          <w:rFonts w:ascii="Book Antiqua" w:hAnsi="Book Antiqua"/>
        </w:rPr>
        <w:t>es</w:t>
      </w:r>
      <w:r w:rsidRPr="009B07A7">
        <w:rPr>
          <w:rFonts w:ascii="Book Antiqua" w:hAnsi="Book Antiqua"/>
        </w:rPr>
        <w:t xml:space="preserve"> rendirá</w:t>
      </w:r>
      <w:r w:rsidR="001553D5">
        <w:rPr>
          <w:rFonts w:ascii="Book Antiqua" w:hAnsi="Book Antiqua"/>
        </w:rPr>
        <w:t>n</w:t>
      </w:r>
      <w:r w:rsidRPr="009B07A7">
        <w:rPr>
          <w:rFonts w:ascii="Book Antiqua" w:hAnsi="Book Antiqua"/>
        </w:rPr>
        <w:t xml:space="preserve"> un </w:t>
      </w:r>
      <w:r w:rsidR="00DE02C3">
        <w:rPr>
          <w:rFonts w:ascii="Book Antiqua" w:hAnsi="Book Antiqua"/>
        </w:rPr>
        <w:t>i</w:t>
      </w:r>
      <w:r w:rsidRPr="009B07A7">
        <w:rPr>
          <w:rFonts w:ascii="Book Antiqua" w:hAnsi="Book Antiqua"/>
        </w:rPr>
        <w:t xml:space="preserve">nforme con sus hallazgos, conclusiones y recomendaciones, no más tarde de los </w:t>
      </w:r>
      <w:r w:rsidR="00D5556F" w:rsidRPr="009B07A7">
        <w:rPr>
          <w:rFonts w:ascii="Book Antiqua" w:hAnsi="Book Antiqua"/>
        </w:rPr>
        <w:t>ciento ochenta</w:t>
      </w:r>
      <w:r w:rsidRPr="009B07A7">
        <w:rPr>
          <w:rFonts w:ascii="Book Antiqua" w:hAnsi="Book Antiqua"/>
        </w:rPr>
        <w:t xml:space="preserve"> (</w:t>
      </w:r>
      <w:r w:rsidR="00D5556F" w:rsidRPr="009B07A7">
        <w:rPr>
          <w:rFonts w:ascii="Book Antiqua" w:hAnsi="Book Antiqua"/>
        </w:rPr>
        <w:t>180</w:t>
      </w:r>
      <w:r w:rsidRPr="009B07A7">
        <w:rPr>
          <w:rFonts w:ascii="Book Antiqua" w:hAnsi="Book Antiqua"/>
        </w:rPr>
        <w:t>) días siguientes a la aprobación de esta Resolución</w:t>
      </w:r>
      <w:r w:rsidR="00DE02C3">
        <w:rPr>
          <w:rFonts w:ascii="Book Antiqua" w:hAnsi="Book Antiqua"/>
        </w:rPr>
        <w:t>,</w:t>
      </w:r>
      <w:r w:rsidR="00DE02C3">
        <w:t xml:space="preserve"> </w:t>
      </w:r>
      <w:r w:rsidR="00DE02C3" w:rsidRPr="00DE02C3">
        <w:rPr>
          <w:rFonts w:ascii="Book Antiqua" w:hAnsi="Book Antiqua"/>
        </w:rPr>
        <w:t>con el objetivo de tomar las acciones legislativas y administrativas necesarias para salvaguardar la seguridad y el bienestar de los habitantes de la urbanización Villa del Carmen en Ponce</w:t>
      </w:r>
      <w:r w:rsidRPr="009B07A7">
        <w:rPr>
          <w:rFonts w:ascii="Book Antiqua" w:hAnsi="Book Antiqua"/>
        </w:rPr>
        <w:t>.</w:t>
      </w:r>
    </w:p>
    <w:p w14:paraId="2F664EC5" w14:textId="671B91C2" w:rsidR="00AA3517" w:rsidRPr="0088762E" w:rsidRDefault="00230E64">
      <w:pPr>
        <w:spacing w:line="480" w:lineRule="auto"/>
        <w:ind w:firstLine="360"/>
        <w:jc w:val="both"/>
        <w:rPr>
          <w:rFonts w:ascii="Book Antiqua" w:hAnsi="Book Antiqua"/>
          <w:lang w:val="es-ES_tradnl"/>
        </w:rPr>
      </w:pPr>
      <w:r w:rsidRPr="009B07A7">
        <w:rPr>
          <w:rFonts w:ascii="Book Antiqua" w:hAnsi="Book Antiqua"/>
        </w:rPr>
        <w:tab/>
      </w:r>
      <w:r w:rsidR="00AA3517" w:rsidRPr="009B07A7">
        <w:rPr>
          <w:rFonts w:ascii="Book Antiqua" w:hAnsi="Book Antiqua"/>
        </w:rPr>
        <w:t>Sección 3.-</w:t>
      </w:r>
      <w:r w:rsidR="00DE02C3">
        <w:rPr>
          <w:rFonts w:ascii="Book Antiqua" w:hAnsi="Book Antiqua"/>
        </w:rPr>
        <w:t xml:space="preserve"> </w:t>
      </w:r>
      <w:r w:rsidR="00AA3517" w:rsidRPr="009B07A7">
        <w:rPr>
          <w:rFonts w:ascii="Book Antiqua" w:hAnsi="Book Antiqua"/>
        </w:rPr>
        <w:t>Esta Resolución 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B0A71" w14:textId="77777777" w:rsidR="002373A9" w:rsidRPr="009B07A7" w:rsidRDefault="002373A9">
      <w:r w:rsidRPr="009B07A7">
        <w:separator/>
      </w:r>
    </w:p>
  </w:endnote>
  <w:endnote w:type="continuationSeparator" w:id="0">
    <w:p w14:paraId="4F047D77" w14:textId="77777777" w:rsidR="002373A9" w:rsidRPr="009B07A7" w:rsidRDefault="002373A9">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CCD78" w14:textId="77777777" w:rsidR="002373A9" w:rsidRPr="009B07A7" w:rsidRDefault="002373A9">
      <w:r w:rsidRPr="009B07A7">
        <w:separator/>
      </w:r>
    </w:p>
  </w:footnote>
  <w:footnote w:type="continuationSeparator" w:id="0">
    <w:p w14:paraId="60D017D1" w14:textId="77777777" w:rsidR="002373A9" w:rsidRPr="009B07A7" w:rsidRDefault="002373A9">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Header"/>
      <w:jc w:val="center"/>
    </w:pPr>
    <w:r w:rsidRPr="009B07A7">
      <w:rPr>
        <w:rStyle w:val="PageNumber"/>
      </w:rPr>
      <w:fldChar w:fldCharType="begin"/>
    </w:r>
    <w:r w:rsidR="00F36FDC" w:rsidRPr="009B07A7">
      <w:rPr>
        <w:rStyle w:val="PageNumber"/>
      </w:rPr>
      <w:instrText xml:space="preserve"> </w:instrText>
    </w:r>
    <w:r w:rsidR="00496A33" w:rsidRPr="009B07A7">
      <w:rPr>
        <w:rStyle w:val="PageNumber"/>
      </w:rPr>
      <w:instrText>PAGE</w:instrText>
    </w:r>
    <w:r w:rsidR="00F36FDC" w:rsidRPr="009B07A7">
      <w:rPr>
        <w:rStyle w:val="PageNumber"/>
      </w:rPr>
      <w:instrText xml:space="preserve"> </w:instrText>
    </w:r>
    <w:r w:rsidRPr="009B07A7">
      <w:rPr>
        <w:rStyle w:val="PageNumber"/>
      </w:rPr>
      <w:fldChar w:fldCharType="separate"/>
    </w:r>
    <w:r w:rsidR="001373E3" w:rsidRPr="009B07A7">
      <w:rPr>
        <w:rStyle w:val="PageNumber"/>
      </w:rPr>
      <w:t>2</w:t>
    </w:r>
    <w:r w:rsidRPr="009B07A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Header"/>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8484818">
    <w:abstractNumId w:val="2"/>
  </w:num>
  <w:num w:numId="2" w16cid:durableId="2004894203">
    <w:abstractNumId w:val="0"/>
  </w:num>
  <w:num w:numId="3" w16cid:durableId="1609510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C0C88"/>
    <w:rsid w:val="000D4766"/>
    <w:rsid w:val="000F1B08"/>
    <w:rsid w:val="00102481"/>
    <w:rsid w:val="00126547"/>
    <w:rsid w:val="00133944"/>
    <w:rsid w:val="001373E3"/>
    <w:rsid w:val="001553D5"/>
    <w:rsid w:val="0019661A"/>
    <w:rsid w:val="001A4436"/>
    <w:rsid w:val="001B436F"/>
    <w:rsid w:val="001B63C4"/>
    <w:rsid w:val="001C242F"/>
    <w:rsid w:val="00206FDA"/>
    <w:rsid w:val="00210337"/>
    <w:rsid w:val="00217C71"/>
    <w:rsid w:val="00230E64"/>
    <w:rsid w:val="00232EAB"/>
    <w:rsid w:val="00232EF4"/>
    <w:rsid w:val="00234F4A"/>
    <w:rsid w:val="002373A9"/>
    <w:rsid w:val="00245225"/>
    <w:rsid w:val="00253095"/>
    <w:rsid w:val="00280C7C"/>
    <w:rsid w:val="00286BE2"/>
    <w:rsid w:val="002905A4"/>
    <w:rsid w:val="00292003"/>
    <w:rsid w:val="002A068D"/>
    <w:rsid w:val="002A12EB"/>
    <w:rsid w:val="002C0919"/>
    <w:rsid w:val="002E0FC3"/>
    <w:rsid w:val="002E69D6"/>
    <w:rsid w:val="002F7EDC"/>
    <w:rsid w:val="00347D9F"/>
    <w:rsid w:val="00372251"/>
    <w:rsid w:val="00380AA3"/>
    <w:rsid w:val="003A015B"/>
    <w:rsid w:val="003A7175"/>
    <w:rsid w:val="003B56A6"/>
    <w:rsid w:val="003C359B"/>
    <w:rsid w:val="003E0A0A"/>
    <w:rsid w:val="003E78F2"/>
    <w:rsid w:val="003F44AD"/>
    <w:rsid w:val="00421888"/>
    <w:rsid w:val="00423BE7"/>
    <w:rsid w:val="004361F9"/>
    <w:rsid w:val="00456C45"/>
    <w:rsid w:val="0047433D"/>
    <w:rsid w:val="00491F27"/>
    <w:rsid w:val="00496A33"/>
    <w:rsid w:val="004D18F1"/>
    <w:rsid w:val="004E0658"/>
    <w:rsid w:val="004E791F"/>
    <w:rsid w:val="004F6BCE"/>
    <w:rsid w:val="0051157A"/>
    <w:rsid w:val="005278D4"/>
    <w:rsid w:val="005322F7"/>
    <w:rsid w:val="0053612F"/>
    <w:rsid w:val="00537B4F"/>
    <w:rsid w:val="00561023"/>
    <w:rsid w:val="00565DCF"/>
    <w:rsid w:val="00567063"/>
    <w:rsid w:val="00572AB6"/>
    <w:rsid w:val="00587732"/>
    <w:rsid w:val="00591D25"/>
    <w:rsid w:val="005B7D17"/>
    <w:rsid w:val="005C7667"/>
    <w:rsid w:val="005E22A8"/>
    <w:rsid w:val="005F019C"/>
    <w:rsid w:val="005F2B60"/>
    <w:rsid w:val="00602FD6"/>
    <w:rsid w:val="006066C1"/>
    <w:rsid w:val="00623AB2"/>
    <w:rsid w:val="006636DA"/>
    <w:rsid w:val="00685441"/>
    <w:rsid w:val="006B5E22"/>
    <w:rsid w:val="006C0A89"/>
    <w:rsid w:val="006F2CE8"/>
    <w:rsid w:val="006F3D82"/>
    <w:rsid w:val="00706974"/>
    <w:rsid w:val="00730F64"/>
    <w:rsid w:val="00731A2B"/>
    <w:rsid w:val="0074745A"/>
    <w:rsid w:val="007649D8"/>
    <w:rsid w:val="007677D3"/>
    <w:rsid w:val="007846C9"/>
    <w:rsid w:val="0079121C"/>
    <w:rsid w:val="00795F39"/>
    <w:rsid w:val="007A0D61"/>
    <w:rsid w:val="007A11F9"/>
    <w:rsid w:val="007A373A"/>
    <w:rsid w:val="007B0669"/>
    <w:rsid w:val="007B2B9B"/>
    <w:rsid w:val="007B4023"/>
    <w:rsid w:val="007E71AF"/>
    <w:rsid w:val="0081479F"/>
    <w:rsid w:val="00826075"/>
    <w:rsid w:val="00846A61"/>
    <w:rsid w:val="0088762E"/>
    <w:rsid w:val="008A23EA"/>
    <w:rsid w:val="008A4C2F"/>
    <w:rsid w:val="008B605A"/>
    <w:rsid w:val="008C1DB8"/>
    <w:rsid w:val="008F132E"/>
    <w:rsid w:val="00927A64"/>
    <w:rsid w:val="00984A3C"/>
    <w:rsid w:val="009B07A7"/>
    <w:rsid w:val="009C21E3"/>
    <w:rsid w:val="009E77BF"/>
    <w:rsid w:val="00A075C6"/>
    <w:rsid w:val="00A33407"/>
    <w:rsid w:val="00A3499E"/>
    <w:rsid w:val="00A364D7"/>
    <w:rsid w:val="00A44A82"/>
    <w:rsid w:val="00A4773A"/>
    <w:rsid w:val="00A80A24"/>
    <w:rsid w:val="00A87AD9"/>
    <w:rsid w:val="00AA3517"/>
    <w:rsid w:val="00AC0CAE"/>
    <w:rsid w:val="00AC0E57"/>
    <w:rsid w:val="00AD5CFD"/>
    <w:rsid w:val="00AD67C2"/>
    <w:rsid w:val="00AF4CAC"/>
    <w:rsid w:val="00B30C30"/>
    <w:rsid w:val="00B36FDE"/>
    <w:rsid w:val="00B46A26"/>
    <w:rsid w:val="00B56B2E"/>
    <w:rsid w:val="00B765BF"/>
    <w:rsid w:val="00B80B3D"/>
    <w:rsid w:val="00B848F2"/>
    <w:rsid w:val="00BA7E80"/>
    <w:rsid w:val="00BD5B62"/>
    <w:rsid w:val="00BD61D3"/>
    <w:rsid w:val="00BF498B"/>
    <w:rsid w:val="00BF64EB"/>
    <w:rsid w:val="00C01124"/>
    <w:rsid w:val="00C3296F"/>
    <w:rsid w:val="00CA4C9A"/>
    <w:rsid w:val="00CA7387"/>
    <w:rsid w:val="00CB0367"/>
    <w:rsid w:val="00CB13CF"/>
    <w:rsid w:val="00CD057A"/>
    <w:rsid w:val="00D06558"/>
    <w:rsid w:val="00D30B02"/>
    <w:rsid w:val="00D3545E"/>
    <w:rsid w:val="00D47D2B"/>
    <w:rsid w:val="00D5556F"/>
    <w:rsid w:val="00D63AEE"/>
    <w:rsid w:val="00D90B6A"/>
    <w:rsid w:val="00DA0E11"/>
    <w:rsid w:val="00DB2079"/>
    <w:rsid w:val="00DB5F2E"/>
    <w:rsid w:val="00DB6547"/>
    <w:rsid w:val="00DB7CFF"/>
    <w:rsid w:val="00DE02C3"/>
    <w:rsid w:val="00DF2A6A"/>
    <w:rsid w:val="00E02ACA"/>
    <w:rsid w:val="00E07576"/>
    <w:rsid w:val="00E54C8A"/>
    <w:rsid w:val="00E669F1"/>
    <w:rsid w:val="00E75E35"/>
    <w:rsid w:val="00E77E34"/>
    <w:rsid w:val="00ED51B3"/>
    <w:rsid w:val="00ED64BC"/>
    <w:rsid w:val="00F00060"/>
    <w:rsid w:val="00F160A6"/>
    <w:rsid w:val="00F36FDC"/>
    <w:rsid w:val="00F37309"/>
    <w:rsid w:val="00F40513"/>
    <w:rsid w:val="00F553A6"/>
    <w:rsid w:val="00F6409C"/>
    <w:rsid w:val="00F65FA0"/>
    <w:rsid w:val="00F80406"/>
    <w:rsid w:val="00F95DE0"/>
    <w:rsid w:val="00FC25E9"/>
    <w:rsid w:val="00FD345D"/>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5</TotalTime>
  <Pages>3</Pages>
  <Words>689</Words>
  <Characters>3855</Characters>
  <Application>Microsoft Office Word</Application>
  <DocSecurity>0</DocSecurity>
  <Lines>32</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Freddy X. Acosta Toro</dc:creator>
  <cp:lastModifiedBy>Bárbara Sierra Nieves</cp:lastModifiedBy>
  <cp:revision>3</cp:revision>
  <cp:lastPrinted>2025-02-27T16:12:00Z</cp:lastPrinted>
  <dcterms:created xsi:type="dcterms:W3CDTF">2025-02-27T18:29:00Z</dcterms:created>
  <dcterms:modified xsi:type="dcterms:W3CDTF">2025-02-27T18:43:00Z</dcterms:modified>
</cp:coreProperties>
</file>