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35C588CB"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F42078">
        <w:rPr>
          <w:rFonts w:ascii="Book Antiqua" w:eastAsia="Book Antiqua" w:hAnsi="Book Antiqua" w:cs="Book Antiqua"/>
          <w:b/>
          <w:sz w:val="52"/>
          <w:szCs w:val="52"/>
        </w:rPr>
        <w:t>71</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1158B568" w:rsidR="003867AC" w:rsidRPr="00700566" w:rsidRDefault="005515A0">
      <w:pPr>
        <w:spacing w:line="360" w:lineRule="auto"/>
        <w:jc w:val="center"/>
        <w:rPr>
          <w:rFonts w:ascii="Book Antiqua" w:eastAsia="Book Antiqua" w:hAnsi="Book Antiqua" w:cs="Book Antiqua"/>
          <w:b/>
        </w:rPr>
      </w:pPr>
      <w:r>
        <w:rPr>
          <w:rFonts w:ascii="Book Antiqua" w:eastAsia="Book Antiqua" w:hAnsi="Book Antiqua" w:cs="Book Antiqua"/>
        </w:rPr>
        <w:t>25</w:t>
      </w:r>
      <w:r w:rsidR="0085373F" w:rsidRPr="00700566">
        <w:rPr>
          <w:rFonts w:ascii="Book Antiqua" w:eastAsia="Book Antiqua" w:hAnsi="Book Antiqua" w:cs="Book Antiqua"/>
        </w:rPr>
        <w:t xml:space="preserve"> de </w:t>
      </w:r>
      <w:r w:rsidR="009C2352">
        <w:rPr>
          <w:rFonts w:ascii="Book Antiqua" w:eastAsia="Book Antiqua" w:hAnsi="Book Antiqua" w:cs="Book Antiqua"/>
        </w:rPr>
        <w:t>septiembre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03B584F4"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F42078">
        <w:rPr>
          <w:rFonts w:ascii="Book Antiqua" w:eastAsia="Book Antiqua" w:hAnsi="Book Antiqua" w:cs="Book Antiqua"/>
          <w:color w:val="000000" w:themeColor="text1"/>
        </w:rPr>
        <w:t>71</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00000011" w14:textId="65BA2BD7" w:rsidR="003867AC" w:rsidRDefault="0085373F" w:rsidP="004C1B5A">
      <w:pPr>
        <w:ind w:firstLine="720"/>
        <w:jc w:val="both"/>
        <w:rPr>
          <w:rFonts w:ascii="Book Antiqua" w:hAnsi="Book Antiqua"/>
          <w:szCs w:val="24"/>
        </w:rPr>
      </w:pPr>
      <w:bookmarkStart w:id="0" w:name="_heading=h.gjdgxs" w:colFirst="0" w:colLast="0"/>
      <w:bookmarkEnd w:id="0"/>
      <w:r w:rsidRPr="00B90788">
        <w:rPr>
          <w:rFonts w:ascii="Book Antiqua" w:eastAsia="Book Antiqua" w:hAnsi="Book Antiqua" w:cs="Book Antiqua"/>
          <w:color w:val="000000" w:themeColor="text1"/>
          <w:szCs w:val="24"/>
        </w:rPr>
        <w:t xml:space="preserve">La Resolución Conjunta de la Cámara </w:t>
      </w:r>
      <w:r w:rsidR="004C1B5A" w:rsidRPr="00B90788">
        <w:rPr>
          <w:rFonts w:ascii="Book Antiqua" w:eastAsia="Book Antiqua" w:hAnsi="Book Antiqua" w:cs="Book Antiqua"/>
          <w:color w:val="000000" w:themeColor="text1"/>
          <w:szCs w:val="24"/>
        </w:rPr>
        <w:t xml:space="preserve">Núm. </w:t>
      </w:r>
      <w:r w:rsidR="00F42078">
        <w:rPr>
          <w:rFonts w:ascii="Book Antiqua" w:eastAsia="Book Antiqua" w:hAnsi="Book Antiqua" w:cs="Book Antiqua"/>
          <w:color w:val="000000" w:themeColor="text1"/>
          <w:szCs w:val="24"/>
        </w:rPr>
        <w:t>71</w:t>
      </w:r>
      <w:r w:rsidRPr="00B90788">
        <w:rPr>
          <w:rFonts w:ascii="Book Antiqua" w:eastAsia="Book Antiqua" w:hAnsi="Book Antiqua" w:cs="Book Antiqua"/>
          <w:color w:val="000000" w:themeColor="text1"/>
          <w:szCs w:val="24"/>
        </w:rPr>
        <w:t xml:space="preserve"> propone</w:t>
      </w:r>
      <w:r w:rsidR="0025299B" w:rsidRPr="00B90788">
        <w:rPr>
          <w:rFonts w:ascii="Book Antiqua" w:eastAsia="Book Antiqua" w:hAnsi="Book Antiqua" w:cs="Book Antiqua"/>
          <w:color w:val="000000" w:themeColor="text1"/>
          <w:szCs w:val="24"/>
          <w:lang w:val="es-PR"/>
        </w:rPr>
        <w:t xml:space="preserve"> </w:t>
      </w:r>
      <w:r w:rsidR="008355BE" w:rsidRPr="008355BE">
        <w:rPr>
          <w:rFonts w:ascii="Book Antiqua" w:hAnsi="Book Antiqua"/>
          <w:szCs w:val="24"/>
        </w:rPr>
        <w:t>ordenar al Departamento de Transportación y Obras Públicas (DTOP) y la Autoridad de Carreteras y Transportación de Puerto Rico</w:t>
      </w:r>
      <w:r w:rsidR="008355BE">
        <w:rPr>
          <w:rFonts w:ascii="Book Antiqua" w:hAnsi="Book Antiqua"/>
          <w:szCs w:val="24"/>
        </w:rPr>
        <w:t xml:space="preserve"> </w:t>
      </w:r>
      <w:r w:rsidR="001D2E22">
        <w:rPr>
          <w:rFonts w:ascii="Book Antiqua" w:hAnsi="Book Antiqua"/>
          <w:szCs w:val="24"/>
        </w:rPr>
        <w:t>(ACT)</w:t>
      </w:r>
      <w:r w:rsidR="008355BE" w:rsidRPr="008355BE">
        <w:rPr>
          <w:rFonts w:ascii="Book Antiqua" w:hAnsi="Book Antiqua"/>
          <w:szCs w:val="24"/>
        </w:rPr>
        <w:t xml:space="preserve"> a identificar los fondos necesarios y realizar el proyecto de mejoras geométricas y reducción de congestión en la PR-153, entre la PR-542 y la entrada a Plaza Santa Isabel; garantizar la seguridad y el bienestar de todos los conductores que transitan por dicha vía</w:t>
      </w:r>
      <w:r w:rsidR="00D52A5D">
        <w:rPr>
          <w:rFonts w:ascii="Book Antiqua" w:hAnsi="Book Antiqua"/>
          <w:szCs w:val="24"/>
        </w:rPr>
        <w:t>.</w:t>
      </w:r>
    </w:p>
    <w:p w14:paraId="146C203E" w14:textId="77777777" w:rsidR="00D52A5D" w:rsidRDefault="00D52A5D" w:rsidP="004C1B5A">
      <w:pPr>
        <w:ind w:firstLine="720"/>
        <w:jc w:val="both"/>
        <w:rPr>
          <w:rFonts w:ascii="Book Antiqua" w:hAnsi="Book Antiqua"/>
          <w:szCs w:val="24"/>
        </w:rPr>
      </w:pPr>
    </w:p>
    <w:p w14:paraId="3CCED2E1" w14:textId="77777777" w:rsidR="00D52A5D" w:rsidRPr="00D52A5D" w:rsidRDefault="00D52A5D" w:rsidP="00D52A5D">
      <w:pPr>
        <w:ind w:firstLine="720"/>
        <w:jc w:val="both"/>
        <w:rPr>
          <w:rFonts w:ascii="Book Antiqua" w:eastAsia="Book Antiqua" w:hAnsi="Book Antiqua" w:cs="Book Antiqua"/>
          <w:color w:val="000000" w:themeColor="text1"/>
          <w:szCs w:val="24"/>
          <w:lang w:val="es-PR"/>
        </w:rPr>
      </w:pPr>
      <w:r w:rsidRPr="00D52A5D">
        <w:rPr>
          <w:rFonts w:ascii="Book Antiqua" w:eastAsia="Book Antiqua" w:hAnsi="Book Antiqua" w:cs="Book Antiqua"/>
          <w:color w:val="000000" w:themeColor="text1"/>
          <w:szCs w:val="24"/>
          <w:lang w:val="es-PR"/>
        </w:rPr>
        <w:t>La Exposición de Motivos de la Resolución Conjunta de la Cámara 71 subraya que la seguridad vial y el acceso ordenado a las carreteras son elementos esenciales para garantizar el desarrollo socioeconómico pleno de las comunidades en Puerto Rico. Se reconoce que el DTOP y la ACT son las agencias responsables de velar por el adecuado funcionamiento del sistema vial, con el fin de asegurar movilidad ágil y segura a los ciudadanos.</w:t>
      </w:r>
    </w:p>
    <w:p w14:paraId="657CE46B" w14:textId="77777777" w:rsidR="00D52A5D" w:rsidRPr="00D52A5D" w:rsidRDefault="00D52A5D" w:rsidP="00D52A5D">
      <w:pPr>
        <w:ind w:firstLine="720"/>
        <w:jc w:val="both"/>
        <w:rPr>
          <w:rFonts w:ascii="Book Antiqua" w:eastAsia="Book Antiqua" w:hAnsi="Book Antiqua" w:cs="Book Antiqua"/>
          <w:color w:val="000000" w:themeColor="text1"/>
          <w:szCs w:val="24"/>
          <w:lang w:val="es-PR"/>
        </w:rPr>
      </w:pPr>
    </w:p>
    <w:p w14:paraId="0353BF2E" w14:textId="77777777" w:rsidR="00D52A5D" w:rsidRPr="00D52A5D" w:rsidRDefault="00D52A5D" w:rsidP="00D52A5D">
      <w:pPr>
        <w:ind w:firstLine="720"/>
        <w:jc w:val="both"/>
        <w:rPr>
          <w:rFonts w:ascii="Book Antiqua" w:eastAsia="Book Antiqua" w:hAnsi="Book Antiqua" w:cs="Book Antiqua"/>
          <w:color w:val="000000" w:themeColor="text1"/>
          <w:szCs w:val="24"/>
          <w:lang w:val="es-PR"/>
        </w:rPr>
      </w:pPr>
      <w:r w:rsidRPr="00D52A5D">
        <w:rPr>
          <w:rFonts w:ascii="Book Antiqua" w:eastAsia="Book Antiqua" w:hAnsi="Book Antiqua" w:cs="Book Antiqua"/>
          <w:color w:val="000000" w:themeColor="text1"/>
          <w:szCs w:val="24"/>
          <w:lang w:val="es-PR"/>
        </w:rPr>
        <w:t>El documento enfatiza que los constituyentes deben contar con carreteras en condiciones óptimas, que permitan una convivencia sana y faciliten el tránsito eficiente entre comunidades. Aunque se reconoce que se han logrado avances en materia de infraestructura, todavía queda mucho por hacer para atender las necesidades actuales.</w:t>
      </w:r>
    </w:p>
    <w:p w14:paraId="3EDA072D" w14:textId="77777777" w:rsidR="00D52A5D" w:rsidRPr="00D52A5D" w:rsidRDefault="00D52A5D" w:rsidP="00D52A5D">
      <w:pPr>
        <w:ind w:firstLine="720"/>
        <w:jc w:val="both"/>
        <w:rPr>
          <w:rFonts w:ascii="Book Antiqua" w:eastAsia="Book Antiqua" w:hAnsi="Book Antiqua" w:cs="Book Antiqua"/>
          <w:color w:val="000000" w:themeColor="text1"/>
          <w:szCs w:val="24"/>
          <w:lang w:val="es-PR"/>
        </w:rPr>
      </w:pPr>
    </w:p>
    <w:p w14:paraId="4D521D6B" w14:textId="77777777" w:rsidR="00D52A5D" w:rsidRPr="00D52A5D" w:rsidRDefault="00D52A5D" w:rsidP="00D52A5D">
      <w:pPr>
        <w:ind w:firstLine="720"/>
        <w:jc w:val="both"/>
        <w:rPr>
          <w:rFonts w:ascii="Book Antiqua" w:eastAsia="Book Antiqua" w:hAnsi="Book Antiqua" w:cs="Book Antiqua"/>
          <w:color w:val="000000" w:themeColor="text1"/>
          <w:szCs w:val="24"/>
          <w:lang w:val="es-PR"/>
        </w:rPr>
      </w:pPr>
      <w:r w:rsidRPr="00D52A5D">
        <w:rPr>
          <w:rFonts w:ascii="Book Antiqua" w:eastAsia="Book Antiqua" w:hAnsi="Book Antiqua" w:cs="Book Antiqua"/>
          <w:color w:val="000000" w:themeColor="text1"/>
          <w:szCs w:val="24"/>
          <w:lang w:val="es-PR"/>
        </w:rPr>
        <w:t>Como ejemplo, se menciona la situación de la PR-153, entre la PR-542 y la entrada a Plaza Santa Isabel, donde el desarrollo de comercios y el aumento del flujo vehicular han provocado congestión significativa que afecta la vida cotidiana de los residentes y usuarios de esta vía. Esta problemática, combinada con la concurrida PR-52, ha creado un cuello de botella que obstaculiza la movilidad y genera riesgos para la seguridad vial.</w:t>
      </w:r>
    </w:p>
    <w:p w14:paraId="623F7B12" w14:textId="77777777" w:rsidR="00D52A5D" w:rsidRPr="00D52A5D" w:rsidRDefault="00D52A5D" w:rsidP="00D52A5D">
      <w:pPr>
        <w:ind w:firstLine="720"/>
        <w:jc w:val="both"/>
        <w:rPr>
          <w:rFonts w:ascii="Book Antiqua" w:eastAsia="Book Antiqua" w:hAnsi="Book Antiqua" w:cs="Book Antiqua"/>
          <w:color w:val="000000" w:themeColor="text1"/>
          <w:szCs w:val="24"/>
          <w:lang w:val="es-PR"/>
        </w:rPr>
      </w:pPr>
    </w:p>
    <w:p w14:paraId="38613C47" w14:textId="77777777" w:rsidR="00D52A5D" w:rsidRPr="00D52A5D" w:rsidRDefault="00D52A5D" w:rsidP="00D52A5D">
      <w:pPr>
        <w:ind w:firstLine="720"/>
        <w:jc w:val="both"/>
        <w:rPr>
          <w:rFonts w:ascii="Book Antiqua" w:eastAsia="Book Antiqua" w:hAnsi="Book Antiqua" w:cs="Book Antiqua"/>
          <w:color w:val="000000" w:themeColor="text1"/>
          <w:szCs w:val="24"/>
          <w:lang w:val="es-PR"/>
        </w:rPr>
      </w:pPr>
      <w:r w:rsidRPr="00D52A5D">
        <w:rPr>
          <w:rFonts w:ascii="Book Antiqua" w:eastAsia="Book Antiqua" w:hAnsi="Book Antiqua" w:cs="Book Antiqua"/>
          <w:color w:val="000000" w:themeColor="text1"/>
          <w:szCs w:val="24"/>
          <w:lang w:val="es-PR"/>
        </w:rPr>
        <w:t>La exposición destaca que ya se realizó un estudio técnico, el cual identificó la necesidad de dividir el proyecto en fases: reprogramación de semáforos, análisis de alternativas de tránsito y desarrollo de planes finales. Entre las recomendaciones figuran el establecimiento de isletas centrales, instalación de alumbrado solar y la delimitación de áreas de proyecto mediante planos “As-</w:t>
      </w:r>
      <w:proofErr w:type="spellStart"/>
      <w:r w:rsidRPr="00D52A5D">
        <w:rPr>
          <w:rFonts w:ascii="Book Antiqua" w:eastAsia="Book Antiqua" w:hAnsi="Book Antiqua" w:cs="Book Antiqua"/>
          <w:color w:val="000000" w:themeColor="text1"/>
          <w:szCs w:val="24"/>
          <w:lang w:val="es-PR"/>
        </w:rPr>
        <w:t>Built</w:t>
      </w:r>
      <w:proofErr w:type="spellEnd"/>
      <w:r w:rsidRPr="00D52A5D">
        <w:rPr>
          <w:rFonts w:ascii="Book Antiqua" w:eastAsia="Book Antiqua" w:hAnsi="Book Antiqua" w:cs="Book Antiqua"/>
          <w:color w:val="000000" w:themeColor="text1"/>
          <w:szCs w:val="24"/>
          <w:lang w:val="es-PR"/>
        </w:rPr>
        <w:t>” y esquemáticos.</w:t>
      </w:r>
    </w:p>
    <w:p w14:paraId="0552485D" w14:textId="77777777" w:rsidR="00D52A5D" w:rsidRPr="00D52A5D" w:rsidRDefault="00D52A5D" w:rsidP="00D52A5D">
      <w:pPr>
        <w:ind w:firstLine="720"/>
        <w:jc w:val="both"/>
        <w:rPr>
          <w:rFonts w:ascii="Book Antiqua" w:eastAsia="Book Antiqua" w:hAnsi="Book Antiqua" w:cs="Book Antiqua"/>
          <w:color w:val="000000" w:themeColor="text1"/>
          <w:szCs w:val="24"/>
          <w:lang w:val="es-PR"/>
        </w:rPr>
      </w:pPr>
    </w:p>
    <w:p w14:paraId="40AEBFB9" w14:textId="77777777" w:rsidR="00D52A5D" w:rsidRPr="00D52A5D" w:rsidRDefault="00D52A5D" w:rsidP="00D52A5D">
      <w:pPr>
        <w:ind w:firstLine="720"/>
        <w:jc w:val="both"/>
        <w:rPr>
          <w:rFonts w:ascii="Book Antiqua" w:eastAsia="Book Antiqua" w:hAnsi="Book Antiqua" w:cs="Book Antiqua"/>
          <w:color w:val="000000" w:themeColor="text1"/>
          <w:szCs w:val="24"/>
          <w:lang w:val="es-PR"/>
        </w:rPr>
      </w:pPr>
      <w:r w:rsidRPr="00D52A5D">
        <w:rPr>
          <w:rFonts w:ascii="Book Antiqua" w:eastAsia="Book Antiqua" w:hAnsi="Book Antiqua" w:cs="Book Antiqua"/>
          <w:color w:val="000000" w:themeColor="text1"/>
          <w:szCs w:val="24"/>
          <w:lang w:val="es-PR"/>
        </w:rPr>
        <w:t>En síntesis, la medida persigue que el DTOP y la ACT identifiquen los fondos necesarios y lleven a cabo un proyecto de mejoras geométricas y reducción de congestión en la PR-153, asegurando el tránsito ágil y seguro de los residentes de Santa Isabel y pueblos limítrofes, a la vez que se fomenta el desarrollo económico regional.</w:t>
      </w:r>
    </w:p>
    <w:p w14:paraId="715A6225" w14:textId="77777777" w:rsidR="00D52A5D" w:rsidRPr="00D52A5D" w:rsidRDefault="00D52A5D" w:rsidP="004C1B5A">
      <w:pPr>
        <w:ind w:firstLine="720"/>
        <w:jc w:val="both"/>
        <w:rPr>
          <w:rFonts w:ascii="Book Antiqua" w:eastAsia="Book Antiqua" w:hAnsi="Book Antiqua" w:cs="Book Antiqua"/>
          <w:color w:val="000000" w:themeColor="text1"/>
          <w:szCs w:val="24"/>
          <w:lang w:val="es-PR"/>
        </w:rPr>
      </w:pPr>
    </w:p>
    <w:p w14:paraId="247ED566" w14:textId="77777777" w:rsidR="00517E2C" w:rsidRDefault="00517E2C" w:rsidP="00D52A5D">
      <w:pPr>
        <w:rPr>
          <w:rFonts w:ascii="Book Antiqua" w:eastAsia="Book Antiqua" w:hAnsi="Book Antiqua" w:cs="Book Antiqua"/>
          <w:b/>
          <w:color w:val="000000" w:themeColor="text1"/>
        </w:rPr>
      </w:pPr>
      <w:bookmarkStart w:id="1" w:name="_heading=h.e6qhsm21qw78" w:colFirst="0" w:colLast="0"/>
      <w:bookmarkStart w:id="2" w:name="_heading=h.a8588rv6uhcj" w:colFirst="0" w:colLast="0"/>
      <w:bookmarkEnd w:id="1"/>
      <w:bookmarkEnd w:id="2"/>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19E25ED1"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D52A5D">
        <w:rPr>
          <w:rFonts w:ascii="Book Antiqua" w:eastAsia="Book Antiqua" w:hAnsi="Book Antiqua" w:cs="Book Antiqua"/>
        </w:rPr>
        <w:t>71</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EC70DA">
        <w:rPr>
          <w:rFonts w:ascii="Book Antiqua" w:eastAsia="Book Antiqua" w:hAnsi="Book Antiqua" w:cs="Book Antiqua"/>
        </w:rPr>
        <w:t xml:space="preserve"> </w:t>
      </w:r>
      <w:r w:rsidR="008E0700">
        <w:rPr>
          <w:rFonts w:ascii="Book Antiqua" w:eastAsia="Book Antiqua" w:hAnsi="Book Antiqua" w:cs="Book Antiqua"/>
        </w:rPr>
        <w:t>al Departamento de Transportación y Obras Públicas</w:t>
      </w:r>
      <w:r w:rsidR="00074381">
        <w:rPr>
          <w:rFonts w:ascii="Book Antiqua" w:eastAsia="Book Antiqua" w:hAnsi="Book Antiqua" w:cs="Book Antiqua"/>
        </w:rPr>
        <w:t xml:space="preserve"> (DTOP)</w:t>
      </w:r>
      <w:r w:rsidR="008E0700">
        <w:rPr>
          <w:rFonts w:ascii="Book Antiqua" w:eastAsia="Book Antiqua" w:hAnsi="Book Antiqua" w:cs="Book Antiqua"/>
        </w:rPr>
        <w:t xml:space="preserve">. </w:t>
      </w:r>
    </w:p>
    <w:p w14:paraId="2D35DCA3" w14:textId="77777777" w:rsidR="00DC6066" w:rsidRDefault="00DC6066" w:rsidP="00DC6066">
      <w:pPr>
        <w:ind w:firstLine="720"/>
        <w:jc w:val="both"/>
        <w:rPr>
          <w:rFonts w:ascii="Book Antiqua" w:hAnsi="Book Antiqua"/>
          <w:color w:val="000000" w:themeColor="text1"/>
        </w:rPr>
      </w:pPr>
    </w:p>
    <w:p w14:paraId="685FF5D4" w14:textId="77777777" w:rsidR="008E0700" w:rsidRDefault="00DC6066" w:rsidP="00DC6066">
      <w:pPr>
        <w:rPr>
          <w:rFonts w:ascii="Book Antiqua" w:hAnsi="Book Antiqua"/>
          <w:b/>
          <w:bCs/>
          <w:color w:val="000000" w:themeColor="text1"/>
        </w:rPr>
      </w:pPr>
      <w:r>
        <w:rPr>
          <w:rFonts w:ascii="Book Antiqua" w:hAnsi="Book Antiqua"/>
          <w:b/>
          <w:bCs/>
          <w:color w:val="000000" w:themeColor="text1"/>
        </w:rPr>
        <w:t xml:space="preserve">                                    </w:t>
      </w:r>
      <w:r w:rsidR="00F841A9">
        <w:rPr>
          <w:rFonts w:ascii="Book Antiqua" w:hAnsi="Book Antiqua"/>
          <w:b/>
          <w:bCs/>
          <w:color w:val="000000" w:themeColor="text1"/>
        </w:rPr>
        <w:t xml:space="preserve">        </w:t>
      </w:r>
      <w:bookmarkStart w:id="3" w:name="_Hlk196743090"/>
    </w:p>
    <w:bookmarkEnd w:id="3"/>
    <w:p w14:paraId="3C15A384" w14:textId="0AFAE449" w:rsidR="00DC6066" w:rsidRDefault="00074381" w:rsidP="00074381">
      <w:pPr>
        <w:jc w:val="center"/>
        <w:rPr>
          <w:rFonts w:ascii="Book Antiqua" w:hAnsi="Book Antiqua"/>
          <w:b/>
          <w:bCs/>
          <w:color w:val="000000" w:themeColor="text1"/>
          <w:u w:val="single"/>
        </w:rPr>
      </w:pPr>
      <w:r w:rsidRPr="00074381">
        <w:rPr>
          <w:rFonts w:ascii="Book Antiqua" w:hAnsi="Book Antiqua"/>
          <w:b/>
          <w:bCs/>
          <w:color w:val="000000" w:themeColor="text1"/>
          <w:u w:val="single"/>
        </w:rPr>
        <w:t xml:space="preserve">Departamento de Transportación y Obras Públicas </w:t>
      </w:r>
    </w:p>
    <w:p w14:paraId="6CAAC805" w14:textId="77777777" w:rsidR="00074381" w:rsidRPr="00074381" w:rsidRDefault="00074381" w:rsidP="00074381">
      <w:pPr>
        <w:jc w:val="center"/>
        <w:rPr>
          <w:rFonts w:ascii="Book Antiqua" w:hAnsi="Book Antiqua"/>
          <w:b/>
          <w:bCs/>
          <w:color w:val="000000" w:themeColor="text1"/>
          <w:u w:val="single"/>
        </w:rPr>
      </w:pPr>
    </w:p>
    <w:p w14:paraId="6FE20201" w14:textId="115884A7" w:rsidR="00333C82" w:rsidRPr="00333C82" w:rsidRDefault="007E0FCE" w:rsidP="00333C82">
      <w:pPr>
        <w:jc w:val="both"/>
        <w:rPr>
          <w:rFonts w:ascii="Book Antiqua" w:hAnsi="Book Antiqua"/>
          <w:color w:val="000000" w:themeColor="text1"/>
          <w:lang w:val="es-PR"/>
        </w:rPr>
      </w:pPr>
      <w:r>
        <w:rPr>
          <w:rFonts w:ascii="Book Antiqua" w:hAnsi="Book Antiqua"/>
          <w:color w:val="000000" w:themeColor="text1"/>
        </w:rPr>
        <w:tab/>
      </w:r>
      <w:r w:rsidR="00333C82" w:rsidRPr="00333C82">
        <w:rPr>
          <w:rFonts w:ascii="Book Antiqua" w:hAnsi="Book Antiqua"/>
          <w:color w:val="000000" w:themeColor="text1"/>
          <w:lang w:val="es-PR"/>
        </w:rPr>
        <w:t>El Departamento de Transportación y Obras Públicas (DTOP) y la Autoridad de Carreteras y Transportación (ACT) presentaron memorial en relación con la Resolución Conjunta de la Cámara</w:t>
      </w:r>
      <w:r w:rsidR="00914A7F">
        <w:rPr>
          <w:rFonts w:ascii="Book Antiqua" w:hAnsi="Book Antiqua"/>
          <w:color w:val="000000" w:themeColor="text1"/>
          <w:lang w:val="es-PR"/>
        </w:rPr>
        <w:t xml:space="preserve"> </w:t>
      </w:r>
      <w:r w:rsidR="001120D5">
        <w:rPr>
          <w:rFonts w:ascii="Book Antiqua" w:hAnsi="Book Antiqua"/>
          <w:color w:val="000000" w:themeColor="text1"/>
          <w:lang w:val="es-PR"/>
        </w:rPr>
        <w:t>Núm.</w:t>
      </w:r>
      <w:r w:rsidR="00333C82" w:rsidRPr="00333C82">
        <w:rPr>
          <w:rFonts w:ascii="Book Antiqua" w:hAnsi="Book Antiqua"/>
          <w:color w:val="000000" w:themeColor="text1"/>
          <w:lang w:val="es-PR"/>
        </w:rPr>
        <w:t xml:space="preserve"> 71, cuyo propósito es identificar fondos y ejecutar un proyecto de mejoras geométricas y mitigación de congestión en la PR-153, entre la intersección con la PR-542 y la entrada a Plaza Santa Isabel. El objetivo principal es garantizar la seguridad vial y mejorar la calidad de vida de los conductores que transitan por esta zona.</w:t>
      </w:r>
    </w:p>
    <w:p w14:paraId="4C73E13D" w14:textId="77777777" w:rsidR="00333C82" w:rsidRPr="00333C82" w:rsidRDefault="00333C82" w:rsidP="00333C82">
      <w:pPr>
        <w:jc w:val="both"/>
        <w:rPr>
          <w:rFonts w:ascii="Book Antiqua" w:hAnsi="Book Antiqua"/>
          <w:color w:val="000000" w:themeColor="text1"/>
          <w:lang w:val="es-PR"/>
        </w:rPr>
      </w:pPr>
    </w:p>
    <w:p w14:paraId="1494CB30" w14:textId="77777777" w:rsidR="00333C82" w:rsidRPr="00333C82" w:rsidRDefault="00333C82" w:rsidP="00914A7F">
      <w:pPr>
        <w:ind w:firstLine="720"/>
        <w:jc w:val="both"/>
        <w:rPr>
          <w:rFonts w:ascii="Book Antiqua" w:hAnsi="Book Antiqua"/>
          <w:color w:val="000000" w:themeColor="text1"/>
          <w:lang w:val="es-PR"/>
        </w:rPr>
      </w:pPr>
      <w:r w:rsidRPr="00333C82">
        <w:rPr>
          <w:rFonts w:ascii="Book Antiqua" w:hAnsi="Book Antiqua"/>
          <w:color w:val="000000" w:themeColor="text1"/>
          <w:lang w:val="es-PR"/>
        </w:rPr>
        <w:t>En el memorial se destaca que el acelerado crecimiento comercial en el área ha provocado un aumento considerable del volumen de tránsito, generando congestión que afecta negativamente a los residentes de Santa Isabel y pueblos vecinos. Esta situación se agrava por la cercanía de la Salida 78 de la PR-52, lo que hace urgente una intervención estratégica para restablecer un flujo vehicular eficiente y seguro.</w:t>
      </w:r>
    </w:p>
    <w:p w14:paraId="2B43A4BD" w14:textId="77777777" w:rsidR="00333C82" w:rsidRPr="00333C82" w:rsidRDefault="00333C82" w:rsidP="00333C82">
      <w:pPr>
        <w:jc w:val="both"/>
        <w:rPr>
          <w:rFonts w:ascii="Book Antiqua" w:hAnsi="Book Antiqua"/>
          <w:color w:val="000000" w:themeColor="text1"/>
          <w:lang w:val="es-PR"/>
        </w:rPr>
      </w:pPr>
    </w:p>
    <w:p w14:paraId="5D13B841" w14:textId="77777777" w:rsidR="00333C82" w:rsidRPr="00333C82" w:rsidRDefault="00333C82" w:rsidP="00914A7F">
      <w:pPr>
        <w:ind w:firstLine="720"/>
        <w:jc w:val="both"/>
        <w:rPr>
          <w:rFonts w:ascii="Book Antiqua" w:hAnsi="Book Antiqua"/>
          <w:color w:val="000000" w:themeColor="text1"/>
          <w:lang w:val="es-PR"/>
        </w:rPr>
      </w:pPr>
      <w:r w:rsidRPr="00333C82">
        <w:rPr>
          <w:rFonts w:ascii="Book Antiqua" w:hAnsi="Book Antiqua"/>
          <w:color w:val="000000" w:themeColor="text1"/>
          <w:lang w:val="es-PR"/>
        </w:rPr>
        <w:lastRenderedPageBreak/>
        <w:t xml:space="preserve">Se informa que, a solicitud de la Cámara de Representantes, se realizó un estudio técnico a cargo de RSD </w:t>
      </w:r>
      <w:proofErr w:type="spellStart"/>
      <w:r w:rsidRPr="00333C82">
        <w:rPr>
          <w:rFonts w:ascii="Book Antiqua" w:hAnsi="Book Antiqua"/>
          <w:color w:val="000000" w:themeColor="text1"/>
          <w:lang w:val="es-PR"/>
        </w:rPr>
        <w:t>Engineering</w:t>
      </w:r>
      <w:proofErr w:type="spellEnd"/>
      <w:r w:rsidRPr="00333C82">
        <w:rPr>
          <w:rFonts w:ascii="Book Antiqua" w:hAnsi="Book Antiqua"/>
          <w:color w:val="000000" w:themeColor="text1"/>
          <w:lang w:val="es-PR"/>
        </w:rPr>
        <w:t xml:space="preserve"> &amp; </w:t>
      </w:r>
      <w:proofErr w:type="spellStart"/>
      <w:r w:rsidRPr="00333C82">
        <w:rPr>
          <w:rFonts w:ascii="Book Antiqua" w:hAnsi="Book Antiqua"/>
          <w:color w:val="000000" w:themeColor="text1"/>
          <w:lang w:val="es-PR"/>
        </w:rPr>
        <w:t>Consulting</w:t>
      </w:r>
      <w:proofErr w:type="spellEnd"/>
      <w:r w:rsidRPr="00333C82">
        <w:rPr>
          <w:rFonts w:ascii="Book Antiqua" w:hAnsi="Book Antiqua"/>
          <w:color w:val="000000" w:themeColor="text1"/>
          <w:lang w:val="es-PR"/>
        </w:rPr>
        <w:t xml:space="preserve"> </w:t>
      </w:r>
      <w:proofErr w:type="spellStart"/>
      <w:r w:rsidRPr="00333C82">
        <w:rPr>
          <w:rFonts w:ascii="Book Antiqua" w:hAnsi="Book Antiqua"/>
          <w:color w:val="000000" w:themeColor="text1"/>
          <w:lang w:val="es-PR"/>
        </w:rPr>
        <w:t>Group</w:t>
      </w:r>
      <w:proofErr w:type="spellEnd"/>
      <w:r w:rsidRPr="00333C82">
        <w:rPr>
          <w:rFonts w:ascii="Book Antiqua" w:hAnsi="Book Antiqua"/>
          <w:color w:val="000000" w:themeColor="text1"/>
          <w:lang w:val="es-PR"/>
        </w:rPr>
        <w:t xml:space="preserve"> PCS, el cual confirmó la necesidad urgente de atender el corredor vial. Dicho análisis recomendó estructurar el proyecto en tres fases:</w:t>
      </w:r>
    </w:p>
    <w:p w14:paraId="58908E66" w14:textId="77777777" w:rsidR="00333C82" w:rsidRPr="00333C82" w:rsidRDefault="00333C82" w:rsidP="00333C82">
      <w:pPr>
        <w:jc w:val="both"/>
        <w:rPr>
          <w:rFonts w:ascii="Book Antiqua" w:hAnsi="Book Antiqua"/>
          <w:color w:val="000000" w:themeColor="text1"/>
          <w:lang w:val="es-PR"/>
        </w:rPr>
      </w:pPr>
    </w:p>
    <w:p w14:paraId="3CB3B167" w14:textId="3CC12C25" w:rsidR="00333C82" w:rsidRPr="009078E7" w:rsidRDefault="00333C82" w:rsidP="009078E7">
      <w:pPr>
        <w:pStyle w:val="ListParagraph"/>
        <w:numPr>
          <w:ilvl w:val="0"/>
          <w:numId w:val="3"/>
        </w:numPr>
        <w:jc w:val="both"/>
        <w:rPr>
          <w:rFonts w:ascii="Book Antiqua" w:hAnsi="Book Antiqua"/>
          <w:color w:val="000000" w:themeColor="text1"/>
          <w:lang w:val="es-PR"/>
        </w:rPr>
      </w:pPr>
      <w:r w:rsidRPr="009078E7">
        <w:rPr>
          <w:rFonts w:ascii="Book Antiqua" w:hAnsi="Book Antiqua"/>
          <w:color w:val="000000" w:themeColor="text1"/>
          <w:lang w:val="es-PR"/>
        </w:rPr>
        <w:t>Reprogramación de semáforos.</w:t>
      </w:r>
    </w:p>
    <w:p w14:paraId="23B41B3D" w14:textId="77777777" w:rsidR="009078E7" w:rsidRDefault="009078E7" w:rsidP="00333C82">
      <w:pPr>
        <w:jc w:val="both"/>
        <w:rPr>
          <w:rFonts w:ascii="Book Antiqua" w:hAnsi="Book Antiqua"/>
          <w:color w:val="000000" w:themeColor="text1"/>
          <w:lang w:val="es-PR"/>
        </w:rPr>
      </w:pPr>
    </w:p>
    <w:p w14:paraId="45126BCC" w14:textId="60B62716" w:rsidR="00333C82" w:rsidRPr="009078E7" w:rsidRDefault="00333C82" w:rsidP="009078E7">
      <w:pPr>
        <w:pStyle w:val="ListParagraph"/>
        <w:numPr>
          <w:ilvl w:val="0"/>
          <w:numId w:val="3"/>
        </w:numPr>
        <w:jc w:val="both"/>
        <w:rPr>
          <w:rFonts w:ascii="Book Antiqua" w:hAnsi="Book Antiqua"/>
          <w:color w:val="000000" w:themeColor="text1"/>
          <w:lang w:val="es-PR"/>
        </w:rPr>
      </w:pPr>
      <w:r w:rsidRPr="009078E7">
        <w:rPr>
          <w:rFonts w:ascii="Book Antiqua" w:hAnsi="Book Antiqua"/>
          <w:color w:val="000000" w:themeColor="text1"/>
          <w:lang w:val="es-PR"/>
        </w:rPr>
        <w:t>Evaluación de alternativas geométricas como isletas centrales, rotondas y alumbrado solar.</w:t>
      </w:r>
    </w:p>
    <w:p w14:paraId="6EBE43C1" w14:textId="77777777" w:rsidR="00333C82" w:rsidRPr="00333C82" w:rsidRDefault="00333C82" w:rsidP="00333C82">
      <w:pPr>
        <w:jc w:val="both"/>
        <w:rPr>
          <w:rFonts w:ascii="Book Antiqua" w:hAnsi="Book Antiqua"/>
          <w:color w:val="000000" w:themeColor="text1"/>
          <w:lang w:val="es-PR"/>
        </w:rPr>
      </w:pPr>
    </w:p>
    <w:p w14:paraId="16781751" w14:textId="71964C16" w:rsidR="00333C82" w:rsidRPr="009078E7" w:rsidRDefault="00333C82" w:rsidP="009078E7">
      <w:pPr>
        <w:pStyle w:val="ListParagraph"/>
        <w:numPr>
          <w:ilvl w:val="0"/>
          <w:numId w:val="3"/>
        </w:numPr>
        <w:jc w:val="both"/>
        <w:rPr>
          <w:rFonts w:ascii="Book Antiqua" w:hAnsi="Book Antiqua"/>
          <w:color w:val="000000" w:themeColor="text1"/>
          <w:lang w:val="es-PR"/>
        </w:rPr>
      </w:pPr>
      <w:r w:rsidRPr="009078E7">
        <w:rPr>
          <w:rFonts w:ascii="Book Antiqua" w:hAnsi="Book Antiqua"/>
          <w:color w:val="000000" w:themeColor="text1"/>
          <w:lang w:val="es-PR"/>
        </w:rPr>
        <w:t>Elaboración de planos de construcción.</w:t>
      </w:r>
    </w:p>
    <w:p w14:paraId="26FB555C" w14:textId="77777777" w:rsidR="00333C82" w:rsidRPr="00333C82" w:rsidRDefault="00333C82" w:rsidP="00333C82">
      <w:pPr>
        <w:jc w:val="both"/>
        <w:rPr>
          <w:rFonts w:ascii="Book Antiqua" w:hAnsi="Book Antiqua"/>
          <w:color w:val="000000" w:themeColor="text1"/>
          <w:lang w:val="es-PR"/>
        </w:rPr>
      </w:pPr>
    </w:p>
    <w:p w14:paraId="130669E4" w14:textId="39B761A3" w:rsidR="00333C82" w:rsidRPr="00333C82" w:rsidRDefault="00333C82" w:rsidP="009078E7">
      <w:pPr>
        <w:ind w:firstLine="720"/>
        <w:jc w:val="both"/>
        <w:rPr>
          <w:rFonts w:ascii="Book Antiqua" w:hAnsi="Book Antiqua"/>
          <w:color w:val="000000" w:themeColor="text1"/>
          <w:lang w:val="es-PR"/>
        </w:rPr>
      </w:pPr>
      <w:r w:rsidRPr="00333C82">
        <w:rPr>
          <w:rFonts w:ascii="Book Antiqua" w:hAnsi="Book Antiqua"/>
          <w:color w:val="000000" w:themeColor="text1"/>
          <w:lang w:val="es-PR"/>
        </w:rPr>
        <w:t>El estudio incluyó un conteo vehicular que registró más de 400 vehículos por hora en los horarios diurnos, lo que justificó la implementación inmediata de ajustes en los semáforos. Asimismo, se produjeron planos “As-</w:t>
      </w:r>
      <w:proofErr w:type="spellStart"/>
      <w:r w:rsidRPr="00333C82">
        <w:rPr>
          <w:rFonts w:ascii="Book Antiqua" w:hAnsi="Book Antiqua"/>
          <w:color w:val="000000" w:themeColor="text1"/>
          <w:lang w:val="es-PR"/>
        </w:rPr>
        <w:t>Built</w:t>
      </w:r>
      <w:proofErr w:type="spellEnd"/>
      <w:r w:rsidRPr="00333C82">
        <w:rPr>
          <w:rFonts w:ascii="Book Antiqua" w:hAnsi="Book Antiqua"/>
          <w:color w:val="000000" w:themeColor="text1"/>
          <w:lang w:val="es-PR"/>
        </w:rPr>
        <w:t>” y esquemáticos correspondientes al corredor.</w:t>
      </w:r>
    </w:p>
    <w:p w14:paraId="7818FD88" w14:textId="77777777" w:rsidR="00333C82" w:rsidRPr="00333C82" w:rsidRDefault="00333C82" w:rsidP="00333C82">
      <w:pPr>
        <w:jc w:val="both"/>
        <w:rPr>
          <w:rFonts w:ascii="Book Antiqua" w:hAnsi="Book Antiqua"/>
          <w:color w:val="000000" w:themeColor="text1"/>
          <w:lang w:val="es-PR"/>
        </w:rPr>
      </w:pPr>
    </w:p>
    <w:p w14:paraId="71C342F7" w14:textId="1874246B" w:rsidR="00333C82" w:rsidRPr="00333C82" w:rsidRDefault="00333C82" w:rsidP="009078E7">
      <w:pPr>
        <w:ind w:firstLine="720"/>
        <w:jc w:val="both"/>
        <w:rPr>
          <w:rFonts w:ascii="Book Antiqua" w:hAnsi="Book Antiqua"/>
          <w:color w:val="000000" w:themeColor="text1"/>
          <w:lang w:val="es-PR"/>
        </w:rPr>
      </w:pPr>
      <w:r w:rsidRPr="00333C82">
        <w:rPr>
          <w:rFonts w:ascii="Book Antiqua" w:hAnsi="Book Antiqua"/>
          <w:color w:val="000000" w:themeColor="text1"/>
          <w:lang w:val="es-PR"/>
        </w:rPr>
        <w:t xml:space="preserve">Finalmente, el DTOP </w:t>
      </w:r>
      <w:r w:rsidR="00914A7F">
        <w:rPr>
          <w:rFonts w:ascii="Book Antiqua" w:hAnsi="Book Antiqua"/>
          <w:color w:val="000000" w:themeColor="text1"/>
          <w:lang w:val="es-PR"/>
        </w:rPr>
        <w:t>r</w:t>
      </w:r>
      <w:r w:rsidRPr="00333C82">
        <w:rPr>
          <w:rFonts w:ascii="Book Antiqua" w:hAnsi="Book Antiqua"/>
          <w:color w:val="000000" w:themeColor="text1"/>
          <w:lang w:val="es-PR"/>
        </w:rPr>
        <w:t>eitera su disposición de colaborar con la Comisión en la identificación de soluciones viables, eficientes y sostenibles que fortalezcan la infraestructura vial del país.</w:t>
      </w:r>
    </w:p>
    <w:p w14:paraId="1C222181" w14:textId="6AECE19C" w:rsidR="00DA2B1C" w:rsidRDefault="00DA2B1C" w:rsidP="00333C82">
      <w:pPr>
        <w:jc w:val="both"/>
        <w:rPr>
          <w:rFonts w:ascii="Book Antiqua" w:hAnsi="Book Antiqua"/>
          <w:color w:val="000000" w:themeColor="text1"/>
          <w:lang w:val="es-PR"/>
        </w:rPr>
      </w:pPr>
    </w:p>
    <w:p w14:paraId="1DEF7D2C" w14:textId="77777777" w:rsidR="006D5E63" w:rsidRDefault="006D5E63" w:rsidP="00A44A22">
      <w:pPr>
        <w:ind w:firstLine="720"/>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2107EFA" w14:textId="77777777" w:rsidR="006D5E63" w:rsidRPr="00DA2B1C" w:rsidRDefault="006D5E63" w:rsidP="006D5E63">
      <w:pPr>
        <w:jc w:val="both"/>
        <w:rPr>
          <w:rFonts w:ascii="Book Antiqua" w:hAnsi="Book Antiqua"/>
          <w:color w:val="000000" w:themeColor="text1"/>
          <w:lang w:val="es-PR"/>
        </w:rPr>
      </w:pP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44553ACF" w14:textId="2D99E33D" w:rsidR="00F86041" w:rsidRDefault="00987C5A" w:rsidP="005E1146">
      <w:pPr>
        <w:ind w:firstLine="720"/>
        <w:jc w:val="both"/>
        <w:rPr>
          <w:rFonts w:ascii="Book Antiqua" w:eastAsia="Book Antiqua" w:hAnsi="Book Antiqua" w:cs="Book Antiqua"/>
        </w:rPr>
      </w:pPr>
      <w:r w:rsidRPr="00987C5A">
        <w:rPr>
          <w:rFonts w:ascii="Book Antiqua" w:eastAsia="Book Antiqua" w:hAnsi="Book Antiqua" w:cs="Book Antiqua"/>
        </w:rPr>
        <w:t xml:space="preserve">La Comisión de Transportación e Infraestructura, luego de evaluar la Resolución Conjunta de la Cámara Núm. </w:t>
      </w:r>
      <w:r w:rsidR="00E606CC">
        <w:rPr>
          <w:rFonts w:ascii="Book Antiqua" w:eastAsia="Book Antiqua" w:hAnsi="Book Antiqua" w:cs="Book Antiqua"/>
        </w:rPr>
        <w:t>71</w:t>
      </w:r>
      <w:r w:rsidRPr="00987C5A">
        <w:rPr>
          <w:rFonts w:ascii="Book Antiqua" w:eastAsia="Book Antiqua" w:hAnsi="Book Antiqua" w:cs="Book Antiqua"/>
        </w:rPr>
        <w:t>,</w:t>
      </w:r>
      <w:r w:rsidR="00E606CC" w:rsidRPr="00E606CC">
        <w:t xml:space="preserve"> </w:t>
      </w:r>
      <w:r w:rsidR="00E606CC" w:rsidRPr="00E606CC">
        <w:rPr>
          <w:rFonts w:ascii="Book Antiqua" w:eastAsia="Book Antiqua" w:hAnsi="Book Antiqua" w:cs="Book Antiqua"/>
        </w:rPr>
        <w:t xml:space="preserve">incluyendo el memorial explicativo sometido por el Departamento de Transportación y Obras Públicas y la Autoridad de Carreteras y Transportación, esta Comisión concluye que </w:t>
      </w:r>
      <w:r w:rsidR="00081999">
        <w:rPr>
          <w:rFonts w:ascii="Book Antiqua" w:eastAsia="Book Antiqua" w:hAnsi="Book Antiqua" w:cs="Book Antiqua"/>
        </w:rPr>
        <w:t>la</w:t>
      </w:r>
      <w:r w:rsidR="00E606CC" w:rsidRPr="00E606CC">
        <w:rPr>
          <w:rFonts w:ascii="Book Antiqua" w:eastAsia="Book Antiqua" w:hAnsi="Book Antiqua" w:cs="Book Antiqua"/>
        </w:rPr>
        <w:t xml:space="preserve"> medida</w:t>
      </w:r>
      <w:r w:rsidR="00081999">
        <w:rPr>
          <w:rFonts w:ascii="Book Antiqua" w:eastAsia="Book Antiqua" w:hAnsi="Book Antiqua" w:cs="Book Antiqua"/>
        </w:rPr>
        <w:t xml:space="preserve"> es</w:t>
      </w:r>
      <w:r w:rsidR="00E606CC" w:rsidRPr="00E606CC">
        <w:rPr>
          <w:rFonts w:ascii="Book Antiqua" w:eastAsia="Book Antiqua" w:hAnsi="Book Antiqua" w:cs="Book Antiqua"/>
        </w:rPr>
        <w:t xml:space="preserve"> meritoria, necesaria y en sintonía con las necesidades actuales de infraestructura vial en el municipio de Santa Isabel y sus zonas aledañas. La PR-153 representa un corredor estratégico cuyo mejoramiento contribuirá significativamente a la seguridad vial, la eficiencia del tránsito y el desarrollo económico de la región.</w:t>
      </w:r>
    </w:p>
    <w:p w14:paraId="5744C945" w14:textId="77777777" w:rsidR="009B476A" w:rsidRDefault="009B476A" w:rsidP="005E1146">
      <w:pPr>
        <w:ind w:firstLine="720"/>
        <w:jc w:val="both"/>
        <w:rPr>
          <w:rFonts w:ascii="Book Antiqua" w:eastAsia="Book Antiqua" w:hAnsi="Book Antiqua" w:cs="Book Antiqua"/>
        </w:rPr>
      </w:pPr>
    </w:p>
    <w:p w14:paraId="6F7F137F" w14:textId="024F1F46" w:rsidR="00D862EE" w:rsidRDefault="00D862EE" w:rsidP="00454E88">
      <w:pPr>
        <w:jc w:val="both"/>
        <w:rPr>
          <w:rFonts w:ascii="Book Antiqua" w:eastAsia="Book Antiqua" w:hAnsi="Book Antiqua" w:cs="Book Antiqua"/>
        </w:rPr>
      </w:pPr>
    </w:p>
    <w:p w14:paraId="00000025" w14:textId="390E69EC" w:rsidR="003867AC" w:rsidRPr="00700566" w:rsidRDefault="0085373F" w:rsidP="004C1B5A">
      <w:pPr>
        <w:ind w:firstLine="720"/>
        <w:jc w:val="both"/>
        <w:rPr>
          <w:rFonts w:ascii="Book Antiqua" w:eastAsia="Book Antiqua" w:hAnsi="Book Antiqua" w:cs="Book Antiqua"/>
        </w:rPr>
      </w:pPr>
      <w:r w:rsidRPr="00700566">
        <w:rPr>
          <w:rFonts w:ascii="Book Antiqua" w:eastAsia="Book Antiqua" w:hAnsi="Book Antiqua" w:cs="Book Antiqua"/>
        </w:rPr>
        <w:lastRenderedPageBreak/>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w:t>
      </w:r>
      <w:r w:rsidR="00081999">
        <w:rPr>
          <w:rFonts w:ascii="Book Antiqua" w:eastAsia="Book Antiqua" w:hAnsi="Book Antiqua" w:cs="Book Antiqua"/>
        </w:rPr>
        <w:t>71</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Pr="00700566">
        <w:rPr>
          <w:rFonts w:ascii="Book Antiqua" w:eastAsia="Book Antiqua" w:hAnsi="Book Antiqua" w:cs="Book Antiqua"/>
        </w:rPr>
        <w:t xml:space="preserve"> con enmiendas</w:t>
      </w:r>
      <w:r w:rsidR="00142992">
        <w:rPr>
          <w:rFonts w:ascii="Book Antiqua" w:eastAsia="Book Antiqua" w:hAnsi="Book Antiqua" w:cs="Book Antiqua"/>
        </w:rPr>
        <w:t xml:space="preserve"> incluidas en el </w:t>
      </w:r>
      <w:proofErr w:type="spellStart"/>
      <w:r w:rsidR="00142992">
        <w:rPr>
          <w:rFonts w:ascii="Book Antiqua" w:eastAsia="Book Antiqua" w:hAnsi="Book Antiqua" w:cs="Book Antiqua"/>
        </w:rPr>
        <w:t>entirillado</w:t>
      </w:r>
      <w:proofErr w:type="spellEnd"/>
      <w:r w:rsidR="00142992">
        <w:rPr>
          <w:rFonts w:ascii="Book Antiqua" w:eastAsia="Book Antiqua" w:hAnsi="Book Antiqua" w:cs="Book Antiqua"/>
        </w:rPr>
        <w:t xml:space="preserve"> electrónico que se acompaña</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proofErr w:type="spellStart"/>
      <w:r w:rsidRPr="00700566">
        <w:rPr>
          <w:rFonts w:ascii="Book Antiqua" w:eastAsia="Book Antiqua" w:hAnsi="Book Antiqua" w:cs="Book Antiqua"/>
        </w:rPr>
        <w:t>Hon</w:t>
      </w:r>
      <w:proofErr w:type="spellEnd"/>
      <w:r w:rsidRPr="00700566">
        <w:rPr>
          <w:rFonts w:ascii="Book Antiqua" w:eastAsia="Book Antiqua" w:hAnsi="Book Antiqua" w:cs="Book Antiqua"/>
        </w:rPr>
        <w:t xml:space="preserve">.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9E2E7" w14:textId="77777777" w:rsidR="00B83F9F" w:rsidRDefault="00B83F9F">
      <w:r>
        <w:separator/>
      </w:r>
    </w:p>
  </w:endnote>
  <w:endnote w:type="continuationSeparator" w:id="0">
    <w:p w14:paraId="60AA212F" w14:textId="77777777" w:rsidR="00B83F9F" w:rsidRDefault="00B83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19939753-AEFA-4E82-B4E5-E0F7D13560AF}"/>
  </w:font>
  <w:font w:name="Helvetica">
    <w:panose1 w:val="020B0604020202020204"/>
    <w:charset w:val="00"/>
    <w:family w:val="swiss"/>
    <w:pitch w:val="variable"/>
    <w:sig w:usb0="E0002EFF" w:usb1="C000785B" w:usb2="00000009" w:usb3="00000000" w:csb0="000001FF" w:csb1="00000000"/>
    <w:embedRegular r:id="rId2" w:fontKey="{46260CCE-5B84-45D6-A303-BA4CF18C8C8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9541F3D4-789F-4355-A16E-9BEDB5F91B9B}"/>
  </w:font>
  <w:font w:name="Georgia">
    <w:panose1 w:val="02040502050405020303"/>
    <w:charset w:val="00"/>
    <w:family w:val="roman"/>
    <w:pitch w:val="variable"/>
    <w:sig w:usb0="00000287" w:usb1="00000000" w:usb2="00000000" w:usb3="00000000" w:csb0="0000009F" w:csb1="00000000"/>
    <w:embedRegular r:id="rId4" w:fontKey="{6588B921-54DE-42D7-88FE-6BA815F7B9C4}"/>
    <w:embedItalic r:id="rId5" w:fontKey="{EF558E62-099C-46F3-A81E-F4849F0003E6}"/>
  </w:font>
  <w:font w:name="Book Antiqua">
    <w:panose1 w:val="02040602050305030304"/>
    <w:charset w:val="00"/>
    <w:family w:val="roman"/>
    <w:pitch w:val="variable"/>
    <w:sig w:usb0="00000287" w:usb1="00000000" w:usb2="00000000" w:usb3="00000000" w:csb0="0000009F" w:csb1="00000000"/>
    <w:embedRegular r:id="rId6" w:fontKey="{B2F4F712-F57B-4A18-9CF9-33C4DD2D26E4}"/>
    <w:embedBold r:id="rId7" w:fontKey="{5D1CE45D-44EF-498C-8EDA-2A2A88C3C81B}"/>
  </w:font>
  <w:font w:name="Helvetica Neue">
    <w:charset w:val="00"/>
    <w:family w:val="auto"/>
    <w:pitch w:val="default"/>
    <w:embedRegular r:id="rId8" w:fontKey="{B3C39554-E270-4CB9-B3A8-E4D4E94BEAF8}"/>
  </w:font>
  <w:font w:name="Lustria">
    <w:altName w:val="Calibri"/>
    <w:charset w:val="00"/>
    <w:family w:val="auto"/>
    <w:pitch w:val="default"/>
    <w:embedRegular r:id="rId9" w:fontKey="{75B44949-2B8B-47EA-A500-C5FA5A0546C4}"/>
    <w:embedBoldItalic r:id="rId10" w:fontKey="{CE513347-AA7E-4C13-9365-9CE5EBF001A4}"/>
  </w:font>
  <w:font w:name="Cambria">
    <w:panose1 w:val="02040503050406030204"/>
    <w:charset w:val="00"/>
    <w:family w:val="roman"/>
    <w:pitch w:val="variable"/>
    <w:sig w:usb0="E00006FF" w:usb1="420024FF" w:usb2="02000000" w:usb3="00000000" w:csb0="0000019F" w:csb1="00000000"/>
    <w:embedRegular r:id="rId11" w:fontKey="{54DECA67-9A24-4E93-B561-F2C4DD81AB0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3F3B4" w14:textId="77777777" w:rsidR="00B83F9F" w:rsidRDefault="00B83F9F">
      <w:r>
        <w:separator/>
      </w:r>
    </w:p>
  </w:footnote>
  <w:footnote w:type="continuationSeparator" w:id="0">
    <w:p w14:paraId="6CF0CF4B" w14:textId="77777777" w:rsidR="00B83F9F" w:rsidRDefault="00B83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2913409"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B03AA1">
      <w:rPr>
        <w:rFonts w:ascii="Lustria" w:eastAsia="Lustria" w:hAnsi="Lustria" w:cs="Lustria"/>
        <w:b/>
        <w:i/>
        <w:sz w:val="22"/>
        <w:szCs w:val="22"/>
      </w:rPr>
      <w:t>71</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11335"/>
    <w:rsid w:val="00014F74"/>
    <w:rsid w:val="0001669D"/>
    <w:rsid w:val="0002716B"/>
    <w:rsid w:val="000474BF"/>
    <w:rsid w:val="0005078D"/>
    <w:rsid w:val="00073383"/>
    <w:rsid w:val="00074381"/>
    <w:rsid w:val="00081999"/>
    <w:rsid w:val="000954FA"/>
    <w:rsid w:val="000A24B5"/>
    <w:rsid w:val="000D0AEC"/>
    <w:rsid w:val="000D6E2D"/>
    <w:rsid w:val="001120D5"/>
    <w:rsid w:val="00123556"/>
    <w:rsid w:val="0012621A"/>
    <w:rsid w:val="00136F66"/>
    <w:rsid w:val="00142992"/>
    <w:rsid w:val="00166443"/>
    <w:rsid w:val="00166DBA"/>
    <w:rsid w:val="001740BA"/>
    <w:rsid w:val="001B7B4C"/>
    <w:rsid w:val="001D2E22"/>
    <w:rsid w:val="001E27E2"/>
    <w:rsid w:val="001F4438"/>
    <w:rsid w:val="0022375C"/>
    <w:rsid w:val="00223F0B"/>
    <w:rsid w:val="0025299B"/>
    <w:rsid w:val="00262649"/>
    <w:rsid w:val="00294E5A"/>
    <w:rsid w:val="002F1B49"/>
    <w:rsid w:val="00306FBC"/>
    <w:rsid w:val="00330BEF"/>
    <w:rsid w:val="00333C82"/>
    <w:rsid w:val="00336056"/>
    <w:rsid w:val="00337D03"/>
    <w:rsid w:val="0036416B"/>
    <w:rsid w:val="00371165"/>
    <w:rsid w:val="003867AC"/>
    <w:rsid w:val="003C7C26"/>
    <w:rsid w:val="003D5C07"/>
    <w:rsid w:val="003E1347"/>
    <w:rsid w:val="0043560D"/>
    <w:rsid w:val="00452828"/>
    <w:rsid w:val="00454E88"/>
    <w:rsid w:val="00465ECA"/>
    <w:rsid w:val="00483EF1"/>
    <w:rsid w:val="004C1B5A"/>
    <w:rsid w:val="004D4B21"/>
    <w:rsid w:val="00507562"/>
    <w:rsid w:val="00515AD9"/>
    <w:rsid w:val="00517E2C"/>
    <w:rsid w:val="005416C7"/>
    <w:rsid w:val="0054777A"/>
    <w:rsid w:val="005515A0"/>
    <w:rsid w:val="00563BA1"/>
    <w:rsid w:val="00577950"/>
    <w:rsid w:val="00577FD5"/>
    <w:rsid w:val="005E1146"/>
    <w:rsid w:val="005F333D"/>
    <w:rsid w:val="006212C5"/>
    <w:rsid w:val="006D110C"/>
    <w:rsid w:val="006D5E63"/>
    <w:rsid w:val="00700566"/>
    <w:rsid w:val="007017B9"/>
    <w:rsid w:val="00726DD5"/>
    <w:rsid w:val="007276A1"/>
    <w:rsid w:val="00734787"/>
    <w:rsid w:val="0076596B"/>
    <w:rsid w:val="00770E7B"/>
    <w:rsid w:val="00782181"/>
    <w:rsid w:val="00785D01"/>
    <w:rsid w:val="007C60D2"/>
    <w:rsid w:val="007D7D6A"/>
    <w:rsid w:val="007E0FCE"/>
    <w:rsid w:val="008258F9"/>
    <w:rsid w:val="008355BE"/>
    <w:rsid w:val="0085373F"/>
    <w:rsid w:val="0087061E"/>
    <w:rsid w:val="008E0700"/>
    <w:rsid w:val="008F30F0"/>
    <w:rsid w:val="009078E7"/>
    <w:rsid w:val="00914A7F"/>
    <w:rsid w:val="0094342D"/>
    <w:rsid w:val="00943961"/>
    <w:rsid w:val="00965742"/>
    <w:rsid w:val="00987C5A"/>
    <w:rsid w:val="009A5A17"/>
    <w:rsid w:val="009B476A"/>
    <w:rsid w:val="009C2352"/>
    <w:rsid w:val="009F0BB7"/>
    <w:rsid w:val="00A42594"/>
    <w:rsid w:val="00A44A22"/>
    <w:rsid w:val="00A75C45"/>
    <w:rsid w:val="00AC77D8"/>
    <w:rsid w:val="00AD5D26"/>
    <w:rsid w:val="00AF6BB6"/>
    <w:rsid w:val="00B03AA1"/>
    <w:rsid w:val="00B172FA"/>
    <w:rsid w:val="00B32650"/>
    <w:rsid w:val="00B54CC1"/>
    <w:rsid w:val="00B61637"/>
    <w:rsid w:val="00B83F9F"/>
    <w:rsid w:val="00B90788"/>
    <w:rsid w:val="00B94F42"/>
    <w:rsid w:val="00C3772E"/>
    <w:rsid w:val="00C577BB"/>
    <w:rsid w:val="00C86EC0"/>
    <w:rsid w:val="00C9741A"/>
    <w:rsid w:val="00CB45A2"/>
    <w:rsid w:val="00CE31D2"/>
    <w:rsid w:val="00CE34E6"/>
    <w:rsid w:val="00CE5944"/>
    <w:rsid w:val="00D14ED7"/>
    <w:rsid w:val="00D4238A"/>
    <w:rsid w:val="00D51C4E"/>
    <w:rsid w:val="00D52A5D"/>
    <w:rsid w:val="00D7350C"/>
    <w:rsid w:val="00D74285"/>
    <w:rsid w:val="00D862EE"/>
    <w:rsid w:val="00D92BD8"/>
    <w:rsid w:val="00DA0DAF"/>
    <w:rsid w:val="00DA2B1C"/>
    <w:rsid w:val="00DB2246"/>
    <w:rsid w:val="00DC6066"/>
    <w:rsid w:val="00DD6D1E"/>
    <w:rsid w:val="00DE6D37"/>
    <w:rsid w:val="00DF2F20"/>
    <w:rsid w:val="00E04691"/>
    <w:rsid w:val="00E13DED"/>
    <w:rsid w:val="00E20394"/>
    <w:rsid w:val="00E27ECE"/>
    <w:rsid w:val="00E34937"/>
    <w:rsid w:val="00E606CC"/>
    <w:rsid w:val="00E611E8"/>
    <w:rsid w:val="00EB0218"/>
    <w:rsid w:val="00EC70DA"/>
    <w:rsid w:val="00EE4E71"/>
    <w:rsid w:val="00F2205D"/>
    <w:rsid w:val="00F42078"/>
    <w:rsid w:val="00F841A9"/>
    <w:rsid w:val="00F86041"/>
    <w:rsid w:val="00F96E64"/>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981</Words>
  <Characters>5597</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2025-04-23T21:07:00Z</cp:lastPrinted>
  <dcterms:created xsi:type="dcterms:W3CDTF">2025-09-25T20:26:00Z</dcterms:created>
  <dcterms:modified xsi:type="dcterms:W3CDTF">2025-09-25T20:26:00Z</dcterms:modified>
</cp:coreProperties>
</file>