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92F52" w14:textId="77777777" w:rsidR="002A2E0B" w:rsidRPr="008D2855" w:rsidRDefault="002A2E0B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6E192458" w14:textId="34A2BB30" w:rsidR="002A2E0B" w:rsidRPr="008D2855" w:rsidRDefault="002A2E0B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636852">
        <w:rPr>
          <w:rFonts w:ascii="Book Antiqua" w:hAnsi="Book Antiqua"/>
          <w:b/>
          <w:bCs/>
          <w:szCs w:val="24"/>
          <w:lang w:val="es-PR"/>
        </w:rPr>
        <w:t>29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636852">
        <w:rPr>
          <w:rFonts w:ascii="Book Antiqua" w:hAnsi="Book Antiqua"/>
          <w:b/>
          <w:bCs/>
          <w:szCs w:val="24"/>
          <w:lang w:val="es-PR"/>
        </w:rPr>
        <w:t>MAYO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55942FB7" w14:textId="77777777" w:rsidR="002A2E0B" w:rsidRPr="008D2855" w:rsidRDefault="002A2E0B" w:rsidP="002A2E0B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0F7611D" wp14:editId="1D55630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FAB77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D78087A" w14:textId="3289B1C7" w:rsidR="00304ACE" w:rsidRPr="00BC63DB" w:rsidRDefault="003E0277" w:rsidP="00BC63DB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 w:rsidRPr="00BC63DB">
        <w:rPr>
          <w:rFonts w:ascii="Book Antiqua" w:hAnsi="Book Antiqua"/>
          <w:bCs/>
          <w:sz w:val="28"/>
          <w:szCs w:val="28"/>
          <w:lang w:val="es-PR"/>
        </w:rPr>
        <w:t>GOBIERNO DE PUERTO RICO</w:t>
      </w:r>
    </w:p>
    <w:p w14:paraId="10EA09CA" w14:textId="77777777" w:rsidR="00304ACE" w:rsidRDefault="00304ACE" w:rsidP="00BC63DB">
      <w:pPr>
        <w:jc w:val="center"/>
        <w:rPr>
          <w:rFonts w:ascii="Book Antiqua" w:hAnsi="Book Antiqua"/>
          <w:lang w:val="es-PR"/>
        </w:rPr>
      </w:pPr>
    </w:p>
    <w:p w14:paraId="7D863936" w14:textId="77777777" w:rsidR="00304ACE" w:rsidRDefault="003E0277" w:rsidP="00BC63DB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 </w:t>
      </w:r>
      <w:r>
        <w:rPr>
          <w:rFonts w:ascii="Book Antiqua" w:hAnsi="Book Antiqua"/>
          <w:vertAlign w:val="superscript"/>
          <w:lang w:val="es-PR"/>
        </w:rPr>
        <w:t>ma.</w:t>
      </w:r>
      <w:r>
        <w:rPr>
          <w:rFonts w:ascii="Book Antiqua" w:hAnsi="Book Antiqua"/>
          <w:lang w:val="es-PR"/>
        </w:rPr>
        <w:tab/>
        <w:t>Asamblea</w:t>
      </w:r>
      <w:r>
        <w:rPr>
          <w:rFonts w:ascii="Book Antiqua" w:hAnsi="Book Antiqua"/>
          <w:lang w:val="es-PR"/>
        </w:rPr>
        <w:tab/>
        <w:t>1</w:t>
      </w:r>
      <w:r>
        <w:rPr>
          <w:rFonts w:ascii="Book Antiqua" w:hAnsi="Book Antiqua"/>
          <w:vertAlign w:val="superscript"/>
          <w:lang w:val="es-PR"/>
        </w:rPr>
        <w:t>ra.</w:t>
      </w:r>
      <w:r>
        <w:rPr>
          <w:rFonts w:ascii="Book Antiqua" w:hAnsi="Book Antiqua"/>
          <w:vertAlign w:val="superscript"/>
          <w:lang w:val="es-PR"/>
        </w:rPr>
        <w:tab/>
      </w:r>
      <w:r>
        <w:rPr>
          <w:rFonts w:ascii="Book Antiqua" w:hAnsi="Book Antiqua"/>
          <w:lang w:val="es-PR"/>
        </w:rPr>
        <w:t>Sesión</w:t>
      </w:r>
    </w:p>
    <w:p w14:paraId="214DBA9D" w14:textId="77777777" w:rsidR="00304ACE" w:rsidRDefault="003E0277" w:rsidP="00BC63DB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>Ordinaria</w:t>
      </w:r>
    </w:p>
    <w:p w14:paraId="3DFCE563" w14:textId="77777777" w:rsidR="00304ACE" w:rsidRDefault="00304ACE" w:rsidP="00BC63DB">
      <w:pPr>
        <w:rPr>
          <w:rFonts w:ascii="Book Antiqua" w:hAnsi="Book Antiqua"/>
          <w:lang w:val="es-PR"/>
        </w:rPr>
      </w:pPr>
    </w:p>
    <w:p w14:paraId="29F8E454" w14:textId="77777777" w:rsidR="00304ACE" w:rsidRDefault="003E0277" w:rsidP="00BC63DB">
      <w:pPr>
        <w:jc w:val="center"/>
        <w:rPr>
          <w:rFonts w:ascii="Book Antiqua" w:hAnsi="Book Antiqua"/>
          <w:b/>
          <w:sz w:val="36"/>
          <w:lang w:val="es-ES"/>
        </w:rPr>
      </w:pPr>
      <w:r w:rsidRPr="00DF4C50">
        <w:rPr>
          <w:rFonts w:ascii="Book Antiqua" w:hAnsi="Book Antiqua"/>
          <w:b/>
          <w:sz w:val="36"/>
          <w:lang w:val="es-ES"/>
        </w:rPr>
        <w:t>CÁMARA DE REPRESENTANTES</w:t>
      </w:r>
    </w:p>
    <w:p w14:paraId="53F635CE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4C5C2A6E" w14:textId="7BA175E5" w:rsidR="00304ACE" w:rsidRDefault="003E0277" w:rsidP="00BC63DB">
      <w:pPr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 xml:space="preserve">P. </w:t>
      </w:r>
      <w:r w:rsidRPr="00DF4C50">
        <w:rPr>
          <w:rFonts w:ascii="Book Antiqua" w:hAnsi="Book Antiqua"/>
          <w:b/>
          <w:sz w:val="52"/>
          <w:lang w:val="es-ES"/>
        </w:rPr>
        <w:t>d</w:t>
      </w:r>
      <w:r>
        <w:rPr>
          <w:rFonts w:ascii="Book Antiqua" w:hAnsi="Book Antiqua"/>
          <w:b/>
          <w:sz w:val="52"/>
          <w:lang w:val="es-PR"/>
        </w:rPr>
        <w:t>e</w:t>
      </w:r>
      <w:r w:rsidRPr="00DF4C50">
        <w:rPr>
          <w:rFonts w:ascii="Book Antiqua" w:hAnsi="Book Antiqua"/>
          <w:b/>
          <w:sz w:val="52"/>
          <w:lang w:val="es-ES"/>
        </w:rPr>
        <w:t xml:space="preserve"> </w:t>
      </w:r>
      <w:r>
        <w:rPr>
          <w:rFonts w:ascii="Book Antiqua" w:hAnsi="Book Antiqua"/>
          <w:b/>
          <w:sz w:val="52"/>
          <w:lang w:val="es-PR"/>
        </w:rPr>
        <w:t>l</w:t>
      </w:r>
      <w:r w:rsidRPr="00DF4C50">
        <w:rPr>
          <w:rFonts w:ascii="Book Antiqua" w:hAnsi="Book Antiqua"/>
          <w:b/>
          <w:sz w:val="52"/>
          <w:lang w:val="es-ES"/>
        </w:rPr>
        <w:t>a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Pr="00DF4C50">
        <w:rPr>
          <w:rFonts w:ascii="Book Antiqua" w:hAnsi="Book Antiqua"/>
          <w:b/>
          <w:sz w:val="52"/>
          <w:lang w:val="es-ES"/>
        </w:rPr>
        <w:t>C</w:t>
      </w:r>
      <w:r>
        <w:rPr>
          <w:rFonts w:ascii="Book Antiqua" w:hAnsi="Book Antiqua"/>
          <w:b/>
          <w:sz w:val="52"/>
          <w:lang w:val="es-PR"/>
        </w:rPr>
        <w:t xml:space="preserve">. </w:t>
      </w:r>
      <w:r w:rsidR="008C0794">
        <w:rPr>
          <w:rFonts w:ascii="Book Antiqua" w:hAnsi="Book Antiqua"/>
          <w:b/>
          <w:sz w:val="52"/>
          <w:lang w:val="es-PR"/>
        </w:rPr>
        <w:t>367</w:t>
      </w:r>
    </w:p>
    <w:p w14:paraId="6FC9B738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PR"/>
        </w:rPr>
      </w:pPr>
    </w:p>
    <w:p w14:paraId="06D4957B" w14:textId="0908640A" w:rsidR="00304ACE" w:rsidRDefault="008C0794" w:rsidP="00BC63DB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27</w:t>
      </w:r>
      <w:r w:rsidR="004C6DDD">
        <w:rPr>
          <w:rFonts w:ascii="Book Antiqua" w:hAnsi="Book Antiqua"/>
          <w:lang w:val="es-PR"/>
        </w:rPr>
        <w:t xml:space="preserve"> DE FEBRERO</w:t>
      </w:r>
      <w:r w:rsidR="00BC63DB">
        <w:rPr>
          <w:rFonts w:ascii="Book Antiqua" w:hAnsi="Book Antiqua"/>
          <w:lang w:val="es-PR"/>
        </w:rPr>
        <w:t xml:space="preserve"> DE 2025</w:t>
      </w:r>
    </w:p>
    <w:p w14:paraId="2B24A417" w14:textId="77777777" w:rsidR="00BC63DB" w:rsidRDefault="00BC63DB" w:rsidP="00BC63DB">
      <w:pPr>
        <w:jc w:val="center"/>
        <w:rPr>
          <w:rFonts w:ascii="Book Antiqua" w:hAnsi="Book Antiqua"/>
          <w:lang w:val="es-PR"/>
        </w:rPr>
      </w:pPr>
    </w:p>
    <w:p w14:paraId="33369623" w14:textId="550C3CFE" w:rsidR="00BC63DB" w:rsidRPr="00BC63DB" w:rsidRDefault="00BC63DB" w:rsidP="00BC63DB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>Presentado p</w:t>
      </w:r>
      <w:r w:rsidRPr="00BC63DB">
        <w:rPr>
          <w:rFonts w:ascii="Book Antiqua" w:hAnsi="Book Antiqua"/>
          <w:szCs w:val="24"/>
          <w:lang w:val="es-ES"/>
        </w:rPr>
        <w:t xml:space="preserve">or el representante </w:t>
      </w:r>
      <w:r w:rsidRPr="00BC63DB">
        <w:rPr>
          <w:rFonts w:ascii="Book Antiqua" w:hAnsi="Book Antiqua"/>
          <w:i/>
          <w:iCs/>
          <w:szCs w:val="24"/>
          <w:lang w:val="es-PR"/>
        </w:rPr>
        <w:t>Méndez Núñez</w:t>
      </w:r>
      <w:r>
        <w:rPr>
          <w:rFonts w:ascii="Book Antiqua" w:hAnsi="Book Antiqua"/>
          <w:i/>
          <w:iCs/>
          <w:szCs w:val="24"/>
          <w:lang w:val="es-PR"/>
        </w:rPr>
        <w:t>;</w:t>
      </w:r>
      <w:r w:rsidRPr="00BC63DB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Charbonier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Chinea, Colón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Morey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Noble, Muriel Sánchez, Navarro Suárez, Nieves Rosario, Ocasio Ramos, Pacheco Burgos, Parés Otero;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</w:t>
      </w:r>
      <w:r w:rsidRPr="002A2E0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 xml:space="preserve"> y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Santiago Guzmán</w:t>
      </w:r>
    </w:p>
    <w:p w14:paraId="528A0F51" w14:textId="77777777" w:rsidR="00BC63DB" w:rsidRPr="00BC63DB" w:rsidRDefault="00BC63DB" w:rsidP="00BC63DB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62A5A451" w14:textId="6B24706B" w:rsidR="00304ACE" w:rsidRPr="00BC63DB" w:rsidRDefault="003E0277" w:rsidP="00BC63DB">
      <w:pPr>
        <w:jc w:val="center"/>
        <w:rPr>
          <w:rFonts w:ascii="Book Antiqua" w:hAnsi="Book Antiqua"/>
          <w:iCs/>
          <w:szCs w:val="24"/>
          <w:lang w:val="es-PR"/>
        </w:rPr>
      </w:pPr>
      <w:r w:rsidRPr="00BC63DB">
        <w:rPr>
          <w:rFonts w:ascii="Book Antiqua" w:hAnsi="Book Antiqua"/>
          <w:iCs/>
          <w:lang w:val="es-PR"/>
        </w:rPr>
        <w:t xml:space="preserve">Referido a </w:t>
      </w:r>
      <w:r w:rsidR="003C53AC">
        <w:rPr>
          <w:rFonts w:ascii="Book Antiqua" w:hAnsi="Book Antiqua"/>
          <w:iCs/>
          <w:lang w:val="es-PR"/>
        </w:rPr>
        <w:t>la Comisión de Gobierno</w:t>
      </w:r>
    </w:p>
    <w:p w14:paraId="079DA3A0" w14:textId="77777777" w:rsidR="00304ACE" w:rsidRDefault="00304ACE" w:rsidP="00BC63DB">
      <w:pPr>
        <w:jc w:val="both"/>
        <w:rPr>
          <w:rFonts w:ascii="Book Antiqua" w:hAnsi="Book Antiqua"/>
          <w:lang w:val="es-PR"/>
        </w:rPr>
      </w:pPr>
    </w:p>
    <w:p w14:paraId="459AEFB1" w14:textId="77777777" w:rsidR="00304ACE" w:rsidRDefault="003E0277" w:rsidP="00BC63DB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3EA267A" w14:textId="77777777" w:rsidR="00304ACE" w:rsidRDefault="00304ACE" w:rsidP="00BC63DB">
      <w:pPr>
        <w:jc w:val="both"/>
        <w:rPr>
          <w:rFonts w:ascii="Book Antiqua" w:hAnsi="Book Antiqua"/>
          <w:lang w:val="es-PR"/>
        </w:rPr>
      </w:pPr>
    </w:p>
    <w:p w14:paraId="59DD631A" w14:textId="3E838484" w:rsidR="00EF41FF" w:rsidRPr="002A2E0B" w:rsidRDefault="003E0277" w:rsidP="00EF41FF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Para 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añadir un nuevo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1A2329" w:rsidRPr="002A2E0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;</w:t>
      </w:r>
      <w:r w:rsidR="00FC2074" w:rsidRPr="002A2E0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1A232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</w:t>
      </w:r>
      <w:r w:rsidR="001A2329" w:rsidRPr="002A2E0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y 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renumerar los actuales Artículos 2, 3 y 4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como </w:t>
      </w:r>
      <w:r w:rsidR="000E55ED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Artículos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3, 4 y 5 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>de la Ley Núm. 18 de 30 de octubre de 1975</w:t>
      </w:r>
      <w:r w:rsidR="006A5C7B" w:rsidRPr="002A2E0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, </w:t>
      </w:r>
      <w:r w:rsidR="006A5C7B" w:rsidRPr="002A2E0B">
        <w:rPr>
          <w:rFonts w:ascii="Book Antiqua" w:eastAsia="Book Antiqua" w:hAnsi="Book Antiqua" w:cs="Book Antiqua"/>
          <w:color w:val="000000" w:themeColor="text1"/>
          <w:lang w:val="es-PR"/>
        </w:rPr>
        <w:t>según enmendada,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el fin de </w:t>
      </w:r>
      <w:r w:rsidR="00253BF6" w:rsidRPr="002A2E0B">
        <w:rPr>
          <w:rFonts w:ascii="Book Antiqua" w:eastAsia="Book Antiqua" w:hAnsi="Book Antiqua" w:cs="Book Antiqua"/>
          <w:color w:val="000000" w:themeColor="text1"/>
          <w:lang w:val="es-ES"/>
        </w:rPr>
        <w:t>habilitar e identificar</w:t>
      </w:r>
      <w:r w:rsidR="000E55ED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5C4742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dentro del Registro de Contratos un </w:t>
      </w:r>
      <w:r w:rsidR="006A5C7B" w:rsidRPr="002A2E0B">
        <w:rPr>
          <w:rFonts w:ascii="Book Antiqua" w:eastAsia="Book Antiqua" w:hAnsi="Book Antiqua" w:cs="Book Antiqua"/>
          <w:color w:val="000000" w:themeColor="text1"/>
          <w:lang w:val="es-ES"/>
        </w:rPr>
        <w:t>enlace (</w:t>
      </w:r>
      <w:proofErr w:type="gramStart"/>
      <w:r w:rsidR="006A5C7B" w:rsidRPr="002A2E0B">
        <w:rPr>
          <w:rFonts w:ascii="Book Antiqua" w:eastAsia="Book Antiqua" w:hAnsi="Book Antiqua" w:cs="Book Antiqua"/>
          <w:color w:val="000000" w:themeColor="text1"/>
          <w:lang w:val="es-ES"/>
        </w:rPr>
        <w:t>link</w:t>
      </w:r>
      <w:proofErr w:type="gramEnd"/>
      <w:r w:rsidR="006A5C7B" w:rsidRPr="002A2E0B">
        <w:rPr>
          <w:rFonts w:ascii="Book Antiqua" w:eastAsia="Book Antiqua" w:hAnsi="Book Antiqua" w:cs="Book Antiqua"/>
          <w:color w:val="000000" w:themeColor="text1"/>
          <w:lang w:val="es-ES"/>
        </w:rPr>
        <w:t>)</w:t>
      </w:r>
      <w:r w:rsidR="005C4742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6A5C7B" w:rsidRPr="002A2E0B">
        <w:rPr>
          <w:rFonts w:ascii="Book Antiqua" w:eastAsia="Book Antiqua" w:hAnsi="Book Antiqua" w:cs="Book Antiqua"/>
          <w:color w:val="000000" w:themeColor="text1"/>
          <w:lang w:val="es-ES"/>
        </w:rPr>
        <w:t>titulado “Informe sobre Contratos de Alto Volumen”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C518F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y 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establecer las facultades del Contralor </w:t>
      </w:r>
      <w:r w:rsidR="009D3A1D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de Puerto Rico 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>sobre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este</w:t>
      </w:r>
      <w:r w:rsidR="006A5C7B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enlace</w:t>
      </w:r>
      <w:r w:rsidR="009D3A1D" w:rsidRPr="002A2E0B">
        <w:rPr>
          <w:rFonts w:ascii="Book Antiqua" w:eastAsia="Book Antiqua" w:hAnsi="Book Antiqua" w:cs="Book Antiqua"/>
          <w:color w:val="000000" w:themeColor="text1"/>
          <w:lang w:val="es-PR"/>
        </w:rPr>
        <w:t>, realizar correcciones técnicas</w:t>
      </w:r>
      <w:r w:rsidR="00933AE2" w:rsidRPr="002A2E0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933AE2" w:rsidRPr="002A2E0B">
        <w:rPr>
          <w:rFonts w:ascii="Book Antiqua" w:eastAsia="Book Antiqua" w:hAnsi="Book Antiqua" w:cs="Book Antiqua"/>
          <w:color w:val="000000" w:themeColor="text1"/>
          <w:lang w:val="es-PR"/>
        </w:rPr>
        <w:t>a la referida Ley</w:t>
      </w:r>
      <w:r w:rsidR="00EF41FF" w:rsidRPr="002A2E0B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1D47C283" w14:textId="77777777" w:rsidR="00EF41FF" w:rsidRDefault="00EF41FF" w:rsidP="00EF41FF">
      <w:pPr>
        <w:ind w:left="540" w:hanging="540"/>
        <w:jc w:val="both"/>
        <w:rPr>
          <w:rFonts w:ascii="Book Antiqua" w:hAnsi="Book Antiqua"/>
          <w:bCs/>
          <w:szCs w:val="24"/>
          <w:lang w:val="es-PR"/>
        </w:rPr>
      </w:pPr>
    </w:p>
    <w:p w14:paraId="6AFF6909" w14:textId="4678A466" w:rsidR="00304ACE" w:rsidRPr="00BC63DB" w:rsidRDefault="003E0277" w:rsidP="00EF41FF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  <w:r w:rsidRPr="00BC63DB">
        <w:rPr>
          <w:rFonts w:ascii="Book Antiqua" w:hAnsi="Book Antiqua"/>
          <w:bCs/>
          <w:szCs w:val="24"/>
          <w:lang w:val="es-PR"/>
        </w:rPr>
        <w:t>EXPOSICIÓN DE MOTIVOS</w:t>
      </w:r>
    </w:p>
    <w:p w14:paraId="3A2C95B8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082DA274" w14:textId="33C8A495" w:rsidR="00EF41FF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El Gobierno de Puerto Rico suple su necesidad de bienes y servicios, muchos de ellos especializados</w:t>
      </w:r>
      <w:r w:rsidR="00E0040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contratando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proveedores del sector privado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 xml:space="preserve">Dichos proveedores son en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su gran mayoría hombres y mujeres 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>profesionales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, que a título personal o usando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el modelo de la persona jurídica, realizan actividades empresariales para beneficio de ellos, sus familias y nuestra economía. </w:t>
      </w:r>
    </w:p>
    <w:p w14:paraId="45BECFAD" w14:textId="77777777" w:rsidR="000161C5" w:rsidRDefault="000161C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B8E9AC6" w14:textId="2F6D5FAE" w:rsidR="000161C5" w:rsidRPr="002A2E0B" w:rsidRDefault="000161C5" w:rsidP="000161C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La Ley </w:t>
      </w:r>
      <w:r w:rsidR="0099334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18 de 30 de octubre de 1975</w:t>
      </w:r>
      <w:r w:rsidR="00993342" w:rsidRPr="002A2E0B">
        <w:rPr>
          <w:rFonts w:ascii="Book Antiqua" w:eastAsia="Book Antiqua" w:hAnsi="Book Antiqua" w:cs="Book Antiqua"/>
          <w:color w:val="000000" w:themeColor="text1"/>
          <w:lang w:val="es-PR"/>
        </w:rPr>
        <w:t>, según enmendada,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requiere que las entidades gubernamentales y las entidades municipales mantengan un registro de todos los contratos que otorguen, incluyendo enmiendas a los mismos.  Además, deberán remitir copia de estos a la Oficina del Contralor de Puerto Rico dentro de los quince (15</w:t>
      </w:r>
      <w:r w:rsidR="009028EB" w:rsidRPr="002A2E0B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días siguientes a la fecha de otorgamiento del contrato o la enmienda. A esos efectos la Oficina del Contralor de Puerto Rico administra el Registro de Contratos el cual </w:t>
      </w:r>
      <w:r w:rsidR="009028EB" w:rsidRPr="002A2E0B">
        <w:rPr>
          <w:rFonts w:ascii="Book Antiqua" w:eastAsia="Book Antiqua" w:hAnsi="Book Antiqua" w:cs="Book Antiqua"/>
          <w:color w:val="000000" w:themeColor="text1"/>
          <w:lang w:val="es-PR"/>
        </w:rPr>
        <w:t>constituye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un mecanismo indispensable para asegurar la transparencia en toda contratación gubernamental y para fomentar la fiscalización ciudadana. </w:t>
      </w:r>
    </w:p>
    <w:p w14:paraId="4BC62C4D" w14:textId="77777777" w:rsidR="000161C5" w:rsidRPr="002A2E0B" w:rsidRDefault="000161C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9BDF635" w14:textId="5D0CF84D" w:rsidR="00EF41FF" w:rsidRPr="002A2E0B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Sin embargo, en tiempos recientes 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se ha observado que existen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relaciones contractuales con el Gobierno de mucho valor económico, en cada contrato o en su agregado, lo cual </w:t>
      </w:r>
      <w:r w:rsidR="00E2365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le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genera</w:t>
      </w:r>
      <w:r w:rsidR="00E2365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al 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E23652" w:rsidRPr="002A2E0B">
        <w:rPr>
          <w:rFonts w:ascii="Book Antiqua" w:eastAsia="Book Antiqua" w:hAnsi="Book Antiqua" w:cs="Book Antiqua"/>
          <w:color w:val="000000" w:themeColor="text1"/>
          <w:lang w:val="es-PR"/>
        </w:rPr>
        <w:t>ueblo</w:t>
      </w:r>
      <w:r w:rsidR="00D17A19" w:rsidRPr="002A2E0B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suspicacia 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y una percepción negativa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en el uso de los fondos públicos. 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 Esto requiere iniciativas dirigidas a propiciar la transparencia en el uso de los fondos públicos con alternativas</w:t>
      </w:r>
      <w:r w:rsidR="00BE366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viables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contemplen los recursos existentes.</w:t>
      </w:r>
    </w:p>
    <w:p w14:paraId="0E131FF6" w14:textId="77777777" w:rsidR="007953D9" w:rsidRPr="002A2E0B" w:rsidRDefault="007953D9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ED3EEBC" w14:textId="0171E61C" w:rsidR="007953D9" w:rsidRPr="002A2E0B" w:rsidRDefault="007953D9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Registro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de Contratos</w:t>
      </w:r>
      <w:r w:rsidR="00BE366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administra la Oficina del Contralor de Puerto Rico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ya se recopila información pertinente a la 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>contratación gubernamental, tales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como el nombre de la persona natural o jurídica que ofrece los servicios, el tipo de servicios o bienes, la vigencia de la obligación, y la compensación total de la contratación, entre otra información relevante.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 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>Por tanto, dicho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Registro puede servir 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>como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base para 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>visibilizar</w:t>
      </w:r>
      <w:r w:rsidR="009028EB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a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la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persona, natural o jurídica, que</w:t>
      </w:r>
      <w:r w:rsidR="004A0D8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tenga una relación contractual con el Gobierno con un valor económico sustancial, en específico que,</w:t>
      </w:r>
      <w:r w:rsidR="000161C5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un solo contrato o con el agregado de varios, reciba más de $500,000 en un año fiscal. </w:t>
      </w:r>
    </w:p>
    <w:p w14:paraId="0518272E" w14:textId="77777777" w:rsidR="00085E15" w:rsidRPr="002A2E0B" w:rsidRDefault="00085E1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79B46B0" w14:textId="107B9E2A" w:rsidR="00EF41FF" w:rsidRPr="002A2E0B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Por lo tanto, y con la intención específica de </w:t>
      </w:r>
      <w:r w:rsidRPr="002A2E0B">
        <w:rPr>
          <w:rFonts w:ascii="Book Antiqua" w:hAnsi="Book Antiqua" w:cs="AvenirNextLTPro"/>
          <w:lang w:val="es-ES"/>
        </w:rPr>
        <w:t xml:space="preserve">maximizar la transparencia y aumentar la confianza pública en nuestro gobierno, mediante la presente </w:t>
      </w:r>
      <w:r w:rsidR="00FA52F4" w:rsidRPr="002A2E0B">
        <w:rPr>
          <w:rFonts w:ascii="Book Antiqua" w:hAnsi="Book Antiqua" w:cs="AvenirNextLTPro"/>
          <w:lang w:val="es-ES"/>
        </w:rPr>
        <w:t xml:space="preserve">Ley </w:t>
      </w:r>
      <w:r w:rsidR="00FA52F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se establece </w:t>
      </w:r>
      <w:r w:rsidR="00D3383C" w:rsidRPr="002A2E0B">
        <w:rPr>
          <w:rFonts w:ascii="Book Antiqua" w:eastAsia="Book Antiqua" w:hAnsi="Book Antiqua" w:cs="Book Antiqua"/>
          <w:color w:val="000000" w:themeColor="text1"/>
          <w:lang w:val="es-ES"/>
        </w:rPr>
        <w:t>dentro del Registro de Contratos</w:t>
      </w:r>
      <w:r w:rsidR="00993342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un enlace (</w:t>
      </w:r>
      <w:proofErr w:type="gramStart"/>
      <w:r w:rsidR="00993342" w:rsidRPr="002A2E0B">
        <w:rPr>
          <w:rFonts w:ascii="Book Antiqua" w:eastAsia="Book Antiqua" w:hAnsi="Book Antiqua" w:cs="Book Antiqua"/>
          <w:color w:val="000000" w:themeColor="text1"/>
          <w:lang w:val="es-ES"/>
        </w:rPr>
        <w:t>link</w:t>
      </w:r>
      <w:proofErr w:type="gramEnd"/>
      <w:r w:rsidR="00993342" w:rsidRPr="002A2E0B">
        <w:rPr>
          <w:rFonts w:ascii="Book Antiqua" w:eastAsia="Book Antiqua" w:hAnsi="Book Antiqua" w:cs="Book Antiqua"/>
          <w:color w:val="000000" w:themeColor="text1"/>
          <w:lang w:val="es-ES"/>
        </w:rPr>
        <w:t>) que contenga un Informe sobre Contratos de Alto Volumen</w:t>
      </w:r>
      <w:r w:rsidRPr="002A2E0B">
        <w:rPr>
          <w:rFonts w:ascii="Book Antiqua" w:hAnsi="Book Antiqua" w:cs="AvenirNextLTPro-Italic"/>
          <w:lang w:val="es-ES"/>
        </w:rPr>
        <w:t xml:space="preserve">. Este </w:t>
      </w:r>
      <w:r w:rsidR="00993342" w:rsidRPr="002A2E0B">
        <w:rPr>
          <w:rFonts w:ascii="Book Antiqua" w:hAnsi="Book Antiqua" w:cs="AvenirNextLTPro-Italic"/>
          <w:lang w:val="es-ES"/>
        </w:rPr>
        <w:t xml:space="preserve">enlace </w:t>
      </w:r>
      <w:r w:rsidR="00BE3662" w:rsidRPr="002A2E0B">
        <w:rPr>
          <w:rFonts w:ascii="Book Antiqua" w:hAnsi="Book Antiqua" w:cs="AvenirNextLTPro-Italic"/>
          <w:lang w:val="es-ES"/>
        </w:rPr>
        <w:t xml:space="preserve">será parte del </w:t>
      </w:r>
      <w:r w:rsidRPr="002A2E0B">
        <w:rPr>
          <w:rFonts w:ascii="Book Antiqua" w:hAnsi="Book Antiqua" w:cs="AvenirNextLTPro-Italic"/>
          <w:lang w:val="es-ES"/>
        </w:rPr>
        <w:t xml:space="preserve">actual Registro de Contratos </w:t>
      </w:r>
      <w:r w:rsidR="00993342" w:rsidRPr="002A2E0B">
        <w:rPr>
          <w:rFonts w:ascii="Book Antiqua" w:hAnsi="Book Antiqua" w:cs="AvenirNextLTPro-Italic"/>
          <w:lang w:val="es-ES"/>
        </w:rPr>
        <w:t xml:space="preserve">de </w:t>
      </w:r>
      <w:r w:rsidRPr="002A2E0B">
        <w:rPr>
          <w:rFonts w:ascii="Book Antiqua" w:hAnsi="Book Antiqua" w:cs="AvenirNextLTPro-Italic"/>
          <w:lang w:val="es-ES"/>
        </w:rPr>
        <w:t>l</w:t>
      </w:r>
      <w:r w:rsidRPr="002A2E0B">
        <w:rPr>
          <w:rFonts w:ascii="Book Antiqua" w:hAnsi="Book Antiqua" w:cs="AvenirNextLTPro"/>
          <w:lang w:val="es-ES"/>
        </w:rPr>
        <w:t>a Oficina del Contralor</w:t>
      </w:r>
      <w:r w:rsidR="00993342" w:rsidRPr="002A2E0B">
        <w:rPr>
          <w:rFonts w:ascii="Book Antiqua" w:hAnsi="Book Antiqua" w:cs="AvenirNextLTPro"/>
          <w:lang w:val="es-ES"/>
        </w:rPr>
        <w:t xml:space="preserve"> de Puerto Rico</w:t>
      </w:r>
      <w:r w:rsidRPr="002A2E0B">
        <w:rPr>
          <w:rFonts w:ascii="Book Antiqua" w:hAnsi="Book Antiqua" w:cs="AvenirNextLTPro"/>
          <w:lang w:val="es-ES"/>
        </w:rPr>
        <w:t xml:space="preserve"> y en </w:t>
      </w:r>
      <w:r w:rsidR="00993342" w:rsidRPr="002A2E0B">
        <w:rPr>
          <w:rFonts w:ascii="Book Antiqua" w:hAnsi="Book Antiqua" w:cs="AvenirNextLTPro"/>
          <w:lang w:val="es-ES"/>
        </w:rPr>
        <w:t>e</w:t>
      </w:r>
      <w:r w:rsidR="00DA6B0F" w:rsidRPr="002A2E0B">
        <w:rPr>
          <w:rFonts w:ascii="Book Antiqua" w:hAnsi="Book Antiqua" w:cs="AvenirNextLTPro"/>
          <w:lang w:val="es-ES"/>
        </w:rPr>
        <w:t xml:space="preserve">ste </w:t>
      </w:r>
      <w:r w:rsidRPr="002A2E0B">
        <w:rPr>
          <w:rFonts w:ascii="Book Antiqua" w:hAnsi="Book Antiqua" w:cs="AvenirNextLTPro"/>
          <w:lang w:val="es-ES"/>
        </w:rPr>
        <w:t xml:space="preserve">se divulgará la información </w:t>
      </w:r>
      <w:r w:rsidR="00664F11" w:rsidRPr="002A2E0B">
        <w:rPr>
          <w:rFonts w:ascii="Book Antiqua" w:hAnsi="Book Antiqua" w:cs="AvenirNextLTPro"/>
          <w:lang w:val="es-ES"/>
        </w:rPr>
        <w:t xml:space="preserve">de </w:t>
      </w:r>
      <w:r w:rsidRPr="002A2E0B">
        <w:rPr>
          <w:rFonts w:ascii="Book Antiqua" w:hAnsi="Book Antiqua" w:cs="AvenirNextLTPro"/>
          <w:lang w:val="es-ES"/>
        </w:rPr>
        <w:t xml:space="preserve">toda persona, natural o jurídica </w:t>
      </w:r>
      <w:proofErr w:type="gramStart"/>
      <w:r w:rsidR="002F3BD8" w:rsidRPr="002A2E0B">
        <w:rPr>
          <w:rFonts w:ascii="Book Antiqua" w:hAnsi="Book Antiqua" w:cs="AvenirNextLTPro"/>
          <w:lang w:val="es-ES"/>
        </w:rPr>
        <w:t>que</w:t>
      </w:r>
      <w:proofErr w:type="gramEnd"/>
      <w:r w:rsidRPr="002A2E0B">
        <w:rPr>
          <w:rFonts w:ascii="Book Antiqua" w:hAnsi="Book Antiqua" w:cs="AvenirNextLTPro"/>
          <w:lang w:val="es-ES"/>
        </w:rPr>
        <w:t xml:space="preserve"> con un solo contrato, o con el agregado de varios, reciba más de $500,000 en un mismo año fiscal. </w:t>
      </w:r>
    </w:p>
    <w:p w14:paraId="7FDDED2D" w14:textId="77777777" w:rsidR="00304ACE" w:rsidRPr="002A2E0B" w:rsidRDefault="00304ACE" w:rsidP="00BC63DB">
      <w:pPr>
        <w:rPr>
          <w:rFonts w:ascii="Book Antiqua" w:eastAsia="Book Antiqua" w:hAnsi="Book Antiqua" w:cs="Book Antiqua"/>
          <w:szCs w:val="24"/>
          <w:lang w:val="es-ES"/>
        </w:rPr>
      </w:pPr>
    </w:p>
    <w:p w14:paraId="38462C66" w14:textId="77777777" w:rsidR="00304ACE" w:rsidRDefault="003E0277" w:rsidP="00BC63DB">
      <w:pPr>
        <w:spacing w:line="480" w:lineRule="auto"/>
        <w:jc w:val="both"/>
        <w:rPr>
          <w:rFonts w:ascii="Book Antiqua" w:hAnsi="Book Antiqua"/>
          <w:bCs/>
          <w:i/>
          <w:iCs/>
          <w:szCs w:val="24"/>
          <w:lang w:val="es-PR"/>
        </w:rPr>
      </w:pPr>
      <w:r>
        <w:rPr>
          <w:rFonts w:ascii="Book Antiqua" w:hAnsi="Book Antiqua"/>
          <w:bCs/>
          <w:i/>
          <w:iCs/>
          <w:szCs w:val="24"/>
          <w:lang w:val="es-PR"/>
        </w:rPr>
        <w:t>DECRÉTASE POR LA ASAMBLEA LEGISLATIVA DE PUERTO RICO:</w:t>
      </w:r>
    </w:p>
    <w:p w14:paraId="75C2E103" w14:textId="77777777" w:rsidR="00304ACE" w:rsidRDefault="00304ACE">
      <w:pPr>
        <w:spacing w:line="480" w:lineRule="auto"/>
        <w:jc w:val="both"/>
        <w:rPr>
          <w:rFonts w:ascii="Book Antiqua" w:hAnsi="Book Antiqua"/>
          <w:szCs w:val="24"/>
          <w:lang w:val="es-PR"/>
        </w:rPr>
        <w:sectPr w:rsidR="00304ACE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0EC4A11" w14:textId="7BF00B08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1.-Se añade un nuevo Artículo 2 a la </w:t>
      </w:r>
      <w:r w:rsidR="00DF623A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Ley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18 de 30 de octubre de 1975, según enmendada, el cual se leerá como sigue: </w:t>
      </w:r>
    </w:p>
    <w:p w14:paraId="43E23296" w14:textId="716F6255" w:rsidR="0070056E" w:rsidRPr="002A2E0B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“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Artículo 2.- </w:t>
      </w:r>
      <w:r w:rsidR="00993342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Informe sobre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>Contratos de Alto Volumen.</w:t>
      </w:r>
    </w:p>
    <w:p w14:paraId="57BB781C" w14:textId="59FC1223" w:rsidR="0070056E" w:rsidRPr="002A2E0B" w:rsidRDefault="00993342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 xml:space="preserve">Se faculta a la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Oficina del Contralor de Puerto Rico </w:t>
      </w:r>
      <w:r w:rsidR="00820965" w:rsidRPr="002A2E0B">
        <w:rPr>
          <w:rFonts w:ascii="Book Antiqua" w:eastAsia="Book Antiqua" w:hAnsi="Book Antiqua" w:cs="Book Antiqua"/>
          <w:color w:val="000000" w:themeColor="text1"/>
          <w:lang w:val="es-ES"/>
        </w:rPr>
        <w:t>a crear un enlace que se habilitará e identificará como Informe sobre Contratos de Alto Volumen.  Este Informe estará dentro de la Consulta del Registro de Contratos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, el cual será administrado por dicha oficina, de conformidad con la información que reciba de las entidades gubernamentales y las entidades municipales del Gobierno de Puerto Rico de conformidad con el Artículo 1 de </w:t>
      </w:r>
      <w:r w:rsidR="007857D2" w:rsidRPr="002A2E0B">
        <w:rPr>
          <w:rFonts w:ascii="Book Antiqua" w:eastAsia="Book Antiqua" w:hAnsi="Book Antiqua" w:cs="Book Antiqua"/>
          <w:color w:val="000000" w:themeColor="text1"/>
          <w:lang w:val="es-ES"/>
        </w:rPr>
        <w:t>esta Ley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. </w:t>
      </w:r>
    </w:p>
    <w:p w14:paraId="7457BDE9" w14:textId="72D965D1" w:rsidR="007447F5" w:rsidRPr="002A2E0B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Este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Informe sobre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>Contratos de Alto Volumen expresará la relación de todo contrato con el Gobierno de Puerto Rico</w:t>
      </w:r>
      <w:r w:rsidR="007857D2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o</w:t>
      </w:r>
      <w:r w:rsidR="00DD5D7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Gobiernos Municipales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857D2" w:rsidRPr="002A2E0B">
        <w:rPr>
          <w:rFonts w:ascii="Book Antiqua" w:eastAsia="Book Antiqua" w:hAnsi="Book Antiqua" w:cs="Book Antiqua"/>
          <w:color w:val="000000" w:themeColor="text1"/>
          <w:lang w:val="es-ES"/>
        </w:rPr>
        <w:t>según se incluye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en el Registro de Contratos de la Oficina del Contralor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>cuya cantidad total</w:t>
      </w:r>
      <w:r w:rsidR="007857D2" w:rsidRPr="002A2E0B">
        <w:rPr>
          <w:lang w:val="es-ES"/>
        </w:rPr>
        <w:t xml:space="preserve">, </w:t>
      </w:r>
      <w:r w:rsidR="007857D2" w:rsidRPr="002A2E0B">
        <w:rPr>
          <w:rFonts w:ascii="Book Antiqua" w:eastAsia="Book Antiqua" w:hAnsi="Book Antiqua" w:cs="Book Antiqua"/>
          <w:color w:val="000000" w:themeColor="text1"/>
          <w:lang w:val="es-ES"/>
        </w:rPr>
        <w:t>de un solo contrato o con la suma de varios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857D2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contratos,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exceda los quinientos mil dólares ($500,000.00) por año fiscal. </w:t>
      </w:r>
      <w:r w:rsidR="007447F5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</w:p>
    <w:p w14:paraId="4DFBBF49" w14:textId="152CD140" w:rsidR="0070056E" w:rsidRPr="002A2E0B" w:rsidRDefault="007447F5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>Informe sobre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Contratos de Alto Volumen incluirá los contratos de selección múltiple, conocidos también como contratos centralizados.  La Administración de Servicios Generales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del Gobierno de Puerto Rico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certificará anualmente a la Oficina del Contralor de Puerto Rico la cuantía total de fondos públicos que </w:t>
      </w:r>
      <w:r w:rsidR="00147E8A" w:rsidRPr="002A2E0B">
        <w:rPr>
          <w:rFonts w:ascii="Book Antiqua" w:eastAsia="Book Antiqua" w:hAnsi="Book Antiqua" w:cs="Book Antiqua"/>
          <w:color w:val="000000" w:themeColor="text1"/>
          <w:lang w:val="es-ES"/>
        </w:rPr>
        <w:t>implica</w:t>
      </w:r>
      <w:r w:rsidR="00B62323" w:rsidRPr="002A2E0B">
        <w:rPr>
          <w:rFonts w:ascii="Book Antiqua" w:eastAsia="Book Antiqua" w:hAnsi="Book Antiqua" w:cs="Book Antiqua"/>
          <w:color w:val="000000" w:themeColor="text1"/>
          <w:lang w:val="es-ES"/>
        </w:rPr>
        <w:t>n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estos contratos, no más tarde de los treinta (30) días de culmin</w:t>
      </w:r>
      <w:r w:rsidR="00B62323" w:rsidRPr="002A2E0B">
        <w:rPr>
          <w:rFonts w:ascii="Book Antiqua" w:eastAsia="Book Antiqua" w:hAnsi="Book Antiqua" w:cs="Book Antiqua"/>
          <w:color w:val="000000" w:themeColor="text1"/>
          <w:lang w:val="es-ES"/>
        </w:rPr>
        <w:t>ar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el año fiscal. </w:t>
      </w:r>
    </w:p>
    <w:p w14:paraId="6C903300" w14:textId="72EE3A08" w:rsidR="002A6E05" w:rsidRPr="002A2E0B" w:rsidRDefault="002A6E05" w:rsidP="00DD5D7E">
      <w:pPr>
        <w:spacing w:line="480" w:lineRule="auto"/>
        <w:ind w:firstLine="720"/>
        <w:jc w:val="both"/>
        <w:rPr>
          <w:rFonts w:ascii="Book Antiqua" w:hAnsi="Book Antiqua" w:cs="AvenirNextLTPro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Este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Informe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ES"/>
        </w:rPr>
        <w:t>deberá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incluir, sin limitarse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: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nombre de la persona natural o jurídica que ofrece los servicios,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el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tipo de servicios o bienes a ofrecer a cualquier entidad gubernamental o entidad municipal,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la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>vigencia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de la obligación,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la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compensación total de la contratación,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y una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relación de todos los contratos de esa persona natural o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ES"/>
        </w:rPr>
        <w:t>jurídica,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967ABF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y </w:t>
      </w:r>
      <w:r w:rsidR="0070056E" w:rsidRPr="002A2E0B">
        <w:rPr>
          <w:rFonts w:ascii="Book Antiqua" w:hAnsi="Book Antiqua" w:cs="AvenirNextLTPro"/>
          <w:lang w:val="es-ES"/>
        </w:rPr>
        <w:t xml:space="preserve">la identidad de </w:t>
      </w:r>
      <w:r w:rsidR="000E55ED" w:rsidRPr="002A2E0B">
        <w:rPr>
          <w:rFonts w:ascii="Book Antiqua" w:hAnsi="Book Antiqua" w:cs="AvenirNextLTPro"/>
          <w:lang w:val="es-ES"/>
        </w:rPr>
        <w:t xml:space="preserve">todos </w:t>
      </w:r>
      <w:r w:rsidR="0070056E" w:rsidRPr="002A2E0B">
        <w:rPr>
          <w:rFonts w:ascii="Book Antiqua" w:hAnsi="Book Antiqua" w:cs="AvenirNextLTPro"/>
          <w:lang w:val="es-ES"/>
        </w:rPr>
        <w:t>sus</w:t>
      </w:r>
      <w:r w:rsidR="000E55ED" w:rsidRPr="002A2E0B">
        <w:rPr>
          <w:rFonts w:ascii="Book Antiqua" w:hAnsi="Book Antiqua" w:cs="AvenirNextLTPro"/>
          <w:lang w:val="es-ES"/>
        </w:rPr>
        <w:t xml:space="preserve"> directivos</w:t>
      </w:r>
      <w:r w:rsidRPr="002A2E0B">
        <w:rPr>
          <w:rFonts w:ascii="Book Antiqua" w:hAnsi="Book Antiqua" w:cs="AvenirNextLTPro"/>
          <w:lang w:val="es-ES"/>
        </w:rPr>
        <w:t xml:space="preserve">. </w:t>
      </w:r>
    </w:p>
    <w:p w14:paraId="2C3EC11D" w14:textId="6736021C" w:rsidR="002A6E05" w:rsidRPr="002A2E0B" w:rsidRDefault="002A6E05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lastRenderedPageBreak/>
        <w:t>La Oficina del Contralor de Puerto Rico podrá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requerir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mediante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reglamentación o carta circular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cualquier otra información 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que 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determine pertinente para cumplir con los propósitos de esta Ley. </w:t>
      </w:r>
    </w:p>
    <w:p w14:paraId="4DE629B0" w14:textId="3AADAA18" w:rsidR="0070056E" w:rsidRPr="002A2E0B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No obstante, para salvaguardar los derechos de todo ciudadano, la Oficina del Contralor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="002A6E05" w:rsidRPr="002A2E0B">
        <w:rPr>
          <w:rFonts w:ascii="Book Antiqua" w:eastAsia="Book Antiqua" w:hAnsi="Book Antiqua" w:cs="Book Antiqua"/>
          <w:color w:val="000000" w:themeColor="text1"/>
          <w:lang w:val="es-ES"/>
        </w:rPr>
        <w:t>deberá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determinar qué tipo de información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no será pública como parte de dicho registro según </w:t>
      </w:r>
      <w:r w:rsidR="002A6E05" w:rsidRPr="002A2E0B">
        <w:rPr>
          <w:rFonts w:ascii="Book Antiqua" w:eastAsia="Book Antiqua" w:hAnsi="Book Antiqua" w:cs="Book Antiqua"/>
          <w:color w:val="000000" w:themeColor="text1"/>
          <w:lang w:val="es-ES"/>
        </w:rPr>
        <w:t>establecido por el Tribunal Supremo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036ED4" w:rsidRPr="002A2E0B">
        <w:rPr>
          <w:rFonts w:ascii="Book Antiqua" w:eastAsia="Book Antiqua" w:hAnsi="Book Antiqua" w:cs="Book Antiqua"/>
          <w:color w:val="000000" w:themeColor="text1"/>
          <w:lang w:val="es-ES"/>
        </w:rPr>
        <w:t xml:space="preserve">de Puerto Rico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ES"/>
        </w:rPr>
        <w:t>o las leyes vigentes.</w:t>
      </w:r>
      <w:r w:rsidRPr="002A2E0B">
        <w:rPr>
          <w:rFonts w:ascii="Book Antiqua" w:eastAsia="Book Antiqua" w:hAnsi="Book Antiqua" w:cs="Book Antiqua"/>
          <w:color w:val="000000" w:themeColor="text1"/>
          <w:lang w:val="es-ES"/>
        </w:rPr>
        <w:t>”</w:t>
      </w:r>
    </w:p>
    <w:p w14:paraId="11DA1A6F" w14:textId="52D8AFBF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Sección 2.-</w:t>
      </w:r>
      <w:r w:rsidRPr="002A2E0B">
        <w:rPr>
          <w:color w:val="000000" w:themeColor="text1"/>
          <w:lang w:val="es-PR"/>
        </w:rPr>
        <w:t xml:space="preserve">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Se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enmiendan y se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renumeran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los actuales Artículos 2, 3 y 4 como </w:t>
      </w:r>
      <w:r w:rsidR="00F47EF7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Artículos </w:t>
      </w:r>
      <w:r w:rsidR="007A1F79" w:rsidRPr="002A2E0B">
        <w:rPr>
          <w:rFonts w:ascii="Book Antiqua" w:eastAsia="Book Antiqua" w:hAnsi="Book Antiqua" w:cs="Book Antiqua"/>
          <w:color w:val="000000" w:themeColor="text1"/>
          <w:lang w:val="es-PR"/>
        </w:rPr>
        <w:t>3, 4 y 5 de la Ley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 18 de 30 de octubre de 1975, según enmendada, para que se lean como sigue:</w:t>
      </w:r>
    </w:p>
    <w:p w14:paraId="7734D176" w14:textId="7A653C6A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“Artículo 3. — Obligación </w:t>
      </w:r>
      <w:r w:rsidR="00C02A6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4A3549" w:rsidRPr="002A2E0B">
        <w:rPr>
          <w:rFonts w:ascii="Book Antiqua" w:eastAsia="Book Antiqua" w:hAnsi="Book Antiqua" w:cs="Book Antiqua"/>
          <w:color w:val="000000" w:themeColor="text1"/>
          <w:lang w:val="es-PR"/>
        </w:rPr>
        <w:t>presentación</w:t>
      </w:r>
      <w:r w:rsidR="00C02A62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F47777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toda entidad gubernamental</w:t>
      </w:r>
      <w:r w:rsidR="00E91AB8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02A62" w:rsidRPr="002A2E0B">
        <w:rPr>
          <w:rFonts w:ascii="Book Antiqua" w:eastAsia="Book Antiqua" w:hAnsi="Book Antiqua" w:cs="Book Antiqua"/>
          <w:color w:val="000000" w:themeColor="text1"/>
          <w:lang w:val="es-PR"/>
        </w:rPr>
        <w:t>o entidad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municipal en Puerto Rico</w:t>
      </w:r>
      <w:r w:rsidR="00C02A62" w:rsidRPr="002A2E0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4054A476" w14:textId="4D07DF2E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Todos los departamentos, agencias, instrumentalidades, oficinas y todo otro organismo y los municipios del Gobierno de Puerto Rico deberán, dentro de los sesenta (60) días de la aprobación de esta ley, </w:t>
      </w:r>
      <w:r w:rsidR="004A354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presentar 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en la Oficina del Contralor</w:t>
      </w:r>
      <w:r w:rsidR="004A3549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 aquellos contratos previamente otorgados y aún vigentes.</w:t>
      </w:r>
    </w:p>
    <w:p w14:paraId="0A3621CE" w14:textId="0D1BDF8C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Artículo 4. — Facultad de reglamentar.</w:t>
      </w:r>
    </w:p>
    <w:p w14:paraId="59BB94A1" w14:textId="12C147EE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Se faculta al Contralor de Puerto Rico a preparar y adoptar un reglamento a los fines del adecuado cumplimiento e implementación de las disposiciones de esta ley. </w:t>
      </w:r>
    </w:p>
    <w:p w14:paraId="0C41D88E" w14:textId="5D9852D1" w:rsidR="0070056E" w:rsidRPr="002A2E0B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Artículo 5. — Vigencia.</w:t>
      </w:r>
    </w:p>
    <w:p w14:paraId="459A6DB4" w14:textId="7F2A2612" w:rsidR="00304ACE" w:rsidRPr="002A2E0B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>..</w:t>
      </w:r>
      <w:r w:rsidR="0070056E" w:rsidRPr="002A2E0B">
        <w:rPr>
          <w:rFonts w:ascii="Book Antiqua" w:eastAsia="Book Antiqua" w:hAnsi="Book Antiqua" w:cs="Book Antiqua"/>
          <w:color w:val="000000" w:themeColor="text1"/>
          <w:lang w:val="es-PR"/>
        </w:rPr>
        <w:t>.”</w:t>
      </w:r>
    </w:p>
    <w:p w14:paraId="22828E20" w14:textId="77777777" w:rsidR="001102AD" w:rsidRPr="002A2E0B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3.- </w:t>
      </w:r>
      <w:r w:rsidR="006072E2" w:rsidRPr="002A2E0B">
        <w:rPr>
          <w:rFonts w:ascii="Book Antiqua" w:eastAsia="Book Antiqua" w:hAnsi="Book Antiqua" w:cs="Book Antiqua"/>
          <w:color w:val="000000" w:themeColor="text1"/>
          <w:lang w:val="es-PR"/>
        </w:rPr>
        <w:t>Vigencia</w:t>
      </w:r>
      <w:r w:rsidR="001102AD" w:rsidRPr="002A2E0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B21209E" w14:textId="0E66D169" w:rsidR="009D3A1D" w:rsidRPr="002A2E0B" w:rsidRDefault="001102A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A2E0B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Esta </w:t>
      </w:r>
      <w:r w:rsidR="009D3A1D" w:rsidRPr="002A2E0B">
        <w:rPr>
          <w:rFonts w:ascii="Book Antiqua" w:eastAsia="Book Antiqua" w:hAnsi="Book Antiqua" w:cs="Book Antiqua"/>
          <w:color w:val="000000" w:themeColor="text1"/>
          <w:lang w:val="es-PR"/>
        </w:rPr>
        <w:t xml:space="preserve">Ley entrará en vigor </w:t>
      </w:r>
      <w:r w:rsidR="004A3549" w:rsidRPr="002A2E0B">
        <w:rPr>
          <w:rFonts w:ascii="Book Antiqua" w:eastAsia="Book Antiqua" w:hAnsi="Book Antiqua" w:cs="Book Antiqua"/>
          <w:color w:val="000000" w:themeColor="text1"/>
          <w:lang w:val="es-PR"/>
        </w:rPr>
        <w:t>a los noventa (90) días después de su aprobación, pero sus disposiciones aplicarán a todos los contratos otorgados a partir del 1 de julio de 2025</w:t>
      </w:r>
      <w:r w:rsidR="009D3A1D" w:rsidRPr="002A2E0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sectPr w:rsidR="009D3A1D" w:rsidRPr="002A2E0B">
      <w:footerReference w:type="default" r:id="rId11"/>
      <w:footerReference w:type="first" r:id="rId12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366E" w14:textId="77777777" w:rsidR="00ED3F72" w:rsidRDefault="00ED3F72">
      <w:r>
        <w:separator/>
      </w:r>
    </w:p>
  </w:endnote>
  <w:endnote w:type="continuationSeparator" w:id="0">
    <w:p w14:paraId="5DCA7D1D" w14:textId="77777777" w:rsidR="00ED3F72" w:rsidRDefault="00ED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venirNextLTPro">
    <w:altName w:val="Calibri"/>
    <w:charset w:val="00"/>
    <w:family w:val="swiss"/>
    <w:pitch w:val="default"/>
    <w:sig w:usb0="00000000" w:usb1="00000000" w:usb2="00000000" w:usb3="00000000" w:csb0="00000001" w:csb1="00000000"/>
  </w:font>
  <w:font w:name="AvenirNextLTPro-Italic">
    <w:altName w:val="Calibri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7B51498" w14:textId="77777777">
      <w:trPr>
        <w:trHeight w:val="300"/>
      </w:trPr>
      <w:tc>
        <w:tcPr>
          <w:tcW w:w="3120" w:type="dxa"/>
        </w:tcPr>
        <w:p w14:paraId="1372B401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0CD2187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376E4C1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53F709D1" w14:textId="77777777" w:rsidR="00304ACE" w:rsidRDefault="00304A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0D43943A" w14:textId="77777777">
      <w:trPr>
        <w:trHeight w:val="300"/>
      </w:trPr>
      <w:tc>
        <w:tcPr>
          <w:tcW w:w="3120" w:type="dxa"/>
        </w:tcPr>
        <w:p w14:paraId="6D856A40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3FC6606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5B843AB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07CC875E" w14:textId="77777777" w:rsidR="00304ACE" w:rsidRDefault="00304A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C5CD6B7" w14:textId="77777777">
      <w:trPr>
        <w:trHeight w:val="300"/>
      </w:trPr>
      <w:tc>
        <w:tcPr>
          <w:tcW w:w="3120" w:type="dxa"/>
        </w:tcPr>
        <w:p w14:paraId="235885D7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259584CD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AFCDF3C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34BCF0AB" w14:textId="77777777" w:rsidR="00304ACE" w:rsidRDefault="00304A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799041E9" w14:textId="77777777">
      <w:trPr>
        <w:trHeight w:val="300"/>
      </w:trPr>
      <w:tc>
        <w:tcPr>
          <w:tcW w:w="3120" w:type="dxa"/>
        </w:tcPr>
        <w:p w14:paraId="30DDBBD4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42A3A4A0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1BBBE86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21B3D43F" w14:textId="77777777" w:rsidR="00304ACE" w:rsidRDefault="00304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D830E" w14:textId="77777777" w:rsidR="00ED3F72" w:rsidRDefault="00ED3F72">
      <w:r>
        <w:separator/>
      </w:r>
    </w:p>
  </w:footnote>
  <w:footnote w:type="continuationSeparator" w:id="0">
    <w:p w14:paraId="798B4435" w14:textId="77777777" w:rsidR="00ED3F72" w:rsidRDefault="00ED3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304ACE" w:rsidRDefault="003E0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6191C732" w:rsidR="00304ACE" w:rsidRDefault="003E0277">
    <w:pPr>
      <w:pStyle w:val="Header"/>
      <w:jc w:val="right"/>
    </w:pPr>
    <w:r>
      <w:t>A-00</w:t>
    </w:r>
    <w:r w:rsidR="009D3A1D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E0385"/>
    <w:multiLevelType w:val="multilevel"/>
    <w:tmpl w:val="07DE0385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47FEA"/>
    <w:multiLevelType w:val="multilevel"/>
    <w:tmpl w:val="0F247FEA"/>
    <w:lvl w:ilvl="0">
      <w:start w:val="1"/>
      <w:numFmt w:val="decimal"/>
      <w:lvlText w:val="%1)"/>
      <w:lvlJc w:val="left"/>
      <w:pPr>
        <w:ind w:left="720" w:hanging="360"/>
      </w:pPr>
      <w:rPr>
        <w:rFonts w:eastAsia="Book Antiqua" w:cs="Book Antiqua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93988906">
    <w:abstractNumId w:val="1"/>
  </w:num>
  <w:num w:numId="2" w16cid:durableId="157011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C81B01"/>
    <w:rsid w:val="000161C5"/>
    <w:rsid w:val="00036ED4"/>
    <w:rsid w:val="000673AC"/>
    <w:rsid w:val="000711FC"/>
    <w:rsid w:val="00085E15"/>
    <w:rsid w:val="000C5A98"/>
    <w:rsid w:val="000E55ED"/>
    <w:rsid w:val="000F0615"/>
    <w:rsid w:val="001102AD"/>
    <w:rsid w:val="00147E8A"/>
    <w:rsid w:val="001939E3"/>
    <w:rsid w:val="001A2329"/>
    <w:rsid w:val="001B1D59"/>
    <w:rsid w:val="00206B76"/>
    <w:rsid w:val="00223104"/>
    <w:rsid w:val="00253BF6"/>
    <w:rsid w:val="00256B23"/>
    <w:rsid w:val="002A2E0B"/>
    <w:rsid w:val="002A6E05"/>
    <w:rsid w:val="002B5D44"/>
    <w:rsid w:val="002F3BD8"/>
    <w:rsid w:val="002F54B9"/>
    <w:rsid w:val="00304ACE"/>
    <w:rsid w:val="00324281"/>
    <w:rsid w:val="003405C7"/>
    <w:rsid w:val="003B1439"/>
    <w:rsid w:val="003C53AC"/>
    <w:rsid w:val="003C743D"/>
    <w:rsid w:val="003E0277"/>
    <w:rsid w:val="00432A15"/>
    <w:rsid w:val="00445F6C"/>
    <w:rsid w:val="00465CC1"/>
    <w:rsid w:val="004A0D89"/>
    <w:rsid w:val="004A3549"/>
    <w:rsid w:val="004C6DDD"/>
    <w:rsid w:val="004E108F"/>
    <w:rsid w:val="00536B44"/>
    <w:rsid w:val="00540F1F"/>
    <w:rsid w:val="005B369C"/>
    <w:rsid w:val="005C4742"/>
    <w:rsid w:val="006072E2"/>
    <w:rsid w:val="00636852"/>
    <w:rsid w:val="00664F11"/>
    <w:rsid w:val="006A5C7B"/>
    <w:rsid w:val="006C65D6"/>
    <w:rsid w:val="0070056E"/>
    <w:rsid w:val="007447F5"/>
    <w:rsid w:val="00773F0F"/>
    <w:rsid w:val="007762C6"/>
    <w:rsid w:val="007857D2"/>
    <w:rsid w:val="007953D9"/>
    <w:rsid w:val="007A1F79"/>
    <w:rsid w:val="007C0E26"/>
    <w:rsid w:val="00820965"/>
    <w:rsid w:val="00872C01"/>
    <w:rsid w:val="008C0794"/>
    <w:rsid w:val="008C518F"/>
    <w:rsid w:val="0090130A"/>
    <w:rsid w:val="009028EB"/>
    <w:rsid w:val="00933AE2"/>
    <w:rsid w:val="0095101A"/>
    <w:rsid w:val="009673A0"/>
    <w:rsid w:val="00967ABF"/>
    <w:rsid w:val="00991118"/>
    <w:rsid w:val="00993342"/>
    <w:rsid w:val="009D3A1D"/>
    <w:rsid w:val="00A044F3"/>
    <w:rsid w:val="00A1405B"/>
    <w:rsid w:val="00A37ACE"/>
    <w:rsid w:val="00A44598"/>
    <w:rsid w:val="00AC0AE1"/>
    <w:rsid w:val="00B00E8A"/>
    <w:rsid w:val="00B3353B"/>
    <w:rsid w:val="00B62323"/>
    <w:rsid w:val="00BC63DB"/>
    <w:rsid w:val="00BE3662"/>
    <w:rsid w:val="00C02A62"/>
    <w:rsid w:val="00C17225"/>
    <w:rsid w:val="00C26C5D"/>
    <w:rsid w:val="00C75EC8"/>
    <w:rsid w:val="00C84A34"/>
    <w:rsid w:val="00CC5489"/>
    <w:rsid w:val="00D07AC3"/>
    <w:rsid w:val="00D17A19"/>
    <w:rsid w:val="00D2761C"/>
    <w:rsid w:val="00D3383C"/>
    <w:rsid w:val="00D83843"/>
    <w:rsid w:val="00D9494B"/>
    <w:rsid w:val="00DA6B0F"/>
    <w:rsid w:val="00DC322F"/>
    <w:rsid w:val="00DD5D7E"/>
    <w:rsid w:val="00DF4C50"/>
    <w:rsid w:val="00DF623A"/>
    <w:rsid w:val="00E0040F"/>
    <w:rsid w:val="00E23652"/>
    <w:rsid w:val="00E44A00"/>
    <w:rsid w:val="00E47D43"/>
    <w:rsid w:val="00E91AB8"/>
    <w:rsid w:val="00EC2B48"/>
    <w:rsid w:val="00ED3F72"/>
    <w:rsid w:val="00EF41FF"/>
    <w:rsid w:val="00F42D3A"/>
    <w:rsid w:val="00F47777"/>
    <w:rsid w:val="00F47EF7"/>
    <w:rsid w:val="00F5630F"/>
    <w:rsid w:val="00F8243F"/>
    <w:rsid w:val="00F97433"/>
    <w:rsid w:val="00FA52F4"/>
    <w:rsid w:val="00FC2074"/>
    <w:rsid w:val="00FC715A"/>
    <w:rsid w:val="00FF3058"/>
    <w:rsid w:val="2CD33F1A"/>
    <w:rsid w:val="2DC81B01"/>
    <w:rsid w:val="7AC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B5A02"/>
  <w15:docId w15:val="{40782A5A-DD4B-4EBF-8945-15A27277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efaultParagraphFont"/>
  </w:style>
  <w:style w:type="character" w:styleId="LineNumber">
    <w:name w:val="line number"/>
    <w:basedOn w:val="DefaultParagraphFont"/>
    <w:rsid w:val="003E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1198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crivera</dc:creator>
  <cp:lastModifiedBy>Victor E. Vélez Cucuta</cp:lastModifiedBy>
  <cp:revision>2</cp:revision>
  <cp:lastPrinted>2025-05-30T19:29:00Z</cp:lastPrinted>
  <dcterms:created xsi:type="dcterms:W3CDTF">2025-05-30T19:29:00Z</dcterms:created>
  <dcterms:modified xsi:type="dcterms:W3CDTF">2025-05-30T19:29:00Z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40389CF9253D49298D128A5D0F079CBD_11</vt:lpwstr>
  </property>
</Properties>
</file>