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18F4FB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5E3E9E">
        <w:rPr>
          <w:rFonts w:ascii="Book Antiqua" w:hAnsi="Book Antiqua"/>
          <w:lang w:val="es-ES_tradnl"/>
        </w:rPr>
        <w:t>3</w:t>
      </w:r>
      <w:r w:rsidR="001A4A89" w:rsidRPr="0049600B">
        <w:rPr>
          <w:rFonts w:ascii="Book Antiqua" w:hAnsi="Book Antiqua"/>
          <w:lang w:val="es-ES_tradnl"/>
        </w:rPr>
        <w:t xml:space="preserve"> </w:t>
      </w:r>
      <w:proofErr w:type="spellStart"/>
      <w:r w:rsidR="005E3E9E">
        <w:rPr>
          <w:rFonts w:ascii="Book Antiqua" w:hAnsi="Book Antiqua"/>
          <w:vertAlign w:val="superscript"/>
          <w:lang w:val="es-ES_tradnl"/>
        </w:rPr>
        <w:t>r</w:t>
      </w:r>
      <w:r w:rsidR="009D2D76"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3EFBBF1"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4B7E2F">
        <w:rPr>
          <w:rFonts w:ascii="Book Antiqua" w:hAnsi="Book Antiqua"/>
          <w:b/>
          <w:sz w:val="52"/>
          <w:lang w:val="es-ES_tradnl"/>
        </w:rPr>
        <w:t>368</w:t>
      </w:r>
    </w:p>
    <w:p w14:paraId="40E64525" w14:textId="77777777" w:rsidR="008F7338" w:rsidRDefault="008F7338" w:rsidP="008F7338">
      <w:pPr>
        <w:spacing w:before="100" w:beforeAutospacing="1" w:after="100" w:afterAutospacing="1" w:line="276" w:lineRule="auto"/>
        <w:jc w:val="center"/>
        <w:rPr>
          <w:rFonts w:ascii="Book Antiqua" w:hAnsi="Book Antiqua"/>
          <w:b/>
          <w:sz w:val="28"/>
          <w:lang w:val="es-ES_tradnl"/>
        </w:rPr>
      </w:pPr>
    </w:p>
    <w:p w14:paraId="25AC6B70" w14:textId="2B7EF769"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0069168F">
        <w:rPr>
          <w:rFonts w:ascii="Book Antiqua" w:hAnsi="Book Antiqua"/>
          <w:b/>
          <w:sz w:val="28"/>
          <w:lang w:val="es-ES_tradnl"/>
        </w:rPr>
        <w:t>NEGATIVO</w:t>
      </w:r>
    </w:p>
    <w:p w14:paraId="2E4D5FEA" w14:textId="3ADDD1B0" w:rsidR="001F5064" w:rsidRPr="004B7E2F" w:rsidRDefault="003073E3" w:rsidP="004B7E2F">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D71003" w:rsidRPr="00160853">
        <w:rPr>
          <w:rFonts w:ascii="Book Antiqua" w:hAnsi="Book Antiqua"/>
          <w:color w:val="000000" w:themeColor="text1"/>
          <w:sz w:val="22"/>
          <w:szCs w:val="18"/>
          <w:lang w:val="es-PR"/>
        </w:rPr>
        <w:t xml:space="preserve"> DE </w:t>
      </w:r>
      <w:r w:rsidR="005E3E9E">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 xml:space="preserve"> DE 2025</w:t>
      </w:r>
    </w:p>
    <w:p w14:paraId="4FF6A66F" w14:textId="61585F92" w:rsidR="001A4A89" w:rsidRPr="0049600B" w:rsidRDefault="001A4A89" w:rsidP="001F5064">
      <w:pPr>
        <w:spacing w:before="100" w:beforeAutospacing="1" w:after="100" w:afterAutospacing="1" w:line="360" w:lineRule="auto"/>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2029CA19" w14:textId="77777777" w:rsidR="006B3868" w:rsidRPr="006B3868" w:rsidRDefault="006B3868" w:rsidP="006B3868">
      <w:pPr>
        <w:ind w:firstLine="720"/>
        <w:jc w:val="both"/>
        <w:rPr>
          <w:rFonts w:ascii="Book Antiqua" w:hAnsi="Book Antiqua"/>
          <w:lang w:val="es-PR"/>
        </w:rPr>
      </w:pPr>
      <w:r w:rsidRPr="006B3868">
        <w:rPr>
          <w:rFonts w:ascii="Book Antiqua" w:hAnsi="Book Antiqua"/>
          <w:lang w:val="es-PR"/>
        </w:rPr>
        <w:t>La Comisión de Educación de la Cámara de Representantes, luego de analizar y evaluar en detalle el Proyecto de la Cámara 368 (en adelante, “P. de la C. 368”), no recomienda su aprobación.</w:t>
      </w:r>
    </w:p>
    <w:p w14:paraId="56C797CC" w14:textId="77777777" w:rsidR="00575FC4" w:rsidRDefault="00575FC4" w:rsidP="00575FC4">
      <w:pPr>
        <w:ind w:firstLine="720"/>
        <w:jc w:val="both"/>
        <w:rPr>
          <w:rFonts w:ascii="Book Antiqua" w:hAnsi="Book Antiqua"/>
          <w:lang w:val="es-PR"/>
        </w:rPr>
      </w:pPr>
    </w:p>
    <w:p w14:paraId="49988954" w14:textId="5487E069" w:rsidR="00FD6CB7" w:rsidRDefault="001A4A89" w:rsidP="00575FC4">
      <w:pPr>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409B2E4A" w14:textId="7A6E0410" w:rsidR="00575FC4" w:rsidRDefault="00E7187D" w:rsidP="008F7338">
      <w:pPr>
        <w:spacing w:before="240" w:after="240"/>
        <w:ind w:firstLine="720"/>
        <w:jc w:val="both"/>
        <w:rPr>
          <w:rFonts w:ascii="Book Antiqua" w:hAnsi="Book Antiqua"/>
          <w:b/>
          <w:bCs/>
          <w:szCs w:val="24"/>
          <w:lang w:val="es-PR"/>
        </w:rPr>
      </w:pPr>
      <w:r w:rsidRPr="00E7187D">
        <w:rPr>
          <w:rFonts w:ascii="Book Antiqua" w:hAnsi="Book Antiqua"/>
          <w:lang w:val="es-PR"/>
        </w:rPr>
        <w:t xml:space="preserve">El </w:t>
      </w:r>
      <w:r w:rsidR="00A813D3">
        <w:rPr>
          <w:rFonts w:ascii="Book Antiqua" w:hAnsi="Book Antiqua"/>
          <w:lang w:val="es-PR"/>
        </w:rPr>
        <w:t>P. de la C.</w:t>
      </w:r>
      <w:r w:rsidRPr="00E7187D">
        <w:rPr>
          <w:rFonts w:ascii="Book Antiqua" w:hAnsi="Book Antiqua"/>
          <w:lang w:val="es-PR"/>
        </w:rPr>
        <w:t xml:space="preserve"> </w:t>
      </w:r>
      <w:r w:rsidR="004B7E2F">
        <w:rPr>
          <w:rFonts w:ascii="Book Antiqua" w:hAnsi="Book Antiqua"/>
          <w:lang w:val="es-PR"/>
        </w:rPr>
        <w:t>368</w:t>
      </w:r>
      <w:r w:rsidRPr="00E7187D">
        <w:rPr>
          <w:rFonts w:ascii="Book Antiqua" w:hAnsi="Book Antiqua"/>
          <w:lang w:val="es-PR"/>
        </w:rPr>
        <w:t xml:space="preserve"> dispone </w:t>
      </w:r>
      <w:r w:rsidR="004B7E2F" w:rsidRPr="002D67F8">
        <w:rPr>
          <w:rFonts w:ascii="Book Antiqua" w:hAnsi="Book Antiqua"/>
          <w:lang w:val="es-ES_tradnl"/>
        </w:rPr>
        <w:t>añadir un nuevo inciso (2</w:t>
      </w:r>
      <w:r w:rsidR="004B7E2F">
        <w:rPr>
          <w:rFonts w:ascii="Book Antiqua" w:hAnsi="Book Antiqua"/>
          <w:lang w:val="es-ES_tradnl"/>
        </w:rPr>
        <w:t>4</w:t>
      </w:r>
      <w:r w:rsidR="004B7E2F" w:rsidRPr="002D67F8">
        <w:rPr>
          <w:rFonts w:ascii="Book Antiqua" w:hAnsi="Book Antiqua"/>
          <w:lang w:val="es-ES_tradnl"/>
        </w:rPr>
        <w:t>) al Artículo 6 de la Ley 51-1996, según enmendada, conocida como “</w:t>
      </w:r>
      <w:r w:rsidR="004B7E2F" w:rsidRPr="002D67F8">
        <w:rPr>
          <w:rFonts w:ascii="Book Antiqua" w:hAnsi="Book Antiqua"/>
          <w:lang w:val="es-PR"/>
        </w:rPr>
        <w:t xml:space="preserve">Ley de Servicios Educativos Integrales para Personas con Impedimentos”, </w:t>
      </w:r>
      <w:r w:rsidR="004B7E2F">
        <w:rPr>
          <w:rFonts w:ascii="Book Antiqua" w:hAnsi="Book Antiqua"/>
          <w:lang w:val="es-PR"/>
        </w:rPr>
        <w:t>con el propósito de conferirle</w:t>
      </w:r>
      <w:r w:rsidR="004B7E2F" w:rsidRPr="002D67F8">
        <w:rPr>
          <w:rFonts w:ascii="Book Antiqua" w:hAnsi="Book Antiqua"/>
          <w:lang w:val="es-PR"/>
        </w:rPr>
        <w:t xml:space="preserve"> al Departamento de Educación, en coordinación con los </w:t>
      </w:r>
      <w:r w:rsidR="004B7E2F">
        <w:rPr>
          <w:rFonts w:ascii="Book Antiqua" w:hAnsi="Book Antiqua"/>
          <w:lang w:val="es-PR"/>
        </w:rPr>
        <w:t>D</w:t>
      </w:r>
      <w:r w:rsidR="004B7E2F" w:rsidRPr="002D67F8">
        <w:rPr>
          <w:rFonts w:ascii="Book Antiqua" w:hAnsi="Book Antiqua"/>
          <w:lang w:val="es-PR"/>
        </w:rPr>
        <w:t xml:space="preserve">epartamentos de la Familia y de Recreación y Deportes, la responsabilidad de </w:t>
      </w:r>
      <w:r w:rsidR="004B7E2F">
        <w:rPr>
          <w:rFonts w:ascii="Book Antiqua" w:hAnsi="Book Antiqua"/>
          <w:lang w:val="es-PR"/>
        </w:rPr>
        <w:t>ofrecer</w:t>
      </w:r>
      <w:r w:rsidR="004B7E2F" w:rsidRPr="002D67F8">
        <w:rPr>
          <w:rFonts w:ascii="Book Antiqua" w:hAnsi="Book Antiqua"/>
          <w:lang w:val="es-PR"/>
        </w:rPr>
        <w:t xml:space="preserve"> durante los meses de junio y julio de cada año, campamentos de verano para niños con impedimentos</w:t>
      </w:r>
      <w:r w:rsidR="004B7E2F">
        <w:rPr>
          <w:rFonts w:ascii="Book Antiqua" w:hAnsi="Book Antiqua"/>
          <w:lang w:val="es-PR"/>
        </w:rPr>
        <w:t xml:space="preserve"> en igualdad de condiciones que la población general</w:t>
      </w:r>
      <w:r w:rsidR="004B7E2F" w:rsidRPr="002D67F8">
        <w:rPr>
          <w:rFonts w:ascii="Book Antiqua" w:hAnsi="Book Antiqua"/>
          <w:lang w:val="es-PR"/>
        </w:rPr>
        <w:t>; disponer que los</w:t>
      </w:r>
      <w:r w:rsidR="004B7E2F" w:rsidRPr="00EC5AA1">
        <w:rPr>
          <w:rFonts w:ascii="Book Antiqua" w:hAnsi="Book Antiqua"/>
          <w:lang w:val="es-PR"/>
        </w:rPr>
        <w:t xml:space="preserve"> referidos campamentos, estarán sujetos a las disposiciones legales y reglamentarias promulgadas al amparo de la Ley 163-2016, según enmendada, conocida como “Ley del Programa de Licenciamiento y Supervisión de Campamentos Públicos y Privados y de Actividades Deportivas y Recreativas en Puerto Rico”, y a cualesquiera otras aplicables; y para otros fines relacionados</w:t>
      </w:r>
      <w:r w:rsidR="004B7E2F">
        <w:rPr>
          <w:rFonts w:ascii="Book Antiqua" w:hAnsi="Book Antiqua"/>
          <w:lang w:val="es-ES_tradnl"/>
        </w:rPr>
        <w:t>; para añadir un nuevo inciso (i) al Artículo 19 de la Ley 8-2004, según enmendada, conocida como “Ley Orgánica del Departamento de Recreación y Deportes”, a los fines de especificar qué cosas deben incluirse en la planificación y desarrollo de áreas recreativas y parques habilitados para niños con diversidad funcional</w:t>
      </w:r>
      <w:r w:rsidR="004B7E2F">
        <w:rPr>
          <w:rFonts w:ascii="Book Antiqua" w:eastAsia="Book Antiqua" w:hAnsi="Book Antiqua" w:cs="Book Antiqua"/>
          <w:color w:val="000000" w:themeColor="text1"/>
          <w:lang w:val="es-PR"/>
        </w:rPr>
        <w:t xml:space="preserve">; y para otros fines relacionados. </w:t>
      </w:r>
    </w:p>
    <w:p w14:paraId="79791714" w14:textId="77777777" w:rsidR="00C314C3" w:rsidRDefault="00C314C3" w:rsidP="00575FC4">
      <w:pPr>
        <w:spacing w:before="240" w:after="240"/>
        <w:jc w:val="center"/>
        <w:rPr>
          <w:rFonts w:ascii="Book Antiqua" w:hAnsi="Book Antiqua"/>
          <w:b/>
          <w:bCs/>
          <w:szCs w:val="24"/>
          <w:lang w:val="es-PR"/>
        </w:rPr>
      </w:pPr>
    </w:p>
    <w:p w14:paraId="748C3EEB" w14:textId="7E36055F" w:rsidR="00B7320F" w:rsidRDefault="00B7320F" w:rsidP="00575FC4">
      <w:pPr>
        <w:spacing w:before="240" w:after="240"/>
        <w:jc w:val="center"/>
        <w:rPr>
          <w:rFonts w:ascii="Book Antiqua" w:hAnsi="Book Antiqua"/>
          <w:b/>
          <w:bCs/>
          <w:szCs w:val="24"/>
          <w:lang w:val="es-PR"/>
        </w:rPr>
      </w:pPr>
      <w:r w:rsidRPr="00A10113">
        <w:rPr>
          <w:rFonts w:ascii="Book Antiqua" w:hAnsi="Book Antiqua"/>
          <w:b/>
          <w:bCs/>
          <w:szCs w:val="24"/>
          <w:lang w:val="es-PR"/>
        </w:rPr>
        <w:lastRenderedPageBreak/>
        <w:t>ANÁLISIS DE LA MEDIDA</w:t>
      </w:r>
    </w:p>
    <w:p w14:paraId="47597E94" w14:textId="708F2C80" w:rsidR="00211C86" w:rsidRPr="00952F27" w:rsidRDefault="004A10ED" w:rsidP="00952F27">
      <w:pPr>
        <w:spacing w:before="100" w:beforeAutospacing="1" w:after="100" w:afterAutospacing="1"/>
        <w:ind w:firstLine="720"/>
        <w:jc w:val="both"/>
        <w:rPr>
          <w:rFonts w:ascii="Book Antiqua" w:hAnsi="Book Antiqua"/>
          <w:lang w:val="es-PR"/>
        </w:rPr>
      </w:pPr>
      <w:r w:rsidRPr="00952F27">
        <w:rPr>
          <w:rFonts w:ascii="Book Antiqua" w:hAnsi="Book Antiqua"/>
          <w:lang w:val="es-PR"/>
        </w:rPr>
        <w:t>El 1</w:t>
      </w:r>
      <w:r w:rsidR="00AB78EC" w:rsidRPr="00952F27">
        <w:rPr>
          <w:rFonts w:ascii="Book Antiqua" w:hAnsi="Book Antiqua"/>
          <w:lang w:val="es-PR"/>
        </w:rPr>
        <w:t>9</w:t>
      </w:r>
      <w:r w:rsidRPr="00952F27">
        <w:rPr>
          <w:rFonts w:ascii="Book Antiqua" w:hAnsi="Book Antiqua"/>
          <w:lang w:val="es-PR"/>
        </w:rPr>
        <w:t xml:space="preserve"> de </w:t>
      </w:r>
      <w:r w:rsidR="00AB78EC" w:rsidRPr="00952F27">
        <w:rPr>
          <w:rFonts w:ascii="Book Antiqua" w:hAnsi="Book Antiqua"/>
          <w:lang w:val="es-PR"/>
        </w:rPr>
        <w:t>juli</w:t>
      </w:r>
      <w:r w:rsidRPr="00952F27">
        <w:rPr>
          <w:rFonts w:ascii="Book Antiqua" w:hAnsi="Book Antiqua"/>
          <w:lang w:val="es-PR"/>
        </w:rPr>
        <w:t>o de 2025, fue aprobada la Ley Núm. 70</w:t>
      </w:r>
      <w:r w:rsidR="00211C86" w:rsidRPr="00952F27">
        <w:rPr>
          <w:rFonts w:ascii="Book Antiqua" w:hAnsi="Book Antiqua"/>
          <w:lang w:val="es-PR"/>
        </w:rPr>
        <w:t xml:space="preserve"> </w:t>
      </w:r>
      <w:r w:rsidR="00952F27" w:rsidRPr="00952F27">
        <w:rPr>
          <w:rFonts w:ascii="Book Antiqua" w:hAnsi="Book Antiqua"/>
          <w:lang w:val="es-PR"/>
        </w:rPr>
        <w:t>con el propósito de conferirle al Departamento de Educación, en coordinación con el Departamento de la Familia y el Departamento de Recreación y Deportes, la responsabilidad de ofrecer campamentos de verano para niños con impedimentos en igualdad de condiciones que la población general, durante los meses de junio y julio de cada año</w:t>
      </w:r>
      <w:r w:rsidR="00952F27">
        <w:rPr>
          <w:rFonts w:ascii="Book Antiqua" w:hAnsi="Book Antiqua"/>
          <w:lang w:val="es-PR"/>
        </w:rPr>
        <w:t xml:space="preserve">.  A su vez, dispuso la cita Ley 70 </w:t>
      </w:r>
      <w:r w:rsidR="00952F27" w:rsidRPr="00952F27">
        <w:rPr>
          <w:rFonts w:ascii="Book Antiqua" w:hAnsi="Book Antiqua"/>
          <w:lang w:val="es-PR"/>
        </w:rPr>
        <w:t>que los referidos campamentos, estarán sujetos a las disposiciones legales y reglamentarias promulgadas al amparo de la Ley 163-2016, según enmendada, conocida como “Ley del Programa de Licenciamiento y Supervisión de Campamentos Públicos y Privados y de Actividades Deportivas y Recreativas en Puerto Rico”, y a cualquier otra aplicable</w:t>
      </w:r>
      <w:r w:rsidR="00952F27">
        <w:rPr>
          <w:rFonts w:ascii="Book Antiqua" w:hAnsi="Book Antiqua"/>
          <w:lang w:val="es-PR"/>
        </w:rPr>
        <w:t xml:space="preserve">.  </w:t>
      </w:r>
      <w:r w:rsidR="00211C86" w:rsidRPr="00952F27">
        <w:rPr>
          <w:rFonts w:ascii="Book Antiqua" w:hAnsi="Book Antiqua"/>
          <w:lang w:val="es-PR"/>
        </w:rPr>
        <w:t>Añade un inciso (24) al Artículo 6 de la Ley 51-1996.</w:t>
      </w:r>
    </w:p>
    <w:p w14:paraId="501469A1" w14:textId="77777777" w:rsidR="008F7338" w:rsidRPr="008F7338" w:rsidRDefault="008F7338" w:rsidP="008F7338">
      <w:pPr>
        <w:spacing w:before="100" w:beforeAutospacing="1" w:after="100" w:afterAutospacing="1"/>
        <w:ind w:firstLine="720"/>
        <w:jc w:val="both"/>
        <w:rPr>
          <w:rFonts w:ascii="Book Antiqua" w:hAnsi="Book Antiqua"/>
          <w:lang w:val="es-ES_tradnl"/>
        </w:rPr>
      </w:pPr>
      <w:r>
        <w:rPr>
          <w:rFonts w:ascii="Book Antiqua" w:hAnsi="Book Antiqua"/>
          <w:lang w:val="es-PR"/>
        </w:rPr>
        <w:t xml:space="preserve">Específicamente, la Ley Núm. 70-20256 dispuso como función de la </w:t>
      </w:r>
      <w:r w:rsidRPr="00EC0E59">
        <w:rPr>
          <w:rFonts w:ascii="Book Antiqua" w:hAnsi="Book Antiqua"/>
          <w:lang w:val="es-ES_tradnl"/>
        </w:rPr>
        <w:t>Secretaría Auxiliar de Servicios Educativos Integrales para Personas con Impedimentos</w:t>
      </w:r>
      <w:r>
        <w:rPr>
          <w:rFonts w:ascii="Book Antiqua" w:hAnsi="Book Antiqua"/>
          <w:lang w:val="es-ES_tradnl"/>
        </w:rPr>
        <w:t xml:space="preserve">, establecer </w:t>
      </w:r>
      <w:r w:rsidRPr="008F7338">
        <w:rPr>
          <w:rFonts w:ascii="Book Antiqua" w:hAnsi="Book Antiqua"/>
          <w:lang w:val="es-ES_tradnl"/>
        </w:rPr>
        <w:t>en coordinación con el(la) Secretario(a) del Departamento de Educación, y con el(la) Secretario(a) del Departamento de la Familia y el(la) Secretario(a) del Departamento Recreación y Deportes, al menos un campamento de verano recreativo por municipio, donde se ofrezca la modalidad de verano recreativo, dirigido a los niños con impedimentos participantes del Programa de Educación Especial. Las ubicaciones seleccionadas para dichos campamentos deberán cumplir con las disposiciones de las leyes federales y estatales aplicables, incluyendo, pero sin limitarse a, la Ley para la Educación de Individuos con Discapacidades (IDEA, por sus siglas en inglés). Estos campamentos operarán veinte días laborables entre los meses de junio y julio de cada año de forma integrada con cualquier otro campamento de verano que organice o autorice, el Gobierno de Puerto Rico o sus municipios promoviendo así la inclusión de estudiantes con y sin diversidad funcional en un entorno compartido. Esta integración tiene como propósito fomentar la convivencia, el respeto a la diversidad y la equidad en el acceso a servicios recreativos y educativos para toda la niñez puertorriqueña.</w:t>
      </w:r>
    </w:p>
    <w:p w14:paraId="3CCFDDC7" w14:textId="3A2532CF" w:rsidR="008F7338" w:rsidRDefault="008F7338" w:rsidP="008F7338">
      <w:pPr>
        <w:spacing w:before="100" w:beforeAutospacing="1" w:after="100" w:afterAutospacing="1"/>
        <w:ind w:firstLine="720"/>
        <w:jc w:val="both"/>
        <w:rPr>
          <w:rFonts w:ascii="Book Antiqua" w:hAnsi="Book Antiqua"/>
          <w:lang w:val="es-ES_tradnl"/>
        </w:rPr>
      </w:pPr>
      <w:r w:rsidRPr="008F7338">
        <w:rPr>
          <w:rFonts w:ascii="Book Antiqua" w:hAnsi="Book Antiqua"/>
          <w:lang w:val="es-ES_tradnl"/>
        </w:rPr>
        <w:t>Los referidos campamentos, estarán sujetos a las disposiciones legales y reglamentarias promulgadas al amparo de la Ley 163-2016, según enmendada, conocida como “Ley del Programa de Licenciamiento y Supervisión de Campamentos Públicos y Privados y de Actividades Deportivas y Recreativas en Puerto Rico”, y a cualesquiera otras aplicables.</w:t>
      </w:r>
    </w:p>
    <w:p w14:paraId="74492C19" w14:textId="45CC9892" w:rsidR="008F7338" w:rsidRPr="008F7338" w:rsidRDefault="008F7338" w:rsidP="008F7338">
      <w:pPr>
        <w:spacing w:before="100" w:beforeAutospacing="1" w:after="100" w:afterAutospacing="1"/>
        <w:ind w:firstLine="720"/>
        <w:jc w:val="both"/>
        <w:rPr>
          <w:rFonts w:ascii="Book Antiqua" w:hAnsi="Book Antiqua"/>
          <w:lang w:val="es-ES_tradnl"/>
        </w:rPr>
      </w:pPr>
      <w:r>
        <w:rPr>
          <w:rFonts w:ascii="Book Antiqua" w:hAnsi="Book Antiqua"/>
          <w:lang w:val="es-ES_tradnl"/>
        </w:rPr>
        <w:t xml:space="preserve">A su vez, la cita Ley 70, supra, estableció que la </w:t>
      </w:r>
      <w:r w:rsidRPr="008F7338">
        <w:rPr>
          <w:rFonts w:ascii="Book Antiqua" w:hAnsi="Book Antiqua"/>
          <w:lang w:val="es-ES_tradnl"/>
        </w:rPr>
        <w:t xml:space="preserve">función primordial de los campamentos </w:t>
      </w:r>
      <w:r>
        <w:rPr>
          <w:rFonts w:ascii="Book Antiqua" w:hAnsi="Book Antiqua"/>
          <w:lang w:val="es-ES_tradnl"/>
        </w:rPr>
        <w:t xml:space="preserve">es </w:t>
      </w:r>
      <w:r w:rsidRPr="008F7338">
        <w:rPr>
          <w:rFonts w:ascii="Book Antiqua" w:hAnsi="Book Antiqua"/>
          <w:lang w:val="es-ES_tradnl"/>
        </w:rPr>
        <w:t xml:space="preserve">el reforzar las destrezas de </w:t>
      </w:r>
      <w:proofErr w:type="gramStart"/>
      <w:r w:rsidRPr="008F7338">
        <w:rPr>
          <w:rFonts w:ascii="Book Antiqua" w:hAnsi="Book Antiqua"/>
          <w:lang w:val="es-ES_tradnl"/>
        </w:rPr>
        <w:t>los niños y niñas</w:t>
      </w:r>
      <w:proofErr w:type="gramEnd"/>
      <w:r w:rsidRPr="008F7338">
        <w:rPr>
          <w:rFonts w:ascii="Book Antiqua" w:hAnsi="Book Antiqua"/>
          <w:lang w:val="es-ES_tradnl"/>
        </w:rPr>
        <w:t xml:space="preserve"> con necesidades especiales participantes de forma holística, mediante juegos y actividades que promuevan la creatividad y la capacidad de exploración de estos. Asimismo, sin que se entienda como una limitación, serán los objetivos principales de los aludidos campamentos a instituirse, mediante esta Ley, los siguientes:</w:t>
      </w:r>
    </w:p>
    <w:p w14:paraId="362DB451" w14:textId="77777777" w:rsidR="008F7338" w:rsidRPr="008F7338" w:rsidRDefault="008F7338" w:rsidP="008F7338">
      <w:pPr>
        <w:spacing w:before="100" w:beforeAutospacing="1" w:after="100" w:afterAutospacing="1"/>
        <w:ind w:firstLine="720"/>
        <w:jc w:val="both"/>
        <w:rPr>
          <w:rFonts w:ascii="Book Antiqua" w:hAnsi="Book Antiqua"/>
          <w:lang w:val="es-ES_tradnl"/>
        </w:rPr>
      </w:pPr>
      <w:r w:rsidRPr="008F7338">
        <w:rPr>
          <w:rFonts w:ascii="Book Antiqua" w:hAnsi="Book Antiqua"/>
          <w:lang w:val="es-ES_tradnl"/>
        </w:rPr>
        <w:lastRenderedPageBreak/>
        <w:t xml:space="preserve">(a) Fomentar las capacidades creativas de </w:t>
      </w:r>
      <w:proofErr w:type="gramStart"/>
      <w:r w:rsidRPr="008F7338">
        <w:rPr>
          <w:rFonts w:ascii="Book Antiqua" w:hAnsi="Book Antiqua"/>
          <w:lang w:val="es-ES_tradnl"/>
        </w:rPr>
        <w:t>los niños y niñas</w:t>
      </w:r>
      <w:proofErr w:type="gramEnd"/>
      <w:r w:rsidRPr="008F7338">
        <w:rPr>
          <w:rFonts w:ascii="Book Antiqua" w:hAnsi="Book Antiqua"/>
          <w:lang w:val="es-ES_tradnl"/>
        </w:rPr>
        <w:t xml:space="preserve"> con necesidades especiales; </w:t>
      </w:r>
    </w:p>
    <w:p w14:paraId="126B5D5F" w14:textId="77777777" w:rsidR="008F7338" w:rsidRPr="008F7338" w:rsidRDefault="008F7338" w:rsidP="008F7338">
      <w:pPr>
        <w:spacing w:before="100" w:beforeAutospacing="1" w:after="100" w:afterAutospacing="1"/>
        <w:ind w:firstLine="720"/>
        <w:jc w:val="both"/>
        <w:rPr>
          <w:rFonts w:ascii="Book Antiqua" w:hAnsi="Book Antiqua"/>
          <w:lang w:val="es-ES_tradnl"/>
        </w:rPr>
      </w:pPr>
      <w:r w:rsidRPr="008F7338">
        <w:rPr>
          <w:rFonts w:ascii="Book Antiqua" w:hAnsi="Book Antiqua"/>
          <w:lang w:val="es-ES_tradnl"/>
        </w:rPr>
        <w:t xml:space="preserve">(b) establecer un programa integrado de actividades diarias para el desarrollo físico, emocional, social, intelectual y cultural de estos; </w:t>
      </w:r>
    </w:p>
    <w:p w14:paraId="3BE9C61A" w14:textId="77777777" w:rsidR="008F7338" w:rsidRPr="008F7338" w:rsidRDefault="008F7338" w:rsidP="008F7338">
      <w:pPr>
        <w:spacing w:before="100" w:beforeAutospacing="1" w:after="100" w:afterAutospacing="1"/>
        <w:ind w:firstLine="720"/>
        <w:jc w:val="both"/>
        <w:rPr>
          <w:rFonts w:ascii="Book Antiqua" w:hAnsi="Book Antiqua"/>
          <w:lang w:val="es-ES_tradnl"/>
        </w:rPr>
      </w:pPr>
      <w:r w:rsidRPr="008F7338">
        <w:rPr>
          <w:rFonts w:ascii="Book Antiqua" w:hAnsi="Book Antiqua"/>
          <w:lang w:val="es-ES_tradnl"/>
        </w:rPr>
        <w:t xml:space="preserve">(c) fortalecer su autoestima; desarrollar destrezas de socialización en estos; reforzar sus destrezas del habla y las motoras; </w:t>
      </w:r>
    </w:p>
    <w:p w14:paraId="12619CF4" w14:textId="77777777" w:rsidR="008F7338" w:rsidRPr="008F7338" w:rsidRDefault="008F7338" w:rsidP="008F7338">
      <w:pPr>
        <w:spacing w:before="100" w:beforeAutospacing="1" w:after="100" w:afterAutospacing="1"/>
        <w:ind w:firstLine="720"/>
        <w:jc w:val="both"/>
        <w:rPr>
          <w:rFonts w:ascii="Book Antiqua" w:hAnsi="Book Antiqua"/>
          <w:lang w:val="es-ES_tradnl"/>
        </w:rPr>
      </w:pPr>
      <w:r w:rsidRPr="008F7338">
        <w:rPr>
          <w:rFonts w:ascii="Book Antiqua" w:hAnsi="Book Antiqua"/>
          <w:lang w:val="es-ES_tradnl"/>
        </w:rPr>
        <w:t>(d) crear conciencia de las bondades del reciclaje y el conservar el ambiente; y</w:t>
      </w:r>
    </w:p>
    <w:p w14:paraId="296F1AC8" w14:textId="45CEF762" w:rsidR="008F7338" w:rsidRDefault="008F7338" w:rsidP="008F7338">
      <w:pPr>
        <w:spacing w:before="100" w:beforeAutospacing="1" w:after="100" w:afterAutospacing="1"/>
        <w:ind w:firstLine="720"/>
        <w:jc w:val="both"/>
        <w:rPr>
          <w:rFonts w:ascii="Book Antiqua" w:hAnsi="Book Antiqua"/>
          <w:lang w:val="es-PR"/>
        </w:rPr>
      </w:pPr>
      <w:r w:rsidRPr="008F7338">
        <w:rPr>
          <w:rFonts w:ascii="Book Antiqua" w:hAnsi="Book Antiqua"/>
          <w:lang w:val="es-ES_tradnl"/>
        </w:rPr>
        <w:t>(e) promover talentos individuales como, arte, música y deportes, entre otros.”</w:t>
      </w:r>
    </w:p>
    <w:p w14:paraId="0741DBCF" w14:textId="02BB1146" w:rsidR="008F7338" w:rsidRPr="00EC0E59" w:rsidRDefault="008F7338" w:rsidP="008F7338">
      <w:pPr>
        <w:suppressLineNumbers/>
        <w:spacing w:after="120"/>
        <w:ind w:firstLine="567"/>
        <w:jc w:val="both"/>
        <w:rPr>
          <w:rFonts w:ascii="Book Antiqua" w:hAnsi="Book Antiqua"/>
          <w:lang w:val="es-PR"/>
        </w:rPr>
      </w:pPr>
      <w:r>
        <w:rPr>
          <w:rFonts w:ascii="Book Antiqua" w:hAnsi="Book Antiqua"/>
          <w:lang w:val="es-PR"/>
        </w:rPr>
        <w:t xml:space="preserve">De igual manera, la Ley 70-2025 emendó la </w:t>
      </w:r>
      <w:r w:rsidRPr="00D80C2C">
        <w:rPr>
          <w:rFonts w:ascii="Book Antiqua" w:hAnsi="Book Antiqua"/>
          <w:lang w:val="es-ES_tradnl"/>
        </w:rPr>
        <w:t>Ley Orgánica del Departamento de Recreación y Deportes</w:t>
      </w:r>
      <w:r>
        <w:rPr>
          <w:rFonts w:ascii="Book Antiqua" w:hAnsi="Book Antiqua"/>
          <w:lang w:val="es-ES_tradnl"/>
        </w:rPr>
        <w:t xml:space="preserve">, para establecer como parte del cumplimiento </w:t>
      </w:r>
      <w:r w:rsidRPr="00EC0E59">
        <w:rPr>
          <w:rFonts w:ascii="Book Antiqua" w:hAnsi="Book Antiqua"/>
          <w:lang w:val="es-PR"/>
        </w:rPr>
        <w:t xml:space="preserve">la política pública de recreación y deportes para todos, </w:t>
      </w:r>
      <w:r>
        <w:rPr>
          <w:rFonts w:ascii="Book Antiqua" w:hAnsi="Book Antiqua"/>
          <w:lang w:val="es-PR"/>
        </w:rPr>
        <w:t xml:space="preserve">que </w:t>
      </w:r>
      <w:r w:rsidRPr="00EC0E59">
        <w:rPr>
          <w:rFonts w:ascii="Book Antiqua" w:hAnsi="Book Antiqua"/>
          <w:lang w:val="es-PR"/>
        </w:rPr>
        <w:t>el Departamento:</w:t>
      </w:r>
    </w:p>
    <w:p w14:paraId="1CB9F400" w14:textId="6311C3B2" w:rsidR="008F7338" w:rsidRPr="008F7338" w:rsidRDefault="008F7338" w:rsidP="008F7338">
      <w:pPr>
        <w:suppressLineNumbers/>
        <w:spacing w:after="120"/>
        <w:ind w:firstLine="567"/>
        <w:jc w:val="both"/>
        <w:rPr>
          <w:rFonts w:ascii="Book Antiqua" w:hAnsi="Book Antiqua"/>
          <w:i/>
          <w:iCs/>
          <w:lang w:val="es-PR"/>
        </w:rPr>
      </w:pPr>
      <w:r>
        <w:rPr>
          <w:rFonts w:ascii="Book Antiqua" w:hAnsi="Book Antiqua"/>
          <w:lang w:val="es-PR"/>
        </w:rPr>
        <w:t>“</w:t>
      </w:r>
      <w:r w:rsidRPr="008F7338">
        <w:rPr>
          <w:rFonts w:ascii="Book Antiqua" w:hAnsi="Book Antiqua"/>
          <w:i/>
          <w:iCs/>
          <w:lang w:val="es-PR"/>
        </w:rPr>
        <w:t>Diseñará, construirá y administrará espacios recreativos o parques inclusivos que incorporen características para asegurar la accesibilidad, el compromiso y el disfrute para personas con diversidad funcional. Estos espacios deben tener las siguientes características:</w:t>
      </w:r>
    </w:p>
    <w:p w14:paraId="24D2778C" w14:textId="77777777" w:rsidR="008F7338" w:rsidRPr="008F7338" w:rsidRDefault="008F7338" w:rsidP="008F7338">
      <w:pPr>
        <w:suppressLineNumbers/>
        <w:spacing w:after="120"/>
        <w:ind w:firstLine="567"/>
        <w:jc w:val="both"/>
        <w:rPr>
          <w:rFonts w:ascii="Book Antiqua" w:hAnsi="Book Antiqua"/>
          <w:i/>
          <w:iCs/>
          <w:lang w:val="es-PR"/>
        </w:rPr>
      </w:pPr>
      <w:r w:rsidRPr="008F7338">
        <w:rPr>
          <w:rFonts w:ascii="Book Antiqua" w:hAnsi="Book Antiqua"/>
          <w:i/>
          <w:iCs/>
          <w:lang w:val="es-PR"/>
        </w:rPr>
        <w:t xml:space="preserve">1. Rutas y Entradas Accesibles: Todos los caminos, entradas y salidas sean amplios, lisos y libres de obstáculos para acomodar sillas de ruedas, coches y personas con instrumentos de apoyo de movilidad. Incorporar rampas con pendientes suaves y pasamanos junto a las escaleras o en lugar de ellas. Estas características deben cumplir con las medidas y requisitos de las Leyes Federales aplicables, incluyendo, sin limitación, la </w:t>
      </w:r>
      <w:proofErr w:type="spellStart"/>
      <w:r w:rsidRPr="008F7338">
        <w:rPr>
          <w:rFonts w:ascii="Book Antiqua" w:hAnsi="Book Antiqua"/>
          <w:i/>
          <w:iCs/>
          <w:lang w:val="es-PR"/>
        </w:rPr>
        <w:t>Americans</w:t>
      </w:r>
      <w:proofErr w:type="spellEnd"/>
      <w:r w:rsidRPr="008F7338">
        <w:rPr>
          <w:rFonts w:ascii="Book Antiqua" w:hAnsi="Book Antiqua"/>
          <w:i/>
          <w:iCs/>
          <w:lang w:val="es-PR"/>
        </w:rPr>
        <w:t xml:space="preserve"> </w:t>
      </w:r>
      <w:proofErr w:type="spellStart"/>
      <w:r w:rsidRPr="008F7338">
        <w:rPr>
          <w:rFonts w:ascii="Book Antiqua" w:hAnsi="Book Antiqua"/>
          <w:i/>
          <w:iCs/>
          <w:lang w:val="es-PR"/>
        </w:rPr>
        <w:t>with</w:t>
      </w:r>
      <w:proofErr w:type="spellEnd"/>
      <w:r w:rsidRPr="008F7338">
        <w:rPr>
          <w:rFonts w:ascii="Book Antiqua" w:hAnsi="Book Antiqua"/>
          <w:i/>
          <w:iCs/>
          <w:lang w:val="es-PR"/>
        </w:rPr>
        <w:t xml:space="preserve"> </w:t>
      </w:r>
      <w:proofErr w:type="spellStart"/>
      <w:r w:rsidRPr="008F7338">
        <w:rPr>
          <w:rFonts w:ascii="Book Antiqua" w:hAnsi="Book Antiqua"/>
          <w:i/>
          <w:iCs/>
          <w:lang w:val="es-PR"/>
        </w:rPr>
        <w:t>Disabilities</w:t>
      </w:r>
      <w:proofErr w:type="spellEnd"/>
      <w:r w:rsidRPr="008F7338">
        <w:rPr>
          <w:rFonts w:ascii="Book Antiqua" w:hAnsi="Book Antiqua"/>
          <w:i/>
          <w:iCs/>
          <w:lang w:val="es-PR"/>
        </w:rPr>
        <w:t xml:space="preserve"> </w:t>
      </w:r>
      <w:proofErr w:type="spellStart"/>
      <w:r w:rsidRPr="008F7338">
        <w:rPr>
          <w:rFonts w:ascii="Book Antiqua" w:hAnsi="Book Antiqua"/>
          <w:i/>
          <w:iCs/>
          <w:lang w:val="es-PR"/>
        </w:rPr>
        <w:t>Act</w:t>
      </w:r>
      <w:proofErr w:type="spellEnd"/>
      <w:r w:rsidRPr="008F7338">
        <w:rPr>
          <w:rFonts w:ascii="Book Antiqua" w:hAnsi="Book Antiqua"/>
          <w:i/>
          <w:iCs/>
          <w:lang w:val="es-PR"/>
        </w:rPr>
        <w:t>.</w:t>
      </w:r>
    </w:p>
    <w:p w14:paraId="3940FDA4" w14:textId="77777777" w:rsidR="008F7338" w:rsidRPr="008F7338" w:rsidRDefault="008F7338" w:rsidP="008F7338">
      <w:pPr>
        <w:suppressLineNumbers/>
        <w:spacing w:after="120"/>
        <w:ind w:firstLine="567"/>
        <w:jc w:val="both"/>
        <w:rPr>
          <w:rFonts w:ascii="Book Antiqua" w:hAnsi="Book Antiqua"/>
          <w:i/>
          <w:iCs/>
          <w:lang w:val="es-PR"/>
        </w:rPr>
      </w:pPr>
      <w:r w:rsidRPr="008F7338">
        <w:rPr>
          <w:rFonts w:ascii="Book Antiqua" w:hAnsi="Book Antiqua"/>
          <w:i/>
          <w:iCs/>
          <w:lang w:val="es-PR"/>
        </w:rPr>
        <w:t>2. Equipo de Juego adaptado a la diversidad funcional:</w:t>
      </w:r>
    </w:p>
    <w:p w14:paraId="0D4F56DF" w14:textId="77777777" w:rsidR="008F7338" w:rsidRPr="008F7338" w:rsidRDefault="008F7338" w:rsidP="008F7338">
      <w:pPr>
        <w:numPr>
          <w:ilvl w:val="0"/>
          <w:numId w:val="6"/>
        </w:numPr>
        <w:suppressLineNumbers/>
        <w:spacing w:after="120"/>
        <w:jc w:val="both"/>
        <w:rPr>
          <w:rFonts w:ascii="Book Antiqua" w:hAnsi="Book Antiqua"/>
          <w:i/>
          <w:iCs/>
          <w:lang w:val="es-PR"/>
        </w:rPr>
      </w:pPr>
      <w:r w:rsidRPr="008F7338">
        <w:rPr>
          <w:rFonts w:ascii="Book Antiqua" w:hAnsi="Book Antiqua"/>
          <w:i/>
          <w:iCs/>
          <w:lang w:val="es-PR"/>
        </w:rPr>
        <w:t xml:space="preserve">Columpios y Carruseles: Instalar equipos como columpios con respaldo alto y carruseles accesibles para sillas de ruedas, permitiendo que usuarios de diversas capacidades jueguen juntos, promoviendo la interacción cara a cara. </w:t>
      </w:r>
    </w:p>
    <w:p w14:paraId="37C457C5" w14:textId="77777777" w:rsidR="008F7338" w:rsidRPr="008F7338" w:rsidRDefault="008F7338" w:rsidP="008F7338">
      <w:pPr>
        <w:numPr>
          <w:ilvl w:val="0"/>
          <w:numId w:val="6"/>
        </w:numPr>
        <w:suppressLineNumbers/>
        <w:spacing w:after="120"/>
        <w:jc w:val="both"/>
        <w:rPr>
          <w:rFonts w:ascii="Book Antiqua" w:hAnsi="Book Antiqua"/>
          <w:i/>
          <w:iCs/>
          <w:lang w:val="es-PR"/>
        </w:rPr>
      </w:pPr>
      <w:r w:rsidRPr="008F7338">
        <w:rPr>
          <w:rFonts w:ascii="Book Antiqua" w:hAnsi="Book Antiqua"/>
          <w:i/>
          <w:iCs/>
          <w:lang w:val="es-PR"/>
        </w:rPr>
        <w:t xml:space="preserve">Elementos de Juego Sensorial: Incluir características que involucren múltiples sentidos, como superficies texturizadas, componentes musicales y paneles interactivos, atendiendo a niños con necesidades de procesamiento sensorial. </w:t>
      </w:r>
    </w:p>
    <w:p w14:paraId="0267E13C" w14:textId="77777777" w:rsidR="008F7338" w:rsidRPr="008F7338" w:rsidRDefault="008F7338" w:rsidP="008F7338">
      <w:pPr>
        <w:numPr>
          <w:ilvl w:val="0"/>
          <w:numId w:val="6"/>
        </w:numPr>
        <w:suppressLineNumbers/>
        <w:spacing w:after="120"/>
        <w:jc w:val="both"/>
        <w:rPr>
          <w:rFonts w:ascii="Book Antiqua" w:hAnsi="Book Antiqua"/>
          <w:i/>
          <w:iCs/>
          <w:lang w:val="es-PR"/>
        </w:rPr>
      </w:pPr>
      <w:r w:rsidRPr="008F7338">
        <w:rPr>
          <w:rFonts w:ascii="Book Antiqua" w:hAnsi="Book Antiqua"/>
          <w:i/>
          <w:iCs/>
          <w:lang w:val="es-PR"/>
        </w:rPr>
        <w:t>Columpios Adaptados: Proporcionar columpios con arneses o soporte de espalda para acomodar a niños con diversidad funcional.</w:t>
      </w:r>
    </w:p>
    <w:p w14:paraId="663864E8" w14:textId="77777777" w:rsidR="008F7338" w:rsidRPr="008F7338" w:rsidRDefault="008F7338" w:rsidP="008F7338">
      <w:pPr>
        <w:suppressLineNumbers/>
        <w:spacing w:after="120"/>
        <w:ind w:left="360"/>
        <w:jc w:val="both"/>
        <w:rPr>
          <w:rFonts w:ascii="Book Antiqua" w:hAnsi="Book Antiqua"/>
          <w:i/>
          <w:iCs/>
          <w:lang w:val="es-PR"/>
        </w:rPr>
      </w:pPr>
      <w:r w:rsidRPr="008F7338">
        <w:rPr>
          <w:rFonts w:ascii="Book Antiqua" w:hAnsi="Book Antiqua"/>
          <w:i/>
          <w:iCs/>
          <w:lang w:val="es-PR"/>
        </w:rPr>
        <w:t>3. Componentes de Juego a Nivel del Suelo: Asegurar una variedad de actividades de juego disponibles a nivel del suelo, permitiendo que los niños con desafíos de movilidad participen sin necesidad de escalar.</w:t>
      </w:r>
    </w:p>
    <w:p w14:paraId="1C83F546" w14:textId="77777777" w:rsidR="008F7338" w:rsidRPr="008F7338" w:rsidRDefault="008F7338" w:rsidP="008F7338">
      <w:pPr>
        <w:suppressLineNumbers/>
        <w:spacing w:after="120"/>
        <w:ind w:left="360"/>
        <w:jc w:val="both"/>
        <w:rPr>
          <w:rFonts w:ascii="Book Antiqua" w:hAnsi="Book Antiqua"/>
          <w:i/>
          <w:iCs/>
          <w:lang w:val="es-PR"/>
        </w:rPr>
      </w:pPr>
      <w:r w:rsidRPr="008F7338">
        <w:rPr>
          <w:rFonts w:ascii="Book Antiqua" w:hAnsi="Book Antiqua"/>
          <w:i/>
          <w:iCs/>
          <w:lang w:val="es-PR"/>
        </w:rPr>
        <w:t>4. Rotulación Clara y Orientación: Utilizar señales simples e intuitivas con rótulos grandes y pictogramas para guiar a los visitantes por todo el parque. Proporcionar información en múltiples formatos, incluyendo lenguaje de señas, braille y guías de audio, para ayudar a personas con discapacidades visuales.</w:t>
      </w:r>
    </w:p>
    <w:p w14:paraId="0D653282" w14:textId="77777777" w:rsidR="008F7338" w:rsidRPr="008F7338" w:rsidRDefault="008F7338" w:rsidP="008F7338">
      <w:pPr>
        <w:suppressLineNumbers/>
        <w:spacing w:after="120"/>
        <w:ind w:left="360"/>
        <w:jc w:val="both"/>
        <w:rPr>
          <w:rFonts w:ascii="Book Antiqua" w:hAnsi="Book Antiqua"/>
          <w:i/>
          <w:iCs/>
          <w:lang w:val="es-PR"/>
        </w:rPr>
      </w:pPr>
      <w:r w:rsidRPr="008F7338">
        <w:rPr>
          <w:rFonts w:ascii="Book Antiqua" w:hAnsi="Book Antiqua"/>
          <w:i/>
          <w:iCs/>
          <w:lang w:val="es-PR"/>
        </w:rPr>
        <w:lastRenderedPageBreak/>
        <w:t>5. Áreas de Descanso y Espacios Tranquilos: Designar zonas de descanso sombreadas con asientos para personas que puedan necesitar pausas. Crear áreas tranquilas alejadas de las zonas de juego activas para acomodar a aquellos que puedan sentirse sobre estimulados.</w:t>
      </w:r>
    </w:p>
    <w:p w14:paraId="7E4F61EA" w14:textId="77777777" w:rsidR="008F7338" w:rsidRPr="008F7338" w:rsidRDefault="008F7338" w:rsidP="008F7338">
      <w:pPr>
        <w:suppressLineNumbers/>
        <w:spacing w:after="120"/>
        <w:ind w:left="360"/>
        <w:jc w:val="both"/>
        <w:rPr>
          <w:rFonts w:ascii="Book Antiqua" w:hAnsi="Book Antiqua"/>
          <w:i/>
          <w:iCs/>
          <w:lang w:val="es-PR"/>
        </w:rPr>
      </w:pPr>
      <w:r w:rsidRPr="008F7338">
        <w:rPr>
          <w:rFonts w:ascii="Book Antiqua" w:hAnsi="Book Antiqua"/>
          <w:i/>
          <w:iCs/>
          <w:lang w:val="es-PR"/>
        </w:rPr>
        <w:t>6. Características de Seguridad y Comodidad: Utilizar materiales de superficie unitarios y absorbentes de impactos para amortiguar caídas y asegurar que los usuarios de dispositivos de movilidad puedan navegar fácilmente. Mantener el equipo y las instalaciones para prevenir peligros y asegurar un entorno seguro para todos los usuarios.</w:t>
      </w:r>
    </w:p>
    <w:p w14:paraId="466C5328" w14:textId="77777777" w:rsidR="008F7338" w:rsidRPr="008F7338" w:rsidRDefault="008F7338" w:rsidP="008F7338">
      <w:pPr>
        <w:suppressLineNumbers/>
        <w:spacing w:after="120"/>
        <w:ind w:left="360"/>
        <w:jc w:val="both"/>
        <w:rPr>
          <w:rFonts w:ascii="Book Antiqua" w:hAnsi="Book Antiqua"/>
          <w:i/>
          <w:iCs/>
          <w:lang w:val="es-PR"/>
        </w:rPr>
      </w:pPr>
      <w:r w:rsidRPr="008F7338">
        <w:rPr>
          <w:rFonts w:ascii="Book Antiqua" w:hAnsi="Book Antiqua"/>
          <w:i/>
          <w:iCs/>
          <w:lang w:val="es-PR"/>
        </w:rPr>
        <w:t>7. Oportunidades de Integración Social: Diseñar áreas de juego que fomenten el juego cooperativo y la interacción entre niños de todas las capacidades, promoviendo la inclusión social.</w:t>
      </w:r>
    </w:p>
    <w:p w14:paraId="44BEF6D4" w14:textId="77777777" w:rsidR="008F7338" w:rsidRPr="000D5F74" w:rsidRDefault="008F7338" w:rsidP="008F7338">
      <w:pPr>
        <w:suppressLineNumbers/>
        <w:spacing w:after="120"/>
        <w:ind w:left="360"/>
        <w:jc w:val="both"/>
        <w:rPr>
          <w:rFonts w:ascii="Book Antiqua" w:hAnsi="Book Antiqua"/>
          <w:lang w:val="es-PR"/>
        </w:rPr>
      </w:pPr>
      <w:r w:rsidRPr="008F7338">
        <w:rPr>
          <w:rFonts w:ascii="Book Antiqua" w:hAnsi="Book Antiqua"/>
          <w:i/>
          <w:iCs/>
          <w:lang w:val="es-PR"/>
        </w:rPr>
        <w:t>8. Transportación: El Departamento de Recreación y Deportes garantizará que los ciudadanos con diversidad funcional tengan acceso pleno a recursos de transportación</w:t>
      </w:r>
      <w:r w:rsidRPr="000D5F74">
        <w:rPr>
          <w:rFonts w:ascii="Book Antiqua" w:hAnsi="Book Antiqua"/>
          <w:lang w:val="es-PR"/>
        </w:rPr>
        <w:t>.”</w:t>
      </w:r>
    </w:p>
    <w:p w14:paraId="4B6D2ED2" w14:textId="68A7585B" w:rsidR="00575FC4" w:rsidRPr="00575FC4" w:rsidRDefault="00575FC4" w:rsidP="00575FC4">
      <w:pPr>
        <w:spacing w:before="100" w:beforeAutospacing="1" w:after="100" w:afterAutospacing="1"/>
        <w:ind w:firstLine="720"/>
        <w:jc w:val="both"/>
        <w:rPr>
          <w:rFonts w:ascii="Book Antiqua" w:hAnsi="Book Antiqua"/>
          <w:lang w:val="es-PR"/>
        </w:rPr>
      </w:pPr>
      <w:r w:rsidRPr="00575FC4">
        <w:rPr>
          <w:rFonts w:ascii="Book Antiqua" w:hAnsi="Book Antiqua"/>
          <w:lang w:val="es-PR"/>
        </w:rPr>
        <w:t xml:space="preserve">En resumen, la Ley 70-2025 busca promover la equidad, la convivencia y el respeto a la diversidad funcional mediante políticas públicas que integren a esta población en actividades educativas y recreativas, rompiendo con estructuras segregadas y fomentando una vida digna e independiente. Esta legislación ya establece de forma clara y vinculante la responsabilidad </w:t>
      </w:r>
      <w:proofErr w:type="spellStart"/>
      <w:r w:rsidRPr="00575FC4">
        <w:rPr>
          <w:rFonts w:ascii="Book Antiqua" w:hAnsi="Book Antiqua"/>
          <w:lang w:val="es-PR"/>
        </w:rPr>
        <w:t>interagencial</w:t>
      </w:r>
      <w:proofErr w:type="spellEnd"/>
      <w:r w:rsidRPr="00575FC4">
        <w:rPr>
          <w:rFonts w:ascii="Book Antiqua" w:hAnsi="Book Antiqua"/>
          <w:lang w:val="es-PR"/>
        </w:rPr>
        <w:t xml:space="preserve"> para ofrecer campamentos de verano inclusivos y desarrollar infraestructura recreativa accesible.</w:t>
      </w:r>
    </w:p>
    <w:p w14:paraId="36AA0C53" w14:textId="77777777" w:rsidR="00575FC4" w:rsidRPr="00575FC4" w:rsidRDefault="00575FC4" w:rsidP="00575FC4">
      <w:pPr>
        <w:spacing w:before="100" w:beforeAutospacing="1" w:after="100" w:afterAutospacing="1"/>
        <w:ind w:firstLine="720"/>
        <w:jc w:val="both"/>
        <w:rPr>
          <w:rFonts w:ascii="Book Antiqua" w:hAnsi="Book Antiqua"/>
          <w:lang w:val="es-PR"/>
        </w:rPr>
      </w:pPr>
      <w:r w:rsidRPr="00575FC4">
        <w:rPr>
          <w:rFonts w:ascii="Book Antiqua" w:hAnsi="Book Antiqua"/>
          <w:lang w:val="es-PR"/>
        </w:rPr>
        <w:t>Luego de estudiar y analizar el contenido del P. de la C. 368, es evidente que su propuesta reproduce íntegramente los objetivos, disposiciones y lenguaje de la Ley Núm. 70-2025. Aunque bien intencionado, el nuevo proyecto no añade valor normativo adicional ni introduce cambios sustanciales que justifiquen su consideración como legislación independiente. Por tanto, se concluye que la medida resulta redundante y debe recibir un informe negativo.</w:t>
      </w:r>
    </w:p>
    <w:p w14:paraId="3760DA22" w14:textId="538DA962" w:rsidR="0076334C" w:rsidRPr="00400395" w:rsidRDefault="0076334C" w:rsidP="00A813D3">
      <w:pPr>
        <w:spacing w:before="100" w:beforeAutospacing="1" w:after="100" w:afterAutospacing="1"/>
        <w:jc w:val="center"/>
        <w:rPr>
          <w:rFonts w:ascii="Book Antiqua" w:hAnsi="Book Antiqua"/>
          <w:b/>
          <w:bCs/>
          <w:lang w:val="es-PR"/>
        </w:rPr>
      </w:pPr>
      <w:r w:rsidRPr="00400395">
        <w:rPr>
          <w:rFonts w:ascii="Book Antiqua" w:hAnsi="Book Antiqua"/>
          <w:b/>
          <w:bCs/>
          <w:lang w:val="es-PR"/>
        </w:rPr>
        <w:t xml:space="preserve">CONCLUSIÓN </w:t>
      </w:r>
    </w:p>
    <w:p w14:paraId="41788E6C" w14:textId="0C4E68C5" w:rsidR="00BA3AFB" w:rsidRDefault="003B0863" w:rsidP="008F7338">
      <w:pPr>
        <w:spacing w:before="100" w:beforeAutospacing="1" w:after="100" w:afterAutospacing="1"/>
        <w:ind w:firstLine="720"/>
        <w:jc w:val="both"/>
        <w:rPr>
          <w:rFonts w:ascii="Book Antiqua" w:hAnsi="Book Antiqua"/>
          <w:lang w:val="es-PR"/>
        </w:rPr>
      </w:pPr>
      <w:r w:rsidRPr="00934757">
        <w:rPr>
          <w:rFonts w:ascii="Book Antiqua" w:hAnsi="Book Antiqua"/>
          <w:b/>
          <w:bCs/>
          <w:lang w:val="es-PR"/>
        </w:rPr>
        <w:t>POR TODO LO ANTES EXPUESTO</w:t>
      </w:r>
      <w:r>
        <w:rPr>
          <w:rFonts w:ascii="Book Antiqua" w:hAnsi="Book Antiqua"/>
          <w:lang w:val="es-PR"/>
        </w:rPr>
        <w:t xml:space="preserve">, la Comisión de Educación, </w:t>
      </w:r>
      <w:r w:rsidR="00BA3AFB">
        <w:rPr>
          <w:rFonts w:ascii="Book Antiqua" w:hAnsi="Book Antiqua"/>
          <w:lang w:val="es-PR"/>
        </w:rPr>
        <w:t>previo</w:t>
      </w:r>
      <w:r>
        <w:rPr>
          <w:rFonts w:ascii="Book Antiqua" w:hAnsi="Book Antiqua"/>
          <w:lang w:val="es-PR"/>
        </w:rPr>
        <w:t xml:space="preserve"> estudio y consideración, tiene a bien presentar ante este Cuerpo el Informe Negativo </w:t>
      </w:r>
      <w:r w:rsidR="00934757">
        <w:rPr>
          <w:rFonts w:ascii="Book Antiqua" w:hAnsi="Book Antiqua"/>
          <w:lang w:val="es-PR"/>
        </w:rPr>
        <w:t>respecto</w:t>
      </w:r>
      <w:r>
        <w:rPr>
          <w:rFonts w:ascii="Book Antiqua" w:hAnsi="Book Antiqua"/>
          <w:lang w:val="es-PR"/>
        </w:rPr>
        <w:t xml:space="preserve"> </w:t>
      </w:r>
      <w:r w:rsidR="00934757">
        <w:rPr>
          <w:rFonts w:ascii="Book Antiqua" w:hAnsi="Book Antiqua"/>
          <w:lang w:val="es-PR"/>
        </w:rPr>
        <w:t>a</w:t>
      </w:r>
      <w:r>
        <w:rPr>
          <w:rFonts w:ascii="Book Antiqua" w:hAnsi="Book Antiqua"/>
          <w:lang w:val="es-PR"/>
        </w:rPr>
        <w:t xml:space="preserve">l P. del C. </w:t>
      </w:r>
      <w:r w:rsidR="004B7E2F">
        <w:rPr>
          <w:rFonts w:ascii="Book Antiqua" w:hAnsi="Book Antiqua"/>
          <w:lang w:val="es-PR"/>
        </w:rPr>
        <w:t>368</w:t>
      </w:r>
      <w:r w:rsidR="00BA3AFB">
        <w:rPr>
          <w:rFonts w:ascii="Book Antiqua" w:hAnsi="Book Antiqua"/>
          <w:lang w:val="es-PR"/>
        </w:rPr>
        <w:t xml:space="preserve">, recomendando </w:t>
      </w:r>
      <w:r w:rsidR="008F7338">
        <w:rPr>
          <w:rFonts w:ascii="Book Antiqua" w:hAnsi="Book Antiqua"/>
          <w:lang w:val="es-PR"/>
        </w:rPr>
        <w:t>su no aprobación por estar íntegramente incluido en las disposiciones de la Ley 70-2025.</w:t>
      </w:r>
    </w:p>
    <w:p w14:paraId="2ADB10AB" w14:textId="092DEA0C" w:rsidR="0076334C" w:rsidRPr="0001561B" w:rsidRDefault="0076334C" w:rsidP="00A813D3">
      <w:pPr>
        <w:spacing w:before="100" w:beforeAutospacing="1" w:after="100" w:afterAutospacing="1"/>
        <w:jc w:val="both"/>
        <w:rPr>
          <w:rFonts w:ascii="Book Antiqua" w:hAnsi="Book Antiqua"/>
          <w:lang w:val="es-PR"/>
        </w:rPr>
      </w:pPr>
      <w:r w:rsidRPr="0001561B">
        <w:rPr>
          <w:rFonts w:ascii="Book Antiqua" w:hAnsi="Book Antiqua"/>
          <w:lang w:val="es-PR"/>
        </w:rPr>
        <w:t xml:space="preserve">Respetuosamente sometido, </w:t>
      </w:r>
    </w:p>
    <w:p w14:paraId="202CF988" w14:textId="77777777" w:rsidR="00BA3AFB" w:rsidRPr="0001561B" w:rsidRDefault="00BA3AFB" w:rsidP="00A813D3">
      <w:pPr>
        <w:jc w:val="both"/>
        <w:rPr>
          <w:rFonts w:ascii="Book Antiqua" w:hAnsi="Book Antiqua"/>
          <w:lang w:val="es-PR"/>
        </w:rPr>
      </w:pPr>
    </w:p>
    <w:p w14:paraId="176528C1" w14:textId="77777777" w:rsidR="001F5064" w:rsidRPr="0001561B" w:rsidRDefault="001F5064" w:rsidP="00A813D3">
      <w:pPr>
        <w:jc w:val="both"/>
        <w:rPr>
          <w:rFonts w:ascii="Book Antiqua" w:hAnsi="Book Antiqua"/>
          <w:lang w:val="es-PR"/>
        </w:rPr>
      </w:pPr>
    </w:p>
    <w:p w14:paraId="122F8FC2" w14:textId="5A18695C" w:rsidR="0076334C" w:rsidRPr="0001561B" w:rsidRDefault="0076334C" w:rsidP="00A813D3">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A813D3">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02F14BC4" w14:textId="26F12613" w:rsidR="00934757" w:rsidRPr="00934757" w:rsidRDefault="0076334C" w:rsidP="00A813D3">
      <w:pPr>
        <w:jc w:val="both"/>
        <w:rPr>
          <w:rFonts w:ascii="Book Antiqua" w:hAnsi="Book Antiqua"/>
          <w:lang w:val="es-PR"/>
        </w:rPr>
      </w:pPr>
      <w:r w:rsidRPr="0001561B">
        <w:rPr>
          <w:rFonts w:ascii="Book Antiqua" w:hAnsi="Book Antiqua"/>
          <w:lang w:val="es-PR"/>
        </w:rPr>
        <w:t>Comisión de Educación</w:t>
      </w:r>
    </w:p>
    <w:sectPr w:rsidR="00934757" w:rsidRPr="00934757">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BCA05" w14:textId="77777777" w:rsidR="00BE5A54" w:rsidRDefault="00BE5A54">
      <w:r>
        <w:separator/>
      </w:r>
    </w:p>
  </w:endnote>
  <w:endnote w:type="continuationSeparator" w:id="0">
    <w:p w14:paraId="71CE766D" w14:textId="77777777" w:rsidR="00BE5A54" w:rsidRDefault="00BE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E95E7" w14:textId="77777777" w:rsidR="00BE5A54" w:rsidRDefault="00BE5A54">
      <w:r>
        <w:separator/>
      </w:r>
    </w:p>
  </w:footnote>
  <w:footnote w:type="continuationSeparator" w:id="0">
    <w:p w14:paraId="25773C2B" w14:textId="77777777" w:rsidR="00BE5A54" w:rsidRDefault="00BE5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E0BE" w14:textId="77777777" w:rsidR="004D141A" w:rsidRPr="00612B20" w:rsidRDefault="004D141A" w:rsidP="004D141A">
    <w:pPr>
      <w:pStyle w:val="Header"/>
      <w:rPr>
        <w:rStyle w:val="PageNumber"/>
        <w:lang w:val="es-ES"/>
      </w:rPr>
    </w:pPr>
    <w:r w:rsidRPr="00612B20">
      <w:rPr>
        <w:rStyle w:val="PageNumber"/>
        <w:lang w:val="es-ES"/>
      </w:rPr>
      <w:t>Comisión de Educación</w:t>
    </w:r>
  </w:p>
  <w:p w14:paraId="3C67884E" w14:textId="108DC493" w:rsidR="004D141A" w:rsidRPr="00612B20" w:rsidRDefault="004D141A" w:rsidP="004D141A">
    <w:pPr>
      <w:pStyle w:val="Header"/>
      <w:rPr>
        <w:lang w:val="es-ES"/>
      </w:rPr>
    </w:pPr>
    <w:r w:rsidRPr="00612B20">
      <w:rPr>
        <w:rStyle w:val="PageNumber"/>
        <w:lang w:val="es-ES"/>
      </w:rPr>
      <w:t xml:space="preserve">Informe </w:t>
    </w:r>
    <w:r>
      <w:rPr>
        <w:rStyle w:val="PageNumber"/>
        <w:lang w:val="es-ES"/>
      </w:rPr>
      <w:t>Negativo</w:t>
    </w:r>
    <w:r w:rsidRPr="00612B20">
      <w:rPr>
        <w:rStyle w:val="PageNumber"/>
        <w:lang w:val="es-ES"/>
      </w:rPr>
      <w:t xml:space="preserve"> sobre el P. de la C. </w:t>
    </w:r>
    <w:r>
      <w:rPr>
        <w:rStyle w:val="PageNumber"/>
        <w:lang w:val="es-ES"/>
      </w:rPr>
      <w:t>368</w:t>
    </w:r>
    <w:r w:rsidRPr="00612B20">
      <w:rPr>
        <w:rStyle w:val="PageNumber"/>
        <w:lang w:val="es-ES"/>
      </w:rPr>
      <w:t xml:space="preserve"> </w:t>
    </w:r>
    <w:r>
      <w:rPr>
        <w:rStyle w:val="PageNumber"/>
        <w:lang w:val="es-ES"/>
      </w:rPr>
      <w:tab/>
    </w:r>
    <w:r>
      <w:rPr>
        <w:rStyle w:val="PageNumber"/>
        <w:lang w:val="es-ES"/>
      </w:rPr>
      <w:tab/>
    </w:r>
    <w:r w:rsidRPr="00612B20">
      <w:rPr>
        <w:rStyle w:val="PageNumber"/>
        <w:lang w:val="es-ES"/>
      </w:rPr>
      <w:t xml:space="preserve">Página | </w:t>
    </w:r>
    <w:r>
      <w:rPr>
        <w:rStyle w:val="PageNumber"/>
      </w:rPr>
      <w:fldChar w:fldCharType="begin"/>
    </w:r>
    <w:r w:rsidRPr="00612B20">
      <w:rPr>
        <w:rStyle w:val="PageNumber"/>
        <w:lang w:val="es-ES"/>
      </w:rPr>
      <w:instrText xml:space="preserve"> PAGE </w:instrText>
    </w:r>
    <w:r>
      <w:rPr>
        <w:rStyle w:val="PageNumber"/>
      </w:rPr>
      <w:fldChar w:fldCharType="separate"/>
    </w:r>
    <w:r w:rsidRPr="004D141A">
      <w:rPr>
        <w:rStyle w:val="PageNumber"/>
        <w:lang w:val="es-PR"/>
      </w:rPr>
      <w:t>2</w:t>
    </w:r>
    <w:r>
      <w:rPr>
        <w:rStyle w:val="PageNumber"/>
      </w:rPr>
      <w:fldChar w:fldCharType="end"/>
    </w:r>
  </w:p>
  <w:p w14:paraId="36D58B22" w14:textId="06190999" w:rsidR="00F042CB" w:rsidRPr="004D141A" w:rsidRDefault="00F042CB">
    <w:pPr>
      <w:pStyle w:val="Header"/>
      <w:jc w:val="center"/>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2E814D7B"/>
    <w:multiLevelType w:val="multilevel"/>
    <w:tmpl w:val="2F74DA48"/>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726331"/>
    <w:multiLevelType w:val="multilevel"/>
    <w:tmpl w:val="24923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2"/>
  </w:num>
  <w:num w:numId="2" w16cid:durableId="1647583042">
    <w:abstractNumId w:val="4"/>
  </w:num>
  <w:num w:numId="3" w16cid:durableId="31856016">
    <w:abstractNumId w:val="5"/>
  </w:num>
  <w:num w:numId="4" w16cid:durableId="1489134421">
    <w:abstractNumId w:val="0"/>
  </w:num>
  <w:num w:numId="5" w16cid:durableId="997686964">
    <w:abstractNumId w:val="3"/>
  </w:num>
  <w:num w:numId="6" w16cid:durableId="1135215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91A87"/>
    <w:rsid w:val="00091F2F"/>
    <w:rsid w:val="00095AE1"/>
    <w:rsid w:val="000A6B6C"/>
    <w:rsid w:val="000B0DBB"/>
    <w:rsid w:val="000B395D"/>
    <w:rsid w:val="000C2850"/>
    <w:rsid w:val="000C2CBF"/>
    <w:rsid w:val="000D60DB"/>
    <w:rsid w:val="000E2586"/>
    <w:rsid w:val="000E3D6D"/>
    <w:rsid w:val="00111E71"/>
    <w:rsid w:val="00114602"/>
    <w:rsid w:val="00127C6A"/>
    <w:rsid w:val="001363FE"/>
    <w:rsid w:val="001554A2"/>
    <w:rsid w:val="001606CA"/>
    <w:rsid w:val="0017132B"/>
    <w:rsid w:val="00173F45"/>
    <w:rsid w:val="001911C9"/>
    <w:rsid w:val="001A062F"/>
    <w:rsid w:val="001A2E09"/>
    <w:rsid w:val="001A36DC"/>
    <w:rsid w:val="001A4A89"/>
    <w:rsid w:val="001D15CB"/>
    <w:rsid w:val="001E211C"/>
    <w:rsid w:val="001F4CA3"/>
    <w:rsid w:val="001F5064"/>
    <w:rsid w:val="001F612A"/>
    <w:rsid w:val="00211396"/>
    <w:rsid w:val="00211C86"/>
    <w:rsid w:val="00222320"/>
    <w:rsid w:val="0022294B"/>
    <w:rsid w:val="00226AE6"/>
    <w:rsid w:val="00245B34"/>
    <w:rsid w:val="00263355"/>
    <w:rsid w:val="00273792"/>
    <w:rsid w:val="00284E77"/>
    <w:rsid w:val="0029726D"/>
    <w:rsid w:val="002A73D5"/>
    <w:rsid w:val="002B4F94"/>
    <w:rsid w:val="002C6295"/>
    <w:rsid w:val="002D4AC8"/>
    <w:rsid w:val="00307183"/>
    <w:rsid w:val="003073E3"/>
    <w:rsid w:val="00307EB0"/>
    <w:rsid w:val="00320BDF"/>
    <w:rsid w:val="00320D78"/>
    <w:rsid w:val="0034124E"/>
    <w:rsid w:val="00364902"/>
    <w:rsid w:val="00376E61"/>
    <w:rsid w:val="00380FE5"/>
    <w:rsid w:val="00384455"/>
    <w:rsid w:val="003924DD"/>
    <w:rsid w:val="00394FCB"/>
    <w:rsid w:val="003963F4"/>
    <w:rsid w:val="003B0863"/>
    <w:rsid w:val="003B5254"/>
    <w:rsid w:val="003B75A6"/>
    <w:rsid w:val="003D2C21"/>
    <w:rsid w:val="003F05CE"/>
    <w:rsid w:val="00400395"/>
    <w:rsid w:val="004061CA"/>
    <w:rsid w:val="00413299"/>
    <w:rsid w:val="00415689"/>
    <w:rsid w:val="00424D08"/>
    <w:rsid w:val="004440CB"/>
    <w:rsid w:val="004713D2"/>
    <w:rsid w:val="004731D3"/>
    <w:rsid w:val="00475311"/>
    <w:rsid w:val="00491D4B"/>
    <w:rsid w:val="0049600B"/>
    <w:rsid w:val="004A10ED"/>
    <w:rsid w:val="004A3BE4"/>
    <w:rsid w:val="004B6E28"/>
    <w:rsid w:val="004B7486"/>
    <w:rsid w:val="004B7E2F"/>
    <w:rsid w:val="004C361A"/>
    <w:rsid w:val="004D141A"/>
    <w:rsid w:val="004E58C9"/>
    <w:rsid w:val="004F5525"/>
    <w:rsid w:val="00502819"/>
    <w:rsid w:val="00521639"/>
    <w:rsid w:val="00532BB7"/>
    <w:rsid w:val="005332E4"/>
    <w:rsid w:val="0053550C"/>
    <w:rsid w:val="00537AB4"/>
    <w:rsid w:val="00551919"/>
    <w:rsid w:val="00555018"/>
    <w:rsid w:val="005723DC"/>
    <w:rsid w:val="00574A8A"/>
    <w:rsid w:val="00575FC4"/>
    <w:rsid w:val="00580214"/>
    <w:rsid w:val="00586FF5"/>
    <w:rsid w:val="005B00A9"/>
    <w:rsid w:val="005D64AD"/>
    <w:rsid w:val="005E3E9E"/>
    <w:rsid w:val="005F0B0E"/>
    <w:rsid w:val="005F3881"/>
    <w:rsid w:val="006149B6"/>
    <w:rsid w:val="006210DC"/>
    <w:rsid w:val="006263AB"/>
    <w:rsid w:val="00631D0C"/>
    <w:rsid w:val="0064349D"/>
    <w:rsid w:val="0064355F"/>
    <w:rsid w:val="00645825"/>
    <w:rsid w:val="00646973"/>
    <w:rsid w:val="00653EED"/>
    <w:rsid w:val="00677B4B"/>
    <w:rsid w:val="00685549"/>
    <w:rsid w:val="0069168F"/>
    <w:rsid w:val="00693449"/>
    <w:rsid w:val="006A1FD5"/>
    <w:rsid w:val="006A397E"/>
    <w:rsid w:val="006B0196"/>
    <w:rsid w:val="006B2451"/>
    <w:rsid w:val="006B3868"/>
    <w:rsid w:val="006B7365"/>
    <w:rsid w:val="006C1C9E"/>
    <w:rsid w:val="006C2D81"/>
    <w:rsid w:val="006C7DF8"/>
    <w:rsid w:val="006D0164"/>
    <w:rsid w:val="006D6856"/>
    <w:rsid w:val="006F40B9"/>
    <w:rsid w:val="0071440D"/>
    <w:rsid w:val="007154DC"/>
    <w:rsid w:val="00750FC8"/>
    <w:rsid w:val="007533D0"/>
    <w:rsid w:val="00753911"/>
    <w:rsid w:val="00755069"/>
    <w:rsid w:val="00762554"/>
    <w:rsid w:val="0076334C"/>
    <w:rsid w:val="007B0660"/>
    <w:rsid w:val="007C2BB1"/>
    <w:rsid w:val="007C4411"/>
    <w:rsid w:val="007D4194"/>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8F7338"/>
    <w:rsid w:val="00902E09"/>
    <w:rsid w:val="00922DEA"/>
    <w:rsid w:val="00934757"/>
    <w:rsid w:val="0093686F"/>
    <w:rsid w:val="00942FD4"/>
    <w:rsid w:val="00951997"/>
    <w:rsid w:val="00952F27"/>
    <w:rsid w:val="00990352"/>
    <w:rsid w:val="00992303"/>
    <w:rsid w:val="009A68FB"/>
    <w:rsid w:val="009B5F1F"/>
    <w:rsid w:val="009C5DAB"/>
    <w:rsid w:val="009D09D7"/>
    <w:rsid w:val="009D2D76"/>
    <w:rsid w:val="009D2FCE"/>
    <w:rsid w:val="009E798F"/>
    <w:rsid w:val="009F49A6"/>
    <w:rsid w:val="00A03405"/>
    <w:rsid w:val="00A05430"/>
    <w:rsid w:val="00A10113"/>
    <w:rsid w:val="00A1528A"/>
    <w:rsid w:val="00A1595B"/>
    <w:rsid w:val="00A23ABD"/>
    <w:rsid w:val="00A33918"/>
    <w:rsid w:val="00A37E34"/>
    <w:rsid w:val="00A52259"/>
    <w:rsid w:val="00A61046"/>
    <w:rsid w:val="00A62E93"/>
    <w:rsid w:val="00A7014B"/>
    <w:rsid w:val="00A7629F"/>
    <w:rsid w:val="00A813D3"/>
    <w:rsid w:val="00A97113"/>
    <w:rsid w:val="00AA2C8E"/>
    <w:rsid w:val="00AA73E7"/>
    <w:rsid w:val="00AB2538"/>
    <w:rsid w:val="00AB3BB4"/>
    <w:rsid w:val="00AB78EC"/>
    <w:rsid w:val="00AC171B"/>
    <w:rsid w:val="00AE26CF"/>
    <w:rsid w:val="00AF0CEE"/>
    <w:rsid w:val="00AF30E1"/>
    <w:rsid w:val="00AF56A7"/>
    <w:rsid w:val="00AF6E13"/>
    <w:rsid w:val="00B02DB9"/>
    <w:rsid w:val="00B15D49"/>
    <w:rsid w:val="00B31B02"/>
    <w:rsid w:val="00B64321"/>
    <w:rsid w:val="00B667AD"/>
    <w:rsid w:val="00B7320F"/>
    <w:rsid w:val="00B73810"/>
    <w:rsid w:val="00B84C38"/>
    <w:rsid w:val="00B858B5"/>
    <w:rsid w:val="00B86C00"/>
    <w:rsid w:val="00B91D6A"/>
    <w:rsid w:val="00B947F6"/>
    <w:rsid w:val="00BA3AFB"/>
    <w:rsid w:val="00BB71A6"/>
    <w:rsid w:val="00BC15CD"/>
    <w:rsid w:val="00BC1C4E"/>
    <w:rsid w:val="00BD4378"/>
    <w:rsid w:val="00BE2BA7"/>
    <w:rsid w:val="00BE5A54"/>
    <w:rsid w:val="00BF16AA"/>
    <w:rsid w:val="00BF526C"/>
    <w:rsid w:val="00C0453E"/>
    <w:rsid w:val="00C314C3"/>
    <w:rsid w:val="00C354B8"/>
    <w:rsid w:val="00C46101"/>
    <w:rsid w:val="00C52517"/>
    <w:rsid w:val="00C60921"/>
    <w:rsid w:val="00C60F6E"/>
    <w:rsid w:val="00C62936"/>
    <w:rsid w:val="00C653F2"/>
    <w:rsid w:val="00C65D58"/>
    <w:rsid w:val="00C679E6"/>
    <w:rsid w:val="00C82C0E"/>
    <w:rsid w:val="00C908F9"/>
    <w:rsid w:val="00CA0917"/>
    <w:rsid w:val="00CA1099"/>
    <w:rsid w:val="00CA5B89"/>
    <w:rsid w:val="00CA70B3"/>
    <w:rsid w:val="00CB434E"/>
    <w:rsid w:val="00CB4FC8"/>
    <w:rsid w:val="00CD338B"/>
    <w:rsid w:val="00CF3EBC"/>
    <w:rsid w:val="00CF797F"/>
    <w:rsid w:val="00D031B9"/>
    <w:rsid w:val="00D133AC"/>
    <w:rsid w:val="00D417C2"/>
    <w:rsid w:val="00D422EF"/>
    <w:rsid w:val="00D444A0"/>
    <w:rsid w:val="00D451F3"/>
    <w:rsid w:val="00D54562"/>
    <w:rsid w:val="00D55D40"/>
    <w:rsid w:val="00D60936"/>
    <w:rsid w:val="00D709EB"/>
    <w:rsid w:val="00D71003"/>
    <w:rsid w:val="00D74714"/>
    <w:rsid w:val="00D82F3F"/>
    <w:rsid w:val="00D921C6"/>
    <w:rsid w:val="00D92384"/>
    <w:rsid w:val="00D958C2"/>
    <w:rsid w:val="00D95C3F"/>
    <w:rsid w:val="00DD2FD5"/>
    <w:rsid w:val="00E04AB5"/>
    <w:rsid w:val="00E11E75"/>
    <w:rsid w:val="00E23ABC"/>
    <w:rsid w:val="00E46DCC"/>
    <w:rsid w:val="00E50EEA"/>
    <w:rsid w:val="00E52F58"/>
    <w:rsid w:val="00E53469"/>
    <w:rsid w:val="00E54233"/>
    <w:rsid w:val="00E61403"/>
    <w:rsid w:val="00E65805"/>
    <w:rsid w:val="00E7187D"/>
    <w:rsid w:val="00E8764A"/>
    <w:rsid w:val="00EA21D5"/>
    <w:rsid w:val="00EC26AA"/>
    <w:rsid w:val="00EC473E"/>
    <w:rsid w:val="00ED7A53"/>
    <w:rsid w:val="00ED7B72"/>
    <w:rsid w:val="00EE4273"/>
    <w:rsid w:val="00F01013"/>
    <w:rsid w:val="00F02004"/>
    <w:rsid w:val="00F042CB"/>
    <w:rsid w:val="00F14A41"/>
    <w:rsid w:val="00F1631D"/>
    <w:rsid w:val="00F21BB4"/>
    <w:rsid w:val="00F371BF"/>
    <w:rsid w:val="00F60A20"/>
    <w:rsid w:val="00F65075"/>
    <w:rsid w:val="00F6633A"/>
    <w:rsid w:val="00F938A1"/>
    <w:rsid w:val="00F96885"/>
    <w:rsid w:val="00FB28D6"/>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erChar">
    <w:name w:val="Header Char"/>
    <w:basedOn w:val="DefaultParagraphFont"/>
    <w:link w:val="Header"/>
    <w:uiPriority w:val="99"/>
    <w:rsid w:val="004D141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1429</Words>
  <Characters>8149</Characters>
  <Application>Microsoft Office Word</Application>
  <DocSecurity>4</DocSecurity>
  <Lines>67</Lines>
  <Paragraphs>19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2025-11-05T13:55:00Z</cp:lastPrinted>
  <dcterms:created xsi:type="dcterms:W3CDTF">2026-05-08T14:38:00Z</dcterms:created>
  <dcterms:modified xsi:type="dcterms:W3CDTF">2026-05-08T14:38:00Z</dcterms:modified>
</cp:coreProperties>
</file>