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1649EF" w:rsidRDefault="00426A07" w:rsidP="00426A07">
      <w:pPr>
        <w:jc w:val="center"/>
        <w:rPr>
          <w:rFonts w:ascii="Book Antiqua" w:eastAsia="Book Antiqua" w:hAnsi="Book Antiqua" w:cs="Book Antiqua"/>
          <w:bCs/>
          <w:sz w:val="28"/>
          <w:szCs w:val="28"/>
          <w:lang w:val="es-ES"/>
        </w:rPr>
      </w:pPr>
      <w:r w:rsidRPr="001649EF">
        <w:rPr>
          <w:rFonts w:ascii="Book Antiqua" w:eastAsia="Book Antiqua" w:hAnsi="Book Antiqua" w:cs="Book Antiqua"/>
          <w:bCs/>
          <w:sz w:val="28"/>
          <w:szCs w:val="28"/>
          <w:lang w:val="es-ES"/>
        </w:rPr>
        <w:t>GOBIERNO DE PUERTO RICO</w:t>
      </w:r>
    </w:p>
    <w:p w14:paraId="4F775E7F" w14:textId="77777777" w:rsidR="00426A07" w:rsidRPr="000273A0" w:rsidRDefault="00426A07" w:rsidP="00426A07">
      <w:pPr>
        <w:jc w:val="center"/>
        <w:rPr>
          <w:rFonts w:ascii="Book Antiqua" w:eastAsia="Book Antiqua" w:hAnsi="Book Antiqua" w:cs="Book Antiqua"/>
          <w:lang w:val="es-ES"/>
        </w:rPr>
      </w:pPr>
    </w:p>
    <w:p w14:paraId="3170FE29" w14:textId="70F17A66" w:rsidR="00426A07" w:rsidRPr="000273A0" w:rsidRDefault="00426A07" w:rsidP="00426A07">
      <w:pPr>
        <w:tabs>
          <w:tab w:val="left" w:pos="648"/>
          <w:tab w:val="right" w:pos="7776"/>
          <w:tab w:val="left" w:pos="7848"/>
        </w:tabs>
        <w:spacing w:after="0"/>
        <w:rPr>
          <w:rFonts w:ascii="Book Antiqua" w:eastAsia="Book Antiqua" w:hAnsi="Book Antiqua" w:cs="Book Antiqua"/>
          <w:color w:val="000000"/>
          <w:sz w:val="24"/>
          <w:szCs w:val="24"/>
          <w:lang w:val="es-ES"/>
        </w:rPr>
      </w:pPr>
      <w:r w:rsidRPr="000273A0">
        <w:rPr>
          <w:rFonts w:ascii="Book Antiqua" w:eastAsia="Book Antiqua" w:hAnsi="Book Antiqua" w:cs="Book Antiqua"/>
          <w:color w:val="000000"/>
          <w:sz w:val="24"/>
          <w:szCs w:val="24"/>
          <w:lang w:val="es-ES"/>
        </w:rPr>
        <w:t xml:space="preserve">20 </w:t>
      </w:r>
      <w:r w:rsidRPr="000273A0">
        <w:rPr>
          <w:rFonts w:ascii="Book Antiqua" w:eastAsia="Book Antiqua" w:hAnsi="Book Antiqua" w:cs="Book Antiqua"/>
          <w:color w:val="000000"/>
          <w:sz w:val="24"/>
          <w:szCs w:val="24"/>
          <w:vertAlign w:val="superscript"/>
          <w:lang w:val="es-ES"/>
        </w:rPr>
        <w:t>ma.</w:t>
      </w:r>
      <w:r w:rsidRPr="000273A0">
        <w:rPr>
          <w:rFonts w:ascii="Book Antiqua" w:eastAsia="Book Antiqua" w:hAnsi="Book Antiqua" w:cs="Book Antiqua"/>
          <w:color w:val="000000"/>
          <w:sz w:val="24"/>
          <w:szCs w:val="24"/>
          <w:lang w:val="es-ES"/>
        </w:rPr>
        <w:tab/>
        <w:t>Asamblea</w:t>
      </w:r>
      <w:r w:rsidRPr="000273A0">
        <w:rPr>
          <w:rFonts w:ascii="Book Antiqua" w:eastAsia="Book Antiqua" w:hAnsi="Book Antiqua" w:cs="Book Antiqua"/>
          <w:color w:val="000000"/>
          <w:sz w:val="24"/>
          <w:szCs w:val="24"/>
          <w:lang w:val="es-ES"/>
        </w:rPr>
        <w:tab/>
      </w:r>
      <w:r w:rsidR="00AD746B">
        <w:rPr>
          <w:rFonts w:ascii="Book Antiqua" w:eastAsia="Book Antiqua" w:hAnsi="Book Antiqua" w:cs="Book Antiqua"/>
          <w:color w:val="000000"/>
          <w:sz w:val="24"/>
          <w:szCs w:val="24"/>
          <w:lang w:val="es-ES"/>
        </w:rPr>
        <w:t>2</w:t>
      </w:r>
      <w:r w:rsidR="00C671E3">
        <w:rPr>
          <w:rFonts w:ascii="Book Antiqua" w:eastAsia="Book Antiqua" w:hAnsi="Book Antiqua" w:cs="Book Antiqua"/>
          <w:color w:val="000000"/>
          <w:sz w:val="24"/>
          <w:szCs w:val="24"/>
          <w:lang w:val="es-ES"/>
        </w:rPr>
        <w:t xml:space="preserve"> </w:t>
      </w:r>
      <w:r w:rsidR="00AD746B">
        <w:rPr>
          <w:rFonts w:ascii="Book Antiqua" w:eastAsia="Book Antiqua" w:hAnsi="Book Antiqua" w:cs="Book Antiqua"/>
          <w:color w:val="000000"/>
          <w:sz w:val="24"/>
          <w:szCs w:val="24"/>
          <w:vertAlign w:val="superscript"/>
          <w:lang w:val="es-ES"/>
        </w:rPr>
        <w:t>d</w:t>
      </w:r>
      <w:r w:rsidRPr="000273A0">
        <w:rPr>
          <w:rFonts w:ascii="Book Antiqua" w:eastAsia="Book Antiqua" w:hAnsi="Book Antiqua" w:cs="Book Antiqua"/>
          <w:color w:val="000000"/>
          <w:sz w:val="24"/>
          <w:szCs w:val="24"/>
          <w:vertAlign w:val="superscript"/>
          <w:lang w:val="es-ES"/>
        </w:rPr>
        <w:t>a.</w:t>
      </w:r>
      <w:r w:rsidRPr="000273A0">
        <w:rPr>
          <w:rFonts w:ascii="Book Antiqua" w:eastAsia="Book Antiqua" w:hAnsi="Book Antiqua" w:cs="Book Antiqua"/>
          <w:color w:val="000000"/>
          <w:sz w:val="24"/>
          <w:szCs w:val="24"/>
          <w:vertAlign w:val="superscript"/>
          <w:lang w:val="es-ES"/>
        </w:rPr>
        <w:tab/>
      </w:r>
      <w:r w:rsidRPr="000273A0">
        <w:rPr>
          <w:rFonts w:ascii="Book Antiqua" w:eastAsia="Book Antiqua" w:hAnsi="Book Antiqua" w:cs="Book Antiqua"/>
          <w:color w:val="000000"/>
          <w:sz w:val="24"/>
          <w:szCs w:val="24"/>
          <w:lang w:val="es-ES"/>
        </w:rPr>
        <w:t>Sesión</w:t>
      </w:r>
    </w:p>
    <w:p w14:paraId="56D3446F" w14:textId="3C67D092" w:rsidR="00426A07" w:rsidRPr="000273A0" w:rsidRDefault="00426A07" w:rsidP="00426A07">
      <w:pPr>
        <w:tabs>
          <w:tab w:val="left" w:pos="648"/>
          <w:tab w:val="right" w:pos="7776"/>
          <w:tab w:val="left" w:pos="7848"/>
        </w:tabs>
        <w:spacing w:after="0"/>
        <w:rPr>
          <w:rFonts w:ascii="Book Antiqua" w:eastAsia="Book Antiqua" w:hAnsi="Book Antiqua" w:cs="Book Antiqua"/>
          <w:color w:val="000000"/>
          <w:sz w:val="24"/>
          <w:szCs w:val="24"/>
          <w:lang w:val="es-ES"/>
        </w:rPr>
      </w:pPr>
      <w:r w:rsidRPr="000273A0">
        <w:rPr>
          <w:rFonts w:ascii="Book Antiqua" w:eastAsia="Book Antiqua" w:hAnsi="Book Antiqua" w:cs="Book Antiqua"/>
          <w:color w:val="000000"/>
          <w:sz w:val="24"/>
          <w:szCs w:val="24"/>
          <w:lang w:val="es-ES"/>
        </w:rPr>
        <w:tab/>
        <w:t xml:space="preserve">Legislativa                                                                                     </w:t>
      </w:r>
      <w:r w:rsidR="00BF407C" w:rsidRPr="000273A0">
        <w:rPr>
          <w:rFonts w:ascii="Book Antiqua" w:eastAsia="Book Antiqua" w:hAnsi="Book Antiqua" w:cs="Book Antiqua"/>
          <w:color w:val="000000"/>
          <w:sz w:val="24"/>
          <w:szCs w:val="24"/>
          <w:lang w:val="es-ES"/>
        </w:rPr>
        <w:t xml:space="preserve">  </w:t>
      </w:r>
      <w:r w:rsidRPr="000273A0">
        <w:rPr>
          <w:rFonts w:ascii="Book Antiqua" w:eastAsia="Book Antiqua" w:hAnsi="Book Antiqua" w:cs="Book Antiqua"/>
          <w:color w:val="000000"/>
          <w:sz w:val="24"/>
          <w:szCs w:val="24"/>
          <w:lang w:val="es-ES"/>
        </w:rPr>
        <w:t xml:space="preserve">        </w:t>
      </w:r>
      <w:r w:rsidR="00E6073C">
        <w:rPr>
          <w:rFonts w:ascii="Book Antiqua" w:eastAsia="Book Antiqua" w:hAnsi="Book Antiqua" w:cs="Book Antiqua"/>
          <w:color w:val="000000"/>
          <w:sz w:val="24"/>
          <w:szCs w:val="24"/>
          <w:lang w:val="es-ES"/>
        </w:rPr>
        <w:t xml:space="preserve">      </w:t>
      </w:r>
      <w:r w:rsidRPr="000273A0">
        <w:rPr>
          <w:rFonts w:ascii="Book Antiqua" w:eastAsia="Book Antiqua" w:hAnsi="Book Antiqua" w:cs="Book Antiqua"/>
          <w:color w:val="000000"/>
          <w:sz w:val="24"/>
          <w:szCs w:val="24"/>
          <w:lang w:val="es-ES"/>
        </w:rPr>
        <w:t>Ordinaria</w:t>
      </w:r>
    </w:p>
    <w:p w14:paraId="01F5327D" w14:textId="77777777" w:rsidR="00426A07" w:rsidRPr="000273A0" w:rsidRDefault="00426A07" w:rsidP="00426A07">
      <w:pPr>
        <w:spacing w:after="0"/>
        <w:rPr>
          <w:rFonts w:ascii="Book Antiqua" w:eastAsia="Book Antiqua" w:hAnsi="Book Antiqua" w:cs="Book Antiqua"/>
          <w:lang w:val="es-ES"/>
        </w:rPr>
      </w:pPr>
    </w:p>
    <w:p w14:paraId="5C9CC24F" w14:textId="77777777" w:rsidR="001E1A2C" w:rsidRPr="000273A0" w:rsidRDefault="001E1A2C" w:rsidP="001E1A2C">
      <w:pPr>
        <w:spacing w:line="360" w:lineRule="auto"/>
        <w:jc w:val="center"/>
        <w:rPr>
          <w:rFonts w:ascii="Book Antiqua" w:hAnsi="Book Antiqua"/>
          <w:b/>
          <w:sz w:val="36"/>
          <w:szCs w:val="36"/>
          <w:lang w:val="es-ES"/>
        </w:rPr>
      </w:pPr>
      <w:r w:rsidRPr="000273A0">
        <w:rPr>
          <w:rFonts w:ascii="Book Antiqua" w:hAnsi="Book Antiqua"/>
          <w:b/>
          <w:sz w:val="36"/>
          <w:szCs w:val="36"/>
          <w:lang w:val="es-ES"/>
        </w:rPr>
        <w:t xml:space="preserve">SENADO DE PUERTO RICO </w:t>
      </w:r>
    </w:p>
    <w:p w14:paraId="16FDC5B1" w14:textId="71C4744D" w:rsidR="001E1A2C" w:rsidRPr="000273A0" w:rsidRDefault="00DC2372" w:rsidP="00BF407C">
      <w:pPr>
        <w:spacing w:line="360" w:lineRule="auto"/>
        <w:jc w:val="center"/>
        <w:rPr>
          <w:rFonts w:ascii="Book Antiqua" w:hAnsi="Book Antiqua"/>
          <w:b/>
          <w:sz w:val="52"/>
          <w:szCs w:val="52"/>
          <w:lang w:val="es-ES"/>
        </w:rPr>
      </w:pPr>
      <w:r>
        <w:rPr>
          <w:rFonts w:ascii="Book Antiqua" w:hAnsi="Book Antiqua"/>
          <w:b/>
          <w:sz w:val="52"/>
          <w:szCs w:val="52"/>
          <w:lang w:val="es-ES"/>
        </w:rPr>
        <w:t>P. de</w:t>
      </w:r>
      <w:r w:rsidR="003A6A7A">
        <w:rPr>
          <w:rFonts w:ascii="Book Antiqua" w:hAnsi="Book Antiqua"/>
          <w:b/>
          <w:sz w:val="52"/>
          <w:szCs w:val="52"/>
          <w:lang w:val="es-ES"/>
        </w:rPr>
        <w:t xml:space="preserve"> la C. 369</w:t>
      </w:r>
    </w:p>
    <w:p w14:paraId="3909FDBF" w14:textId="5FFA1A78" w:rsidR="00BF407C" w:rsidRPr="00EC4BA0" w:rsidRDefault="00275AFF" w:rsidP="00B66E92">
      <w:pPr>
        <w:spacing w:after="0" w:line="240" w:lineRule="auto"/>
        <w:jc w:val="center"/>
        <w:rPr>
          <w:rFonts w:ascii="Book Antiqua" w:eastAsia="Times New Roman" w:hAnsi="Book Antiqua" w:cs="Times New Roman"/>
          <w:b/>
          <w:sz w:val="24"/>
          <w:szCs w:val="24"/>
          <w:lang w:val="es-ES"/>
        </w:rPr>
      </w:pPr>
      <w:r w:rsidRPr="00EC4BA0">
        <w:rPr>
          <w:rFonts w:ascii="Book Antiqua" w:eastAsia="Times New Roman" w:hAnsi="Book Antiqua" w:cs="Times New Roman"/>
          <w:b/>
          <w:sz w:val="24"/>
          <w:szCs w:val="24"/>
          <w:lang w:val="es-ES"/>
        </w:rPr>
        <w:t xml:space="preserve">SEGUNDO </w:t>
      </w:r>
      <w:r w:rsidR="00BF407C" w:rsidRPr="00EC4BA0">
        <w:rPr>
          <w:rFonts w:ascii="Book Antiqua" w:eastAsia="Times New Roman" w:hAnsi="Book Antiqua" w:cs="Times New Roman"/>
          <w:b/>
          <w:sz w:val="24"/>
          <w:szCs w:val="24"/>
          <w:lang w:val="es-ES"/>
        </w:rPr>
        <w:t xml:space="preserve">INFORME </w:t>
      </w:r>
      <w:r w:rsidR="00AF1148" w:rsidRPr="00EC4BA0">
        <w:rPr>
          <w:rFonts w:ascii="Book Antiqua" w:eastAsia="Times New Roman" w:hAnsi="Book Antiqua" w:cs="Times New Roman"/>
          <w:b/>
          <w:sz w:val="24"/>
          <w:szCs w:val="24"/>
          <w:lang w:val="es-ES"/>
        </w:rPr>
        <w:t>NEGATIVO</w:t>
      </w:r>
      <w:r w:rsidR="00BF407C" w:rsidRPr="00EC4BA0">
        <w:rPr>
          <w:rFonts w:ascii="Book Antiqua" w:eastAsia="Times New Roman" w:hAnsi="Book Antiqua" w:cs="Times New Roman"/>
          <w:b/>
          <w:sz w:val="24"/>
          <w:szCs w:val="24"/>
          <w:lang w:val="es-ES"/>
        </w:rPr>
        <w:t xml:space="preserve"> </w:t>
      </w:r>
      <w:r w:rsidR="00BF407C" w:rsidRPr="00EC4BA0">
        <w:rPr>
          <w:rFonts w:ascii="Book Antiqua" w:eastAsia="Times New Roman" w:hAnsi="Book Antiqua" w:cs="Times New Roman"/>
          <w:b/>
          <w:sz w:val="24"/>
          <w:szCs w:val="24"/>
          <w:lang w:val="es-ES"/>
        </w:rPr>
        <w:br/>
      </w:r>
      <w:r w:rsidR="00BF407C" w:rsidRPr="00EC4BA0">
        <w:rPr>
          <w:rFonts w:ascii="Book Antiqua" w:eastAsia="Times New Roman" w:hAnsi="Book Antiqua" w:cs="Times New Roman"/>
          <w:b/>
          <w:sz w:val="24"/>
          <w:szCs w:val="24"/>
          <w:lang w:val="es-ES"/>
        </w:rPr>
        <w:br/>
      </w:r>
      <w:r w:rsidR="00EC4BA0">
        <w:rPr>
          <w:rFonts w:ascii="Book Antiqua" w:eastAsia="Times New Roman" w:hAnsi="Book Antiqua" w:cs="Times New Roman"/>
          <w:sz w:val="24"/>
          <w:szCs w:val="24"/>
          <w:lang w:val="es-ES"/>
        </w:rPr>
        <w:t xml:space="preserve">9 </w:t>
      </w:r>
      <w:r w:rsidR="00BF407C" w:rsidRPr="00EC4BA0">
        <w:rPr>
          <w:rFonts w:ascii="Book Antiqua" w:eastAsia="Times New Roman" w:hAnsi="Book Antiqua" w:cs="Times New Roman"/>
          <w:sz w:val="24"/>
          <w:szCs w:val="24"/>
          <w:lang w:val="es-ES"/>
        </w:rPr>
        <w:t xml:space="preserve">de </w:t>
      </w:r>
      <w:r w:rsidR="003A6A7A" w:rsidRPr="00EC4BA0">
        <w:rPr>
          <w:rFonts w:ascii="Book Antiqua" w:eastAsia="Times New Roman" w:hAnsi="Book Antiqua" w:cs="Times New Roman"/>
          <w:sz w:val="24"/>
          <w:szCs w:val="24"/>
          <w:lang w:val="es-ES"/>
        </w:rPr>
        <w:t>octubre</w:t>
      </w:r>
      <w:r w:rsidR="00C671E3" w:rsidRPr="00EC4BA0">
        <w:rPr>
          <w:rFonts w:ascii="Book Antiqua" w:eastAsia="Times New Roman" w:hAnsi="Book Antiqua" w:cs="Times New Roman"/>
          <w:sz w:val="24"/>
          <w:szCs w:val="24"/>
          <w:lang w:val="es-ES"/>
        </w:rPr>
        <w:t xml:space="preserve"> </w:t>
      </w:r>
      <w:r w:rsidR="00BF407C" w:rsidRPr="00EC4BA0">
        <w:rPr>
          <w:rFonts w:ascii="Book Antiqua" w:eastAsia="Times New Roman" w:hAnsi="Book Antiqua" w:cs="Times New Roman"/>
          <w:sz w:val="24"/>
          <w:szCs w:val="24"/>
          <w:lang w:val="es-ES"/>
        </w:rPr>
        <w:t>de 2025</w:t>
      </w:r>
    </w:p>
    <w:p w14:paraId="4F585915" w14:textId="77777777" w:rsidR="00BF407C" w:rsidRPr="00EC4BA0" w:rsidRDefault="00BF407C" w:rsidP="009967C7">
      <w:pPr>
        <w:spacing w:after="0" w:line="240" w:lineRule="auto"/>
        <w:jc w:val="center"/>
        <w:rPr>
          <w:rFonts w:ascii="Book Antiqua" w:eastAsia="Times New Roman" w:hAnsi="Book Antiqua" w:cs="Times New Roman"/>
          <w:sz w:val="24"/>
          <w:szCs w:val="24"/>
          <w:lang w:val="es-ES"/>
        </w:rPr>
      </w:pPr>
    </w:p>
    <w:p w14:paraId="0B5E6C86" w14:textId="77777777" w:rsidR="00BF407C" w:rsidRPr="00B66E92" w:rsidRDefault="00BF407C" w:rsidP="009967C7">
      <w:pPr>
        <w:spacing w:after="0" w:line="240" w:lineRule="auto"/>
        <w:jc w:val="both"/>
        <w:rPr>
          <w:rFonts w:ascii="Book Antiqua" w:eastAsia="Times New Roman" w:hAnsi="Book Antiqua" w:cs="Times New Roman"/>
          <w:sz w:val="24"/>
          <w:szCs w:val="24"/>
          <w:lang w:val="es-ES"/>
        </w:rPr>
      </w:pPr>
      <w:r w:rsidRPr="00B66E92">
        <w:rPr>
          <w:rFonts w:ascii="Book Antiqua" w:eastAsia="Times New Roman" w:hAnsi="Book Antiqua" w:cs="Times New Roman"/>
          <w:b/>
          <w:sz w:val="24"/>
          <w:szCs w:val="24"/>
          <w:lang w:val="es-ES"/>
        </w:rPr>
        <w:t>AL SENADO DE PUERTO RICO</w:t>
      </w:r>
    </w:p>
    <w:p w14:paraId="407607C1" w14:textId="77777777" w:rsidR="00BF407C" w:rsidRPr="00B66E92" w:rsidRDefault="00BF407C" w:rsidP="009967C7">
      <w:pPr>
        <w:spacing w:after="0" w:line="240" w:lineRule="auto"/>
        <w:jc w:val="both"/>
        <w:rPr>
          <w:rFonts w:ascii="Book Antiqua" w:eastAsia="Times New Roman" w:hAnsi="Book Antiqua" w:cs="Times New Roman"/>
          <w:sz w:val="24"/>
          <w:szCs w:val="24"/>
          <w:lang w:val="es-ES"/>
        </w:rPr>
      </w:pPr>
    </w:p>
    <w:p w14:paraId="098D8766" w14:textId="6E84A7FC" w:rsidR="003A6A7A" w:rsidRPr="007242F9" w:rsidRDefault="003A6A7A" w:rsidP="003A6A7A">
      <w:pPr>
        <w:tabs>
          <w:tab w:val="left" w:pos="-720"/>
        </w:tabs>
        <w:suppressAutoHyphens/>
        <w:spacing w:before="120" w:after="120"/>
        <w:jc w:val="both"/>
        <w:rPr>
          <w:rFonts w:ascii="Book Antiqua" w:hAnsi="Book Antiqua"/>
          <w:szCs w:val="24"/>
          <w:lang w:val="es-PR"/>
        </w:rPr>
      </w:pPr>
      <w:r>
        <w:rPr>
          <w:rStyle w:val="normaltextrun"/>
          <w:rFonts w:ascii="Book Antiqua" w:hAnsi="Book Antiqua"/>
          <w:color w:val="000000"/>
          <w:sz w:val="24"/>
          <w:szCs w:val="24"/>
          <w:shd w:val="clear" w:color="auto" w:fill="FFFFFF"/>
          <w:lang w:val="es-ES"/>
        </w:rPr>
        <w:tab/>
      </w:r>
      <w:r w:rsidR="00C671E3" w:rsidRPr="00B66E92">
        <w:rPr>
          <w:rStyle w:val="normaltextrun"/>
          <w:rFonts w:ascii="Book Antiqua" w:hAnsi="Book Antiqua"/>
          <w:color w:val="000000"/>
          <w:sz w:val="24"/>
          <w:szCs w:val="24"/>
          <w:shd w:val="clear" w:color="auto" w:fill="FFFFFF"/>
          <w:lang w:val="es-ES"/>
        </w:rPr>
        <w:t>La Comisión de</w:t>
      </w:r>
      <w:r w:rsidRPr="003A6A7A">
        <w:rPr>
          <w:rFonts w:ascii="Book Antiqua" w:hAnsi="Book Antiqua"/>
          <w:szCs w:val="24"/>
          <w:lang w:val="es-ES"/>
        </w:rPr>
        <w:t xml:space="preserve"> </w:t>
      </w:r>
      <w:r>
        <w:rPr>
          <w:rFonts w:ascii="Book Antiqua" w:hAnsi="Book Antiqua"/>
          <w:szCs w:val="24"/>
          <w:lang w:val="es-ES"/>
        </w:rPr>
        <w:t>Educación, Arte y Cultura</w:t>
      </w:r>
      <w:r w:rsidRPr="00663441">
        <w:rPr>
          <w:rFonts w:ascii="Book Antiqua" w:hAnsi="Book Antiqua"/>
          <w:szCs w:val="24"/>
          <w:lang w:val="es-ES"/>
        </w:rPr>
        <w:t xml:space="preserve"> del Senado de Puerto Rico, previo estudio y consideración de</w:t>
      </w:r>
      <w:r>
        <w:rPr>
          <w:rFonts w:ascii="Book Antiqua" w:hAnsi="Book Antiqua"/>
          <w:szCs w:val="24"/>
          <w:lang w:val="es-ES"/>
        </w:rPr>
        <w:t>l</w:t>
      </w:r>
      <w:r w:rsidRPr="00663441">
        <w:rPr>
          <w:rFonts w:ascii="Book Antiqua" w:hAnsi="Book Antiqua"/>
          <w:szCs w:val="24"/>
          <w:lang w:val="es-ES"/>
        </w:rPr>
        <w:t xml:space="preserve"> </w:t>
      </w:r>
      <w:r w:rsidRPr="003A1BBF">
        <w:rPr>
          <w:rFonts w:ascii="Book Antiqua" w:hAnsi="Book Antiqua"/>
          <w:bCs/>
          <w:szCs w:val="24"/>
          <w:lang w:val="es-ES"/>
        </w:rPr>
        <w:t>Proyecto de</w:t>
      </w:r>
      <w:r>
        <w:rPr>
          <w:rFonts w:ascii="Book Antiqua" w:hAnsi="Book Antiqua"/>
          <w:bCs/>
          <w:szCs w:val="24"/>
          <w:lang w:val="es-ES"/>
        </w:rPr>
        <w:t xml:space="preserve"> la Cámara 369</w:t>
      </w:r>
      <w:r w:rsidRPr="003A1BBF">
        <w:rPr>
          <w:rFonts w:ascii="Book Antiqua" w:hAnsi="Book Antiqua"/>
          <w:bCs/>
          <w:szCs w:val="24"/>
          <w:lang w:val="es-ES"/>
        </w:rPr>
        <w:t>,</w:t>
      </w:r>
      <w:r w:rsidRPr="00663441">
        <w:rPr>
          <w:rFonts w:ascii="Book Antiqua" w:hAnsi="Book Antiqua"/>
          <w:szCs w:val="24"/>
          <w:lang w:val="es-ES"/>
        </w:rPr>
        <w:t xml:space="preserve"> </w:t>
      </w:r>
      <w:r w:rsidRPr="007242F9">
        <w:rPr>
          <w:rFonts w:ascii="Book Antiqua" w:hAnsi="Book Antiqua"/>
          <w:b/>
          <w:bCs/>
          <w:szCs w:val="24"/>
          <w:lang w:val="es-PR"/>
        </w:rPr>
        <w:t>no recomienda</w:t>
      </w:r>
      <w:r w:rsidRPr="007242F9">
        <w:rPr>
          <w:rFonts w:ascii="Book Antiqua" w:hAnsi="Book Antiqua"/>
          <w:bCs/>
          <w:szCs w:val="24"/>
          <w:lang w:val="es-PR"/>
        </w:rPr>
        <w:t xml:space="preserve"> a este Alto Cuerpo la aprobación de la medida.</w:t>
      </w:r>
    </w:p>
    <w:p w14:paraId="5CD3625D" w14:textId="77777777" w:rsidR="00C671E3" w:rsidRPr="00B66E92" w:rsidRDefault="00C671E3" w:rsidP="009967C7">
      <w:pPr>
        <w:spacing w:after="0" w:line="240" w:lineRule="auto"/>
        <w:jc w:val="both"/>
        <w:rPr>
          <w:rFonts w:ascii="Book Antiqua" w:eastAsia="Times New Roman" w:hAnsi="Book Antiqua" w:cs="Times New Roman"/>
          <w:sz w:val="24"/>
          <w:szCs w:val="24"/>
          <w:lang w:val="es-PR"/>
        </w:rPr>
      </w:pPr>
    </w:p>
    <w:p w14:paraId="1602F4C2" w14:textId="77777777" w:rsidR="00426A07" w:rsidRPr="00B66E92" w:rsidRDefault="00426A07" w:rsidP="009967C7">
      <w:pPr>
        <w:spacing w:after="0" w:line="240" w:lineRule="auto"/>
        <w:jc w:val="center"/>
        <w:rPr>
          <w:rFonts w:ascii="Book Antiqua" w:eastAsia="Times New Roman" w:hAnsi="Book Antiqua" w:cs="Times New Roman"/>
          <w:b/>
          <w:sz w:val="24"/>
          <w:szCs w:val="24"/>
          <w:lang w:val="es-ES"/>
        </w:rPr>
      </w:pPr>
      <w:r w:rsidRPr="00B66E92">
        <w:rPr>
          <w:rFonts w:ascii="Book Antiqua" w:eastAsia="Times New Roman" w:hAnsi="Book Antiqua" w:cs="Times New Roman"/>
          <w:b/>
          <w:sz w:val="24"/>
          <w:szCs w:val="24"/>
          <w:lang w:val="es-ES"/>
        </w:rPr>
        <w:t>ALCANCE DE LA MEDIDA</w:t>
      </w:r>
    </w:p>
    <w:p w14:paraId="0DAB7CF7" w14:textId="77777777" w:rsidR="00C671E3" w:rsidRPr="00B66E92" w:rsidRDefault="00C671E3" w:rsidP="009967C7">
      <w:pPr>
        <w:spacing w:after="0" w:line="240" w:lineRule="auto"/>
        <w:jc w:val="both"/>
        <w:rPr>
          <w:rFonts w:ascii="Book Antiqua" w:eastAsia="Times New Roman" w:hAnsi="Book Antiqua" w:cs="Times New Roman"/>
          <w:sz w:val="24"/>
          <w:szCs w:val="24"/>
          <w:lang w:val="es-ES"/>
        </w:rPr>
      </w:pPr>
    </w:p>
    <w:p w14:paraId="1B3A7257" w14:textId="77777777" w:rsidR="003A6A7A" w:rsidRPr="007F1AE9" w:rsidRDefault="003A6A7A" w:rsidP="003A6A7A">
      <w:pPr>
        <w:ind w:firstLine="540"/>
        <w:jc w:val="both"/>
        <w:rPr>
          <w:rFonts w:ascii="Book Antiqua" w:eastAsia="Book Antiqua" w:hAnsi="Book Antiqua" w:cs="Book Antiqua"/>
          <w:color w:val="000000"/>
          <w:lang w:val="es-PR"/>
        </w:rPr>
      </w:pPr>
      <w:r w:rsidRPr="006A6960">
        <w:rPr>
          <w:rFonts w:ascii="Book Antiqua" w:hAnsi="Book Antiqua"/>
          <w:bCs/>
          <w:szCs w:val="24"/>
          <w:lang w:val="es-ES_tradnl"/>
        </w:rPr>
        <w:t>El Proyecto de</w:t>
      </w:r>
      <w:r>
        <w:rPr>
          <w:rFonts w:ascii="Book Antiqua" w:hAnsi="Book Antiqua"/>
          <w:bCs/>
          <w:szCs w:val="24"/>
          <w:lang w:val="es-ES_tradnl"/>
        </w:rPr>
        <w:t xml:space="preserve"> la Cámara 369</w:t>
      </w:r>
      <w:r w:rsidRPr="006A6960">
        <w:rPr>
          <w:rFonts w:ascii="Book Antiqua" w:hAnsi="Book Antiqua"/>
          <w:bCs/>
          <w:szCs w:val="24"/>
          <w:lang w:val="es-ES_tradnl"/>
        </w:rPr>
        <w:t>, tiene el propósito de</w:t>
      </w:r>
      <w:r>
        <w:rPr>
          <w:rFonts w:ascii="Book Antiqua" w:hAnsi="Book Antiqua"/>
          <w:bCs/>
          <w:szCs w:val="24"/>
          <w:lang w:val="es-ES_tradnl"/>
        </w:rPr>
        <w:t xml:space="preserve"> </w:t>
      </w:r>
      <w:r w:rsidRPr="00184690">
        <w:rPr>
          <w:rFonts w:ascii="Book Antiqua" w:hAnsi="Book Antiqua"/>
          <w:szCs w:val="24"/>
          <w:lang w:val="es-ES"/>
        </w:rPr>
        <w:t xml:space="preserve">añadir un nuevo inciso (20) </w:t>
      </w:r>
      <w:r>
        <w:rPr>
          <w:rFonts w:ascii="Book Antiqua" w:hAnsi="Book Antiqua"/>
          <w:szCs w:val="24"/>
          <w:shd w:val="clear" w:color="auto" w:fill="FFFFFF"/>
          <w:lang w:val="es-ES"/>
        </w:rPr>
        <w:t xml:space="preserve">al Artículo 4 de la Ley Núm. 195 de 22 de agosto de 2012, según enmendada, conocida como “La Carta de Derechos del Estudiante”, para reconocer el derecho de los estudiantes a participar en programas </w:t>
      </w:r>
      <w:r>
        <w:rPr>
          <w:rFonts w:ascii="Book Antiqua" w:hAnsi="Book Antiqua"/>
          <w:szCs w:val="24"/>
          <w:lang w:val="es-PR"/>
        </w:rPr>
        <w:t>y/o actividades cívico-militares de cadetes en la comunidad escolar</w:t>
      </w:r>
      <w:r>
        <w:rPr>
          <w:rFonts w:ascii="Book Antiqua" w:hAnsi="Book Antiqua"/>
          <w:szCs w:val="24"/>
          <w:shd w:val="clear" w:color="auto" w:fill="FFFFFF"/>
          <w:lang w:val="es-PR"/>
        </w:rPr>
        <w:t>;</w:t>
      </w:r>
      <w:r>
        <w:rPr>
          <w:rFonts w:ascii="Book Antiqua" w:hAnsi="Book Antiqua"/>
          <w:szCs w:val="24"/>
          <w:shd w:val="clear" w:color="auto" w:fill="FFFFFF"/>
          <w:lang w:val="es-ES"/>
        </w:rPr>
        <w:t xml:space="preserve"> enmendar el inciso (n) del Artículo 9.01 de la Ley Núm. 85 de 29 de marzo de 2018, según enmendada, conocida como la “Ley de Reforma Educativa de Puerto Rico”, con el propósito de reconocer el derecho de los estudiantes a no ser objeto de discrimen u hostigamiento por motivos de su participación en estos programas y/o actividades. </w:t>
      </w:r>
    </w:p>
    <w:p w14:paraId="121C693E" w14:textId="77777777" w:rsidR="003A6A7A" w:rsidRDefault="003A6A7A" w:rsidP="000F06A9">
      <w:pPr>
        <w:snapToGrid w:val="0"/>
        <w:spacing w:after="0" w:line="240" w:lineRule="auto"/>
        <w:jc w:val="center"/>
        <w:rPr>
          <w:rFonts w:ascii="Book Antiqua" w:eastAsia="Times New Roman" w:hAnsi="Book Antiqua" w:cs="Times New Roman"/>
          <w:b/>
          <w:sz w:val="24"/>
          <w:szCs w:val="24"/>
          <w:lang w:val="es-ES"/>
        </w:rPr>
      </w:pPr>
    </w:p>
    <w:p w14:paraId="29FBD40D" w14:textId="73EACF37" w:rsidR="00F7790D" w:rsidRDefault="007B2B0E" w:rsidP="000F06A9">
      <w:pPr>
        <w:snapToGrid w:val="0"/>
        <w:spacing w:after="0" w:line="240" w:lineRule="auto"/>
        <w:jc w:val="center"/>
        <w:rPr>
          <w:rFonts w:ascii="Book Antiqua" w:eastAsia="Times New Roman" w:hAnsi="Book Antiqua" w:cs="Times New Roman"/>
          <w:b/>
          <w:sz w:val="24"/>
          <w:szCs w:val="24"/>
          <w:lang w:val="es-ES"/>
        </w:rPr>
      </w:pPr>
      <w:r w:rsidRPr="00B66E92">
        <w:rPr>
          <w:rFonts w:ascii="Book Antiqua" w:eastAsia="Times New Roman" w:hAnsi="Book Antiqua" w:cs="Times New Roman"/>
          <w:b/>
          <w:sz w:val="24"/>
          <w:szCs w:val="24"/>
          <w:lang w:val="es-ES"/>
        </w:rPr>
        <w:t>ANÁLSIS DE LA MEDIDA</w:t>
      </w:r>
    </w:p>
    <w:p w14:paraId="220ADCF2" w14:textId="77777777" w:rsidR="000F06A9" w:rsidRDefault="000F06A9" w:rsidP="000F06A9">
      <w:pPr>
        <w:snapToGrid w:val="0"/>
        <w:spacing w:after="0" w:line="240" w:lineRule="auto"/>
        <w:jc w:val="center"/>
        <w:rPr>
          <w:rFonts w:ascii="Book Antiqua" w:eastAsia="Times New Roman" w:hAnsi="Book Antiqua" w:cs="Times New Roman"/>
          <w:b/>
          <w:sz w:val="24"/>
          <w:szCs w:val="24"/>
          <w:lang w:val="es-ES"/>
        </w:rPr>
      </w:pPr>
    </w:p>
    <w:p w14:paraId="4932E476" w14:textId="1FA96B80" w:rsidR="000F06A9" w:rsidRDefault="000F06A9" w:rsidP="00BE11E2">
      <w:pPr>
        <w:snapToGrid w:val="0"/>
        <w:spacing w:after="0" w:line="360" w:lineRule="auto"/>
        <w:ind w:firstLine="720"/>
        <w:jc w:val="both"/>
        <w:rPr>
          <w:rFonts w:ascii="Book Antiqua" w:eastAsia="Times New Roman" w:hAnsi="Book Antiqua" w:cs="Times New Roman"/>
          <w:bCs/>
          <w:sz w:val="24"/>
          <w:szCs w:val="24"/>
          <w:lang w:val="es-PR"/>
        </w:rPr>
      </w:pPr>
      <w:r w:rsidRPr="000F06A9">
        <w:rPr>
          <w:rFonts w:ascii="Book Antiqua" w:eastAsia="Times New Roman" w:hAnsi="Book Antiqua" w:cs="Times New Roman"/>
          <w:bCs/>
          <w:sz w:val="24"/>
          <w:szCs w:val="24"/>
          <w:lang w:val="es-PR"/>
        </w:rPr>
        <w:t>El P. de</w:t>
      </w:r>
      <w:r w:rsidR="003A6A7A">
        <w:rPr>
          <w:rFonts w:ascii="Book Antiqua" w:eastAsia="Times New Roman" w:hAnsi="Book Antiqua" w:cs="Times New Roman"/>
          <w:bCs/>
          <w:sz w:val="24"/>
          <w:szCs w:val="24"/>
          <w:lang w:val="es-PR"/>
        </w:rPr>
        <w:t xml:space="preserve"> </w:t>
      </w:r>
      <w:r w:rsidRPr="000F06A9">
        <w:rPr>
          <w:rFonts w:ascii="Book Antiqua" w:eastAsia="Times New Roman" w:hAnsi="Book Antiqua" w:cs="Times New Roman"/>
          <w:bCs/>
          <w:sz w:val="24"/>
          <w:szCs w:val="24"/>
          <w:lang w:val="es-PR"/>
        </w:rPr>
        <w:t>l</w:t>
      </w:r>
      <w:r w:rsidR="003A6A7A">
        <w:rPr>
          <w:rFonts w:ascii="Book Antiqua" w:eastAsia="Times New Roman" w:hAnsi="Book Antiqua" w:cs="Times New Roman"/>
          <w:bCs/>
          <w:sz w:val="24"/>
          <w:szCs w:val="24"/>
          <w:lang w:val="es-PR"/>
        </w:rPr>
        <w:t>a</w:t>
      </w:r>
      <w:r w:rsidRPr="000F06A9">
        <w:rPr>
          <w:rFonts w:ascii="Book Antiqua" w:eastAsia="Times New Roman" w:hAnsi="Book Antiqua" w:cs="Times New Roman"/>
          <w:bCs/>
          <w:sz w:val="24"/>
          <w:szCs w:val="24"/>
          <w:lang w:val="es-PR"/>
        </w:rPr>
        <w:t xml:space="preserve"> </w:t>
      </w:r>
      <w:r w:rsidR="003A6A7A">
        <w:rPr>
          <w:rFonts w:ascii="Book Antiqua" w:eastAsia="Times New Roman" w:hAnsi="Book Antiqua" w:cs="Times New Roman"/>
          <w:bCs/>
          <w:sz w:val="24"/>
          <w:szCs w:val="24"/>
          <w:lang w:val="es-PR"/>
        </w:rPr>
        <w:t>C. 369</w:t>
      </w:r>
      <w:r w:rsidRPr="000F06A9">
        <w:rPr>
          <w:rFonts w:ascii="Book Antiqua" w:eastAsia="Times New Roman" w:hAnsi="Book Antiqua" w:cs="Times New Roman"/>
          <w:bCs/>
          <w:sz w:val="24"/>
          <w:szCs w:val="24"/>
          <w:lang w:val="es-PR"/>
        </w:rPr>
        <w:t xml:space="preserve"> constituye un proyecto de Administración (A-00</w:t>
      </w:r>
      <w:r w:rsidR="003A6A7A">
        <w:rPr>
          <w:rFonts w:ascii="Book Antiqua" w:eastAsia="Times New Roman" w:hAnsi="Book Antiqua" w:cs="Times New Roman"/>
          <w:bCs/>
          <w:sz w:val="24"/>
          <w:szCs w:val="24"/>
          <w:lang w:val="es-PR"/>
        </w:rPr>
        <w:t>6</w:t>
      </w:r>
      <w:r w:rsidRPr="000F06A9">
        <w:rPr>
          <w:rFonts w:ascii="Book Antiqua" w:eastAsia="Times New Roman" w:hAnsi="Book Antiqua" w:cs="Times New Roman"/>
          <w:bCs/>
          <w:sz w:val="24"/>
          <w:szCs w:val="24"/>
          <w:lang w:val="es-PR"/>
        </w:rPr>
        <w:t xml:space="preserve">), equivalente al Proyecto del </w:t>
      </w:r>
      <w:r w:rsidR="003A6A7A">
        <w:rPr>
          <w:rFonts w:ascii="Book Antiqua" w:eastAsia="Times New Roman" w:hAnsi="Book Antiqua" w:cs="Times New Roman"/>
          <w:bCs/>
          <w:sz w:val="24"/>
          <w:szCs w:val="24"/>
          <w:lang w:val="es-PR"/>
        </w:rPr>
        <w:t>Senado</w:t>
      </w:r>
      <w:r w:rsidRPr="000F06A9">
        <w:rPr>
          <w:rFonts w:ascii="Book Antiqua" w:eastAsia="Times New Roman" w:hAnsi="Book Antiqua" w:cs="Times New Roman"/>
          <w:bCs/>
          <w:sz w:val="24"/>
          <w:szCs w:val="24"/>
          <w:lang w:val="es-PR"/>
        </w:rPr>
        <w:t xml:space="preserve"> </w:t>
      </w:r>
      <w:r w:rsidR="003A6A7A">
        <w:rPr>
          <w:rFonts w:ascii="Book Antiqua" w:eastAsia="Times New Roman" w:hAnsi="Book Antiqua" w:cs="Times New Roman"/>
          <w:bCs/>
          <w:sz w:val="24"/>
          <w:szCs w:val="24"/>
          <w:lang w:val="es-PR"/>
        </w:rPr>
        <w:t>385</w:t>
      </w:r>
      <w:r w:rsidRPr="000F06A9">
        <w:rPr>
          <w:rFonts w:ascii="Book Antiqua" w:eastAsia="Times New Roman" w:hAnsi="Book Antiqua" w:cs="Times New Roman"/>
          <w:bCs/>
          <w:sz w:val="24"/>
          <w:szCs w:val="24"/>
          <w:lang w:val="es-PR"/>
        </w:rPr>
        <w:t xml:space="preserve">, el cual fue aprobado por el Senado de Puerto Rico el </w:t>
      </w:r>
      <w:r w:rsidR="003A6A7A">
        <w:rPr>
          <w:rFonts w:ascii="Book Antiqua" w:eastAsia="Times New Roman" w:hAnsi="Book Antiqua" w:cs="Times New Roman"/>
          <w:bCs/>
          <w:sz w:val="24"/>
          <w:szCs w:val="24"/>
          <w:lang w:val="es-PR"/>
        </w:rPr>
        <w:t xml:space="preserve">10 </w:t>
      </w:r>
      <w:r w:rsidRPr="000F06A9">
        <w:rPr>
          <w:rFonts w:ascii="Book Antiqua" w:eastAsia="Times New Roman" w:hAnsi="Book Antiqua" w:cs="Times New Roman"/>
          <w:bCs/>
          <w:sz w:val="24"/>
          <w:szCs w:val="24"/>
          <w:lang w:val="es-PR"/>
        </w:rPr>
        <w:t xml:space="preserve">de </w:t>
      </w:r>
      <w:r w:rsidR="003A6A7A">
        <w:rPr>
          <w:rFonts w:ascii="Book Antiqua" w:eastAsia="Times New Roman" w:hAnsi="Book Antiqua" w:cs="Times New Roman"/>
          <w:bCs/>
          <w:sz w:val="24"/>
          <w:szCs w:val="24"/>
          <w:lang w:val="es-PR"/>
        </w:rPr>
        <w:t>abril</w:t>
      </w:r>
      <w:r w:rsidRPr="000F06A9">
        <w:rPr>
          <w:rFonts w:ascii="Book Antiqua" w:eastAsia="Times New Roman" w:hAnsi="Book Antiqua" w:cs="Times New Roman"/>
          <w:bCs/>
          <w:sz w:val="24"/>
          <w:szCs w:val="24"/>
          <w:lang w:val="es-PR"/>
        </w:rPr>
        <w:t xml:space="preserve"> de 2025, firmado por la Gobernadora de Puerto Rico el 1</w:t>
      </w:r>
      <w:r w:rsidR="003A6A7A">
        <w:rPr>
          <w:rFonts w:ascii="Book Antiqua" w:eastAsia="Times New Roman" w:hAnsi="Book Antiqua" w:cs="Times New Roman"/>
          <w:bCs/>
          <w:sz w:val="24"/>
          <w:szCs w:val="24"/>
          <w:lang w:val="es-PR"/>
        </w:rPr>
        <w:t>9</w:t>
      </w:r>
      <w:r w:rsidRPr="000F06A9">
        <w:rPr>
          <w:rFonts w:ascii="Book Antiqua" w:eastAsia="Times New Roman" w:hAnsi="Book Antiqua" w:cs="Times New Roman"/>
          <w:bCs/>
          <w:sz w:val="24"/>
          <w:szCs w:val="24"/>
          <w:lang w:val="es-PR"/>
        </w:rPr>
        <w:t xml:space="preserve"> de julio de 2025 y convertido en la Ley 6</w:t>
      </w:r>
      <w:r w:rsidR="003A6A7A">
        <w:rPr>
          <w:rFonts w:ascii="Book Antiqua" w:eastAsia="Times New Roman" w:hAnsi="Book Antiqua" w:cs="Times New Roman"/>
          <w:bCs/>
          <w:sz w:val="24"/>
          <w:szCs w:val="24"/>
          <w:lang w:val="es-PR"/>
        </w:rPr>
        <w:t>9</w:t>
      </w:r>
      <w:r w:rsidRPr="000F06A9">
        <w:rPr>
          <w:rFonts w:ascii="Book Antiqua" w:eastAsia="Times New Roman" w:hAnsi="Book Antiqua" w:cs="Times New Roman"/>
          <w:bCs/>
          <w:sz w:val="24"/>
          <w:szCs w:val="24"/>
          <w:lang w:val="es-PR"/>
        </w:rPr>
        <w:t>-2025.</w:t>
      </w:r>
    </w:p>
    <w:p w14:paraId="56B5DCAD" w14:textId="7A05A58C" w:rsidR="00843D9D" w:rsidRPr="00CB2237" w:rsidRDefault="00F7790D" w:rsidP="00843D9D">
      <w:pPr>
        <w:snapToGrid w:val="0"/>
        <w:spacing w:after="0" w:line="360" w:lineRule="auto"/>
        <w:jc w:val="both"/>
        <w:rPr>
          <w:rFonts w:ascii="Book Antiqua" w:eastAsia="Times New Roman" w:hAnsi="Book Antiqua" w:cs="Times New Roman"/>
          <w:bCs/>
          <w:sz w:val="24"/>
          <w:szCs w:val="24"/>
          <w:lang w:val="es-PR"/>
        </w:rPr>
      </w:pPr>
      <w:r w:rsidRPr="00B66E92">
        <w:rPr>
          <w:rFonts w:ascii="Book Antiqua" w:eastAsia="Times New Roman" w:hAnsi="Book Antiqua" w:cs="Times New Roman"/>
          <w:b/>
          <w:sz w:val="24"/>
          <w:szCs w:val="24"/>
          <w:lang w:val="es-ES"/>
        </w:rPr>
        <w:lastRenderedPageBreak/>
        <w:tab/>
      </w:r>
      <w:r w:rsidR="000F06A9" w:rsidRPr="000F06A9">
        <w:rPr>
          <w:rFonts w:ascii="Book Antiqua" w:hAnsi="Book Antiqua"/>
          <w:sz w:val="24"/>
          <w:szCs w:val="24"/>
          <w:lang w:val="es-PR"/>
        </w:rPr>
        <w:t xml:space="preserve">La Comisión de </w:t>
      </w:r>
      <w:r w:rsidR="00843D9D">
        <w:rPr>
          <w:rFonts w:ascii="Book Antiqua" w:hAnsi="Book Antiqua"/>
          <w:sz w:val="24"/>
          <w:szCs w:val="24"/>
          <w:lang w:val="es-PR"/>
        </w:rPr>
        <w:t xml:space="preserve">Educación, Arte y Cultura del </w:t>
      </w:r>
      <w:r w:rsidR="000F06A9" w:rsidRPr="000F06A9">
        <w:rPr>
          <w:rFonts w:ascii="Book Antiqua" w:hAnsi="Book Antiqua"/>
          <w:sz w:val="24"/>
          <w:szCs w:val="24"/>
          <w:lang w:val="es-PR"/>
        </w:rPr>
        <w:t xml:space="preserve">Senado de Puerto Rico informa que </w:t>
      </w:r>
      <w:r w:rsidR="000F06A9">
        <w:rPr>
          <w:rFonts w:ascii="Book Antiqua" w:hAnsi="Book Antiqua"/>
          <w:sz w:val="24"/>
          <w:szCs w:val="24"/>
          <w:lang w:val="es-PR"/>
        </w:rPr>
        <w:t>continuar con el trámite legislativo d</w:t>
      </w:r>
      <w:r w:rsidR="000F06A9" w:rsidRPr="000F06A9">
        <w:rPr>
          <w:rFonts w:ascii="Book Antiqua" w:hAnsi="Book Antiqua"/>
          <w:sz w:val="24"/>
          <w:szCs w:val="24"/>
          <w:lang w:val="es-PR"/>
        </w:rPr>
        <w:t xml:space="preserve">el </w:t>
      </w:r>
      <w:r w:rsidR="000F06A9" w:rsidRPr="000F06A9">
        <w:rPr>
          <w:rFonts w:ascii="Book Antiqua" w:hAnsi="Book Antiqua"/>
          <w:b/>
          <w:bCs/>
          <w:sz w:val="24"/>
          <w:szCs w:val="24"/>
          <w:lang w:val="es-PR"/>
        </w:rPr>
        <w:t>Proyecto de</w:t>
      </w:r>
      <w:r w:rsidR="00843D9D">
        <w:rPr>
          <w:rFonts w:ascii="Book Antiqua" w:hAnsi="Book Antiqua"/>
          <w:b/>
          <w:bCs/>
          <w:sz w:val="24"/>
          <w:szCs w:val="24"/>
          <w:lang w:val="es-PR"/>
        </w:rPr>
        <w:t xml:space="preserve"> </w:t>
      </w:r>
      <w:r w:rsidR="000F06A9" w:rsidRPr="000F06A9">
        <w:rPr>
          <w:rFonts w:ascii="Book Antiqua" w:hAnsi="Book Antiqua"/>
          <w:b/>
          <w:bCs/>
          <w:sz w:val="24"/>
          <w:szCs w:val="24"/>
          <w:lang w:val="es-PR"/>
        </w:rPr>
        <w:t>l</w:t>
      </w:r>
      <w:r w:rsidR="00843D9D">
        <w:rPr>
          <w:rFonts w:ascii="Book Antiqua" w:hAnsi="Book Antiqua"/>
          <w:b/>
          <w:bCs/>
          <w:sz w:val="24"/>
          <w:szCs w:val="24"/>
          <w:lang w:val="es-PR"/>
        </w:rPr>
        <w:t>a</w:t>
      </w:r>
      <w:r w:rsidR="000F06A9" w:rsidRPr="000F06A9">
        <w:rPr>
          <w:rFonts w:ascii="Book Antiqua" w:hAnsi="Book Antiqua"/>
          <w:b/>
          <w:bCs/>
          <w:sz w:val="24"/>
          <w:szCs w:val="24"/>
          <w:lang w:val="es-PR"/>
        </w:rPr>
        <w:t xml:space="preserve"> </w:t>
      </w:r>
      <w:r w:rsidR="00843D9D">
        <w:rPr>
          <w:rFonts w:ascii="Book Antiqua" w:hAnsi="Book Antiqua"/>
          <w:b/>
          <w:bCs/>
          <w:sz w:val="24"/>
          <w:szCs w:val="24"/>
          <w:lang w:val="es-PR"/>
        </w:rPr>
        <w:t>Cámara 369</w:t>
      </w:r>
      <w:r w:rsidR="000F06A9" w:rsidRPr="000F06A9">
        <w:rPr>
          <w:rFonts w:ascii="Book Antiqua" w:hAnsi="Book Antiqua"/>
          <w:sz w:val="24"/>
          <w:szCs w:val="24"/>
          <w:lang w:val="es-PR"/>
        </w:rPr>
        <w:t>, proyecto de Administración A-0</w:t>
      </w:r>
      <w:r w:rsidR="00843D9D">
        <w:rPr>
          <w:rFonts w:ascii="Book Antiqua" w:hAnsi="Book Antiqua"/>
          <w:sz w:val="24"/>
          <w:szCs w:val="24"/>
          <w:lang w:val="es-PR"/>
        </w:rPr>
        <w:t>06</w:t>
      </w:r>
      <w:r w:rsidR="000F06A9" w:rsidRPr="000F06A9">
        <w:rPr>
          <w:rFonts w:ascii="Book Antiqua" w:hAnsi="Book Antiqua"/>
          <w:sz w:val="24"/>
          <w:szCs w:val="24"/>
          <w:lang w:val="es-PR"/>
        </w:rPr>
        <w:t xml:space="preserve">, resulta innecesario toda vez que su contenido fue atendido mediante el </w:t>
      </w:r>
      <w:r w:rsidR="000F06A9" w:rsidRPr="000F06A9">
        <w:rPr>
          <w:rFonts w:ascii="Book Antiqua" w:hAnsi="Book Antiqua"/>
          <w:b/>
          <w:bCs/>
          <w:sz w:val="24"/>
          <w:szCs w:val="24"/>
          <w:lang w:val="es-PR"/>
        </w:rPr>
        <w:t>Proyecto de</w:t>
      </w:r>
      <w:r w:rsidR="00843D9D">
        <w:rPr>
          <w:rFonts w:ascii="Book Antiqua" w:hAnsi="Book Antiqua"/>
          <w:b/>
          <w:bCs/>
          <w:sz w:val="24"/>
          <w:szCs w:val="24"/>
          <w:lang w:val="es-PR"/>
        </w:rPr>
        <w:t>l Senado 385</w:t>
      </w:r>
      <w:r w:rsidR="00843D9D">
        <w:rPr>
          <w:rFonts w:ascii="Book Antiqua" w:hAnsi="Book Antiqua"/>
          <w:sz w:val="24"/>
          <w:szCs w:val="24"/>
          <w:lang w:val="es-PR"/>
        </w:rPr>
        <w:t xml:space="preserve">; aprobado </w:t>
      </w:r>
      <w:r w:rsidR="00843D9D" w:rsidRPr="000F06A9">
        <w:rPr>
          <w:rFonts w:ascii="Book Antiqua" w:eastAsia="Times New Roman" w:hAnsi="Book Antiqua" w:cs="Times New Roman"/>
          <w:bCs/>
          <w:sz w:val="24"/>
          <w:szCs w:val="24"/>
          <w:lang w:val="es-PR"/>
        </w:rPr>
        <w:t xml:space="preserve">el </w:t>
      </w:r>
      <w:r w:rsidR="00843D9D">
        <w:rPr>
          <w:rFonts w:ascii="Book Antiqua" w:eastAsia="Times New Roman" w:hAnsi="Book Antiqua" w:cs="Times New Roman"/>
          <w:bCs/>
          <w:sz w:val="24"/>
          <w:szCs w:val="24"/>
          <w:lang w:val="es-PR"/>
        </w:rPr>
        <w:t xml:space="preserve">10 </w:t>
      </w:r>
      <w:r w:rsidR="00843D9D" w:rsidRPr="000F06A9">
        <w:rPr>
          <w:rFonts w:ascii="Book Antiqua" w:eastAsia="Times New Roman" w:hAnsi="Book Antiqua" w:cs="Times New Roman"/>
          <w:bCs/>
          <w:sz w:val="24"/>
          <w:szCs w:val="24"/>
          <w:lang w:val="es-PR"/>
        </w:rPr>
        <w:t xml:space="preserve">de </w:t>
      </w:r>
      <w:r w:rsidR="00843D9D">
        <w:rPr>
          <w:rFonts w:ascii="Book Antiqua" w:eastAsia="Times New Roman" w:hAnsi="Book Antiqua" w:cs="Times New Roman"/>
          <w:bCs/>
          <w:sz w:val="24"/>
          <w:szCs w:val="24"/>
          <w:lang w:val="es-PR"/>
        </w:rPr>
        <w:t>abril</w:t>
      </w:r>
      <w:r w:rsidR="00843D9D" w:rsidRPr="000F06A9">
        <w:rPr>
          <w:rFonts w:ascii="Book Antiqua" w:eastAsia="Times New Roman" w:hAnsi="Book Antiqua" w:cs="Times New Roman"/>
          <w:bCs/>
          <w:sz w:val="24"/>
          <w:szCs w:val="24"/>
          <w:lang w:val="es-PR"/>
        </w:rPr>
        <w:t xml:space="preserve"> de 2025</w:t>
      </w:r>
      <w:r w:rsidR="00843D9D">
        <w:rPr>
          <w:rFonts w:ascii="Book Antiqua" w:eastAsia="Times New Roman" w:hAnsi="Book Antiqua" w:cs="Times New Roman"/>
          <w:bCs/>
          <w:sz w:val="24"/>
          <w:szCs w:val="24"/>
          <w:lang w:val="es-PR"/>
        </w:rPr>
        <w:t xml:space="preserve"> por el Senado;</w:t>
      </w:r>
      <w:r w:rsidR="00843D9D" w:rsidRPr="000F06A9">
        <w:rPr>
          <w:rFonts w:ascii="Book Antiqua" w:eastAsia="Times New Roman" w:hAnsi="Book Antiqua" w:cs="Times New Roman"/>
          <w:bCs/>
          <w:sz w:val="24"/>
          <w:szCs w:val="24"/>
          <w:lang w:val="es-PR"/>
        </w:rPr>
        <w:t xml:space="preserve"> firmado por la Gobernadora de Puerto Rico el 1</w:t>
      </w:r>
      <w:r w:rsidR="00843D9D">
        <w:rPr>
          <w:rFonts w:ascii="Book Antiqua" w:eastAsia="Times New Roman" w:hAnsi="Book Antiqua" w:cs="Times New Roman"/>
          <w:bCs/>
          <w:sz w:val="24"/>
          <w:szCs w:val="24"/>
          <w:lang w:val="es-PR"/>
        </w:rPr>
        <w:t>9</w:t>
      </w:r>
      <w:r w:rsidR="00843D9D" w:rsidRPr="000F06A9">
        <w:rPr>
          <w:rFonts w:ascii="Book Antiqua" w:eastAsia="Times New Roman" w:hAnsi="Book Antiqua" w:cs="Times New Roman"/>
          <w:bCs/>
          <w:sz w:val="24"/>
          <w:szCs w:val="24"/>
          <w:lang w:val="es-PR"/>
        </w:rPr>
        <w:t xml:space="preserve"> de julio de 2025 y convertido en la </w:t>
      </w:r>
      <w:r w:rsidR="00843D9D" w:rsidRPr="00843D9D">
        <w:rPr>
          <w:rFonts w:ascii="Book Antiqua" w:eastAsia="Times New Roman" w:hAnsi="Book Antiqua" w:cs="Times New Roman"/>
          <w:b/>
          <w:sz w:val="24"/>
          <w:szCs w:val="24"/>
          <w:lang w:val="es-PR"/>
        </w:rPr>
        <w:t>Ley 69-2025</w:t>
      </w:r>
      <w:r w:rsidR="00843D9D" w:rsidRPr="000F06A9">
        <w:rPr>
          <w:rFonts w:ascii="Book Antiqua" w:eastAsia="Times New Roman" w:hAnsi="Book Antiqua" w:cs="Times New Roman"/>
          <w:bCs/>
          <w:sz w:val="24"/>
          <w:szCs w:val="24"/>
          <w:lang w:val="es-PR"/>
        </w:rPr>
        <w:t>.</w:t>
      </w:r>
      <w:r w:rsidR="00843D9D">
        <w:rPr>
          <w:rFonts w:ascii="Book Antiqua" w:eastAsia="Times New Roman" w:hAnsi="Book Antiqua" w:cs="Times New Roman"/>
          <w:bCs/>
          <w:sz w:val="24"/>
          <w:szCs w:val="24"/>
          <w:lang w:val="es-PR"/>
        </w:rPr>
        <w:t xml:space="preserve"> </w:t>
      </w:r>
      <w:r w:rsidR="00843D9D" w:rsidRPr="00CB2237">
        <w:rPr>
          <w:rFonts w:ascii="Book Antiqua" w:eastAsia="Times New Roman" w:hAnsi="Book Antiqua" w:cs="Times New Roman"/>
          <w:bCs/>
          <w:sz w:val="24"/>
          <w:szCs w:val="24"/>
          <w:lang w:val="es-PR"/>
        </w:rPr>
        <w:t>Procede, por tanto, declarar que el P. de</w:t>
      </w:r>
      <w:r w:rsidR="00843D9D">
        <w:rPr>
          <w:rFonts w:ascii="Book Antiqua" w:eastAsia="Times New Roman" w:hAnsi="Book Antiqua" w:cs="Times New Roman"/>
          <w:bCs/>
          <w:sz w:val="24"/>
          <w:szCs w:val="24"/>
          <w:lang w:val="es-PR"/>
        </w:rPr>
        <w:t xml:space="preserve"> </w:t>
      </w:r>
      <w:r w:rsidR="00843D9D" w:rsidRPr="00CB2237">
        <w:rPr>
          <w:rFonts w:ascii="Book Antiqua" w:eastAsia="Times New Roman" w:hAnsi="Book Antiqua" w:cs="Times New Roman"/>
          <w:bCs/>
          <w:sz w:val="24"/>
          <w:szCs w:val="24"/>
          <w:lang w:val="es-PR"/>
        </w:rPr>
        <w:t>l</w:t>
      </w:r>
      <w:r w:rsidR="00843D9D">
        <w:rPr>
          <w:rFonts w:ascii="Book Antiqua" w:eastAsia="Times New Roman" w:hAnsi="Book Antiqua" w:cs="Times New Roman"/>
          <w:bCs/>
          <w:sz w:val="24"/>
          <w:szCs w:val="24"/>
          <w:lang w:val="es-PR"/>
        </w:rPr>
        <w:t>a C</w:t>
      </w:r>
      <w:r w:rsidR="00843D9D" w:rsidRPr="00CB2237">
        <w:rPr>
          <w:rFonts w:ascii="Book Antiqua" w:eastAsia="Times New Roman" w:hAnsi="Book Antiqua" w:cs="Times New Roman"/>
          <w:bCs/>
          <w:sz w:val="24"/>
          <w:szCs w:val="24"/>
          <w:lang w:val="es-PR"/>
        </w:rPr>
        <w:t xml:space="preserve">. </w:t>
      </w:r>
      <w:r w:rsidR="00843D9D">
        <w:rPr>
          <w:rFonts w:ascii="Book Antiqua" w:eastAsia="Times New Roman" w:hAnsi="Book Antiqua" w:cs="Times New Roman"/>
          <w:bCs/>
          <w:sz w:val="24"/>
          <w:szCs w:val="24"/>
          <w:lang w:val="es-PR"/>
        </w:rPr>
        <w:t>369</w:t>
      </w:r>
      <w:r w:rsidR="00843D9D" w:rsidRPr="00CB2237">
        <w:rPr>
          <w:rFonts w:ascii="Book Antiqua" w:eastAsia="Times New Roman" w:hAnsi="Book Antiqua" w:cs="Times New Roman"/>
          <w:bCs/>
          <w:sz w:val="24"/>
          <w:szCs w:val="24"/>
          <w:lang w:val="es-PR"/>
        </w:rPr>
        <w:t xml:space="preserve"> queda sobreseído.</w:t>
      </w:r>
    </w:p>
    <w:p w14:paraId="0E8C7DB1" w14:textId="19DFC978" w:rsidR="00843D9D" w:rsidRDefault="00843D9D" w:rsidP="00843D9D">
      <w:pPr>
        <w:snapToGrid w:val="0"/>
        <w:spacing w:after="0" w:line="360" w:lineRule="auto"/>
        <w:ind w:firstLine="720"/>
        <w:jc w:val="both"/>
        <w:rPr>
          <w:rFonts w:ascii="Book Antiqua" w:eastAsia="Times New Roman" w:hAnsi="Book Antiqua" w:cs="Times New Roman"/>
          <w:bCs/>
          <w:sz w:val="24"/>
          <w:szCs w:val="24"/>
          <w:lang w:val="es-PR"/>
        </w:rPr>
      </w:pPr>
    </w:p>
    <w:p w14:paraId="6996E751" w14:textId="2B651B74" w:rsidR="00426A07" w:rsidRPr="00B66E92" w:rsidRDefault="00426A07" w:rsidP="009967C7">
      <w:pPr>
        <w:spacing w:after="0" w:line="240" w:lineRule="auto"/>
        <w:jc w:val="center"/>
        <w:rPr>
          <w:rFonts w:ascii="Book Antiqua" w:eastAsia="Times New Roman" w:hAnsi="Book Antiqua" w:cs="Times New Roman"/>
          <w:b/>
          <w:sz w:val="24"/>
          <w:szCs w:val="24"/>
          <w:lang w:val="es-ES"/>
        </w:rPr>
      </w:pPr>
      <w:r w:rsidRPr="00B66E92">
        <w:rPr>
          <w:rFonts w:ascii="Book Antiqua" w:eastAsia="Times New Roman" w:hAnsi="Book Antiqua" w:cs="Times New Roman"/>
          <w:b/>
          <w:sz w:val="24"/>
          <w:szCs w:val="24"/>
          <w:lang w:val="es-ES"/>
        </w:rPr>
        <w:t>CONCLUSIÓN</w:t>
      </w:r>
      <w:r w:rsidR="00C10694">
        <w:rPr>
          <w:rFonts w:ascii="Book Antiqua" w:eastAsia="Times New Roman" w:hAnsi="Book Antiqua" w:cs="Times New Roman"/>
          <w:b/>
          <w:sz w:val="24"/>
          <w:szCs w:val="24"/>
          <w:lang w:val="es-ES"/>
        </w:rPr>
        <w:t xml:space="preserve"> </w:t>
      </w:r>
    </w:p>
    <w:p w14:paraId="73947A20" w14:textId="77777777" w:rsidR="0072709D" w:rsidRPr="00C31E7A" w:rsidRDefault="0072709D" w:rsidP="009967C7">
      <w:pPr>
        <w:snapToGrid w:val="0"/>
        <w:spacing w:after="0" w:line="240" w:lineRule="auto"/>
        <w:jc w:val="both"/>
        <w:rPr>
          <w:rFonts w:ascii="Book Antiqua" w:hAnsi="Book Antiqua"/>
          <w:color w:val="000000"/>
          <w:sz w:val="24"/>
          <w:szCs w:val="24"/>
          <w:lang w:val="es-PR"/>
        </w:rPr>
      </w:pPr>
    </w:p>
    <w:p w14:paraId="754ACB9D" w14:textId="596C2160" w:rsidR="00E543D7" w:rsidRPr="00E543D7" w:rsidRDefault="00E543D7" w:rsidP="00E543D7">
      <w:pPr>
        <w:spacing w:line="360" w:lineRule="auto"/>
        <w:ind w:firstLine="720"/>
        <w:jc w:val="both"/>
        <w:rPr>
          <w:rFonts w:ascii="Book Antiqua" w:eastAsia="Aptos" w:hAnsi="Book Antiqua" w:cs="Times New Roman"/>
          <w:b/>
          <w:bCs/>
          <w:kern w:val="2"/>
          <w:sz w:val="24"/>
          <w:szCs w:val="24"/>
          <w:lang w:val="es-ES_tradnl"/>
          <w14:ligatures w14:val="standardContextual"/>
        </w:rPr>
      </w:pPr>
      <w:r w:rsidRPr="00E543D7">
        <w:rPr>
          <w:rFonts w:ascii="Book Antiqua" w:eastAsia="Aptos" w:hAnsi="Book Antiqua" w:cs="Times New Roman"/>
          <w:b/>
          <w:bCs/>
          <w:kern w:val="2"/>
          <w:sz w:val="24"/>
          <w:szCs w:val="24"/>
          <w:lang w:val="es-ES_tradnl"/>
          <w14:ligatures w14:val="standardContextual"/>
        </w:rPr>
        <w:t xml:space="preserve">POR TODO LO ANTES EXPUESTO, </w:t>
      </w:r>
      <w:r w:rsidRPr="00E543D7">
        <w:rPr>
          <w:rFonts w:ascii="Book Antiqua" w:eastAsia="Aptos" w:hAnsi="Book Antiqua" w:cs="Times New Roman"/>
          <w:kern w:val="2"/>
          <w:sz w:val="24"/>
          <w:szCs w:val="24"/>
          <w:lang w:val="es-ES_tradnl"/>
          <w14:ligatures w14:val="standardContextual"/>
        </w:rPr>
        <w:t xml:space="preserve">la Comisión de </w:t>
      </w:r>
      <w:r w:rsidR="00843D9D">
        <w:rPr>
          <w:rFonts w:ascii="Book Antiqua" w:eastAsia="Aptos" w:hAnsi="Book Antiqua" w:cs="Times New Roman"/>
          <w:kern w:val="2"/>
          <w:sz w:val="24"/>
          <w:szCs w:val="24"/>
          <w:lang w:val="es-ES_tradnl"/>
          <w14:ligatures w14:val="standardContextual"/>
        </w:rPr>
        <w:t xml:space="preserve">Educación, Arte y Cultura </w:t>
      </w:r>
      <w:r w:rsidRPr="00E543D7">
        <w:rPr>
          <w:rFonts w:ascii="Book Antiqua" w:eastAsia="Aptos" w:hAnsi="Book Antiqua" w:cs="Times New Roman"/>
          <w:kern w:val="2"/>
          <w:sz w:val="24"/>
          <w:szCs w:val="24"/>
          <w:lang w:val="es-ES_tradnl"/>
          <w14:ligatures w14:val="standardContextual"/>
        </w:rPr>
        <w:t>del Senado de Puerto Rico, previo estudio y consideración</w:t>
      </w:r>
      <w:r w:rsidR="00843D9D">
        <w:rPr>
          <w:rFonts w:ascii="Book Antiqua" w:eastAsia="Aptos" w:hAnsi="Book Antiqua" w:cs="Times New Roman"/>
          <w:kern w:val="2"/>
          <w:sz w:val="24"/>
          <w:szCs w:val="24"/>
          <w:lang w:val="es-ES_tradnl"/>
          <w14:ligatures w14:val="standardContextual"/>
        </w:rPr>
        <w:t xml:space="preserve"> de la medida</w:t>
      </w:r>
      <w:r w:rsidRPr="00E543D7">
        <w:rPr>
          <w:rFonts w:ascii="Book Antiqua" w:eastAsia="Aptos" w:hAnsi="Book Antiqua" w:cs="Times New Roman"/>
          <w:kern w:val="2"/>
          <w:sz w:val="24"/>
          <w:szCs w:val="24"/>
          <w:lang w:val="es-ES_tradnl"/>
          <w14:ligatures w14:val="standardContextual"/>
        </w:rPr>
        <w:t xml:space="preserve">, </w:t>
      </w:r>
      <w:r w:rsidRPr="00E543D7">
        <w:rPr>
          <w:rFonts w:ascii="Book Antiqua" w:eastAsia="Aptos" w:hAnsi="Book Antiqua" w:cs="Times New Roman"/>
          <w:b/>
          <w:bCs/>
          <w:kern w:val="2"/>
          <w:sz w:val="24"/>
          <w:szCs w:val="24"/>
          <w:lang w:val="es-ES_tradnl"/>
          <w14:ligatures w14:val="standardContextual"/>
        </w:rPr>
        <w:t xml:space="preserve">no recomienda </w:t>
      </w:r>
      <w:r w:rsidRPr="00E543D7">
        <w:rPr>
          <w:rFonts w:ascii="Book Antiqua" w:eastAsia="Aptos" w:hAnsi="Book Antiqua" w:cs="Times New Roman"/>
          <w:kern w:val="2"/>
          <w:sz w:val="24"/>
          <w:szCs w:val="24"/>
          <w:lang w:val="es-ES_tradnl"/>
          <w14:ligatures w14:val="standardContextual"/>
        </w:rPr>
        <w:t xml:space="preserve">a este Honorable Cuerpo la aprobación del </w:t>
      </w:r>
      <w:r w:rsidRPr="00E543D7">
        <w:rPr>
          <w:rFonts w:ascii="Book Antiqua" w:eastAsia="Aptos" w:hAnsi="Book Antiqua" w:cs="Times New Roman"/>
          <w:b/>
          <w:bCs/>
          <w:kern w:val="2"/>
          <w:sz w:val="24"/>
          <w:szCs w:val="24"/>
          <w:lang w:val="es-ES_tradnl"/>
          <w14:ligatures w14:val="standardContextual"/>
        </w:rPr>
        <w:t>P. d</w:t>
      </w:r>
      <w:r w:rsidR="00C10694">
        <w:rPr>
          <w:rFonts w:ascii="Book Antiqua" w:eastAsia="Aptos" w:hAnsi="Book Antiqua" w:cs="Times New Roman"/>
          <w:b/>
          <w:bCs/>
          <w:kern w:val="2"/>
          <w:sz w:val="24"/>
          <w:szCs w:val="24"/>
          <w:lang w:val="es-ES_tradnl"/>
          <w14:ligatures w14:val="standardContextual"/>
        </w:rPr>
        <w:t>e</w:t>
      </w:r>
      <w:r w:rsidR="00843D9D">
        <w:rPr>
          <w:rFonts w:ascii="Book Antiqua" w:eastAsia="Aptos" w:hAnsi="Book Antiqua" w:cs="Times New Roman"/>
          <w:b/>
          <w:bCs/>
          <w:kern w:val="2"/>
          <w:sz w:val="24"/>
          <w:szCs w:val="24"/>
          <w:lang w:val="es-ES_tradnl"/>
          <w14:ligatures w14:val="standardContextual"/>
        </w:rPr>
        <w:t xml:space="preserve"> </w:t>
      </w:r>
      <w:r w:rsidR="00C10694">
        <w:rPr>
          <w:rFonts w:ascii="Book Antiqua" w:eastAsia="Aptos" w:hAnsi="Book Antiqua" w:cs="Times New Roman"/>
          <w:b/>
          <w:bCs/>
          <w:kern w:val="2"/>
          <w:sz w:val="24"/>
          <w:szCs w:val="24"/>
          <w:lang w:val="es-ES_tradnl"/>
          <w14:ligatures w14:val="standardContextual"/>
        </w:rPr>
        <w:t>l</w:t>
      </w:r>
      <w:r w:rsidR="00843D9D">
        <w:rPr>
          <w:rFonts w:ascii="Book Antiqua" w:eastAsia="Aptos" w:hAnsi="Book Antiqua" w:cs="Times New Roman"/>
          <w:b/>
          <w:bCs/>
          <w:kern w:val="2"/>
          <w:sz w:val="24"/>
          <w:szCs w:val="24"/>
          <w:lang w:val="es-ES_tradnl"/>
          <w14:ligatures w14:val="standardContextual"/>
        </w:rPr>
        <w:t>a</w:t>
      </w:r>
      <w:r w:rsidR="00C10694">
        <w:rPr>
          <w:rFonts w:ascii="Book Antiqua" w:eastAsia="Aptos" w:hAnsi="Book Antiqua" w:cs="Times New Roman"/>
          <w:b/>
          <w:bCs/>
          <w:kern w:val="2"/>
          <w:sz w:val="24"/>
          <w:szCs w:val="24"/>
          <w:lang w:val="es-ES_tradnl"/>
          <w14:ligatures w14:val="standardContextual"/>
        </w:rPr>
        <w:t xml:space="preserve"> </w:t>
      </w:r>
      <w:r w:rsidR="00843D9D">
        <w:rPr>
          <w:rFonts w:ascii="Book Antiqua" w:eastAsia="Aptos" w:hAnsi="Book Antiqua" w:cs="Times New Roman"/>
          <w:b/>
          <w:bCs/>
          <w:kern w:val="2"/>
          <w:sz w:val="24"/>
          <w:szCs w:val="24"/>
          <w:lang w:val="es-ES_tradnl"/>
          <w14:ligatures w14:val="standardContextual"/>
        </w:rPr>
        <w:t>C</w:t>
      </w:r>
      <w:r w:rsidR="00826449">
        <w:rPr>
          <w:rFonts w:ascii="Book Antiqua" w:eastAsia="Aptos" w:hAnsi="Book Antiqua" w:cs="Times New Roman"/>
          <w:b/>
          <w:bCs/>
          <w:kern w:val="2"/>
          <w:sz w:val="24"/>
          <w:szCs w:val="24"/>
          <w:lang w:val="es-ES_tradnl"/>
          <w14:ligatures w14:val="standardContextual"/>
        </w:rPr>
        <w:t>.</w:t>
      </w:r>
      <w:r w:rsidR="00843D9D">
        <w:rPr>
          <w:rFonts w:ascii="Book Antiqua" w:eastAsia="Aptos" w:hAnsi="Book Antiqua" w:cs="Times New Roman"/>
          <w:b/>
          <w:bCs/>
          <w:kern w:val="2"/>
          <w:sz w:val="24"/>
          <w:szCs w:val="24"/>
          <w:lang w:val="es-ES_tradnl"/>
          <w14:ligatures w14:val="standardContextual"/>
        </w:rPr>
        <w:t xml:space="preserve"> 369</w:t>
      </w:r>
    </w:p>
    <w:p w14:paraId="1BF52E89" w14:textId="77777777" w:rsidR="00843D9D" w:rsidRDefault="00843D9D" w:rsidP="00843D9D">
      <w:pPr>
        <w:spacing w:line="276" w:lineRule="auto"/>
        <w:jc w:val="both"/>
        <w:rPr>
          <w:rFonts w:ascii="Book Antiqua" w:hAnsi="Book Antiqua"/>
          <w:szCs w:val="24"/>
          <w:lang w:val="es-ES"/>
        </w:rPr>
      </w:pPr>
      <w:r w:rsidRPr="00663441">
        <w:rPr>
          <w:rFonts w:ascii="Book Antiqua" w:hAnsi="Book Antiqua"/>
          <w:szCs w:val="24"/>
          <w:lang w:val="es-ES"/>
        </w:rPr>
        <w:t>Respetuosamente sometido,</w:t>
      </w:r>
    </w:p>
    <w:p w14:paraId="7E48A2FD" w14:textId="77777777" w:rsidR="00843D9D" w:rsidRDefault="00843D9D" w:rsidP="00843D9D">
      <w:pPr>
        <w:spacing w:line="240" w:lineRule="auto"/>
        <w:jc w:val="both"/>
        <w:rPr>
          <w:rFonts w:ascii="Book Antiqua" w:hAnsi="Book Antiqua"/>
          <w:szCs w:val="24"/>
          <w:lang w:val="es-ES"/>
        </w:rPr>
      </w:pPr>
    </w:p>
    <w:p w14:paraId="2C14FBBC" w14:textId="77777777" w:rsidR="00843D9D" w:rsidRPr="003727C5" w:rsidRDefault="00843D9D" w:rsidP="00843D9D">
      <w:pPr>
        <w:spacing w:line="240" w:lineRule="auto"/>
        <w:jc w:val="both"/>
        <w:rPr>
          <w:rFonts w:ascii="Book Antiqua" w:hAnsi="Book Antiqua"/>
          <w:szCs w:val="24"/>
          <w:lang w:val="es-ES"/>
        </w:rPr>
      </w:pPr>
    </w:p>
    <w:p w14:paraId="43A1B7AD" w14:textId="77777777" w:rsidR="00843D9D" w:rsidRPr="003727C5" w:rsidRDefault="00843D9D" w:rsidP="00843D9D">
      <w:pPr>
        <w:spacing w:after="0" w:line="276" w:lineRule="auto"/>
        <w:jc w:val="both"/>
        <w:outlineLvl w:val="0"/>
        <w:rPr>
          <w:rFonts w:ascii="Book Antiqua" w:hAnsi="Book Antiqua"/>
          <w:szCs w:val="24"/>
          <w:lang w:val="es-ES"/>
        </w:rPr>
      </w:pPr>
      <w:proofErr w:type="spellStart"/>
      <w:r w:rsidRPr="003727C5">
        <w:rPr>
          <w:rFonts w:ascii="Book Antiqua" w:hAnsi="Book Antiqua"/>
          <w:szCs w:val="24"/>
          <w:lang w:val="es-ES"/>
        </w:rPr>
        <w:t>Hon</w:t>
      </w:r>
      <w:proofErr w:type="spellEnd"/>
      <w:r w:rsidRPr="003727C5">
        <w:rPr>
          <w:rFonts w:ascii="Book Antiqua" w:hAnsi="Book Antiqua"/>
          <w:szCs w:val="24"/>
          <w:lang w:val="es-ES"/>
        </w:rPr>
        <w:t xml:space="preserve">. Brenda Pérez Soto </w:t>
      </w:r>
      <w:r w:rsidRPr="003727C5">
        <w:rPr>
          <w:rFonts w:ascii="Book Antiqua" w:hAnsi="Book Antiqua"/>
          <w:szCs w:val="24"/>
          <w:lang w:val="es-ES"/>
        </w:rPr>
        <w:tab/>
      </w:r>
      <w:r w:rsidRPr="003727C5">
        <w:rPr>
          <w:rFonts w:ascii="Book Antiqua" w:hAnsi="Book Antiqua"/>
          <w:szCs w:val="24"/>
          <w:lang w:val="es-ES"/>
        </w:rPr>
        <w:tab/>
      </w:r>
      <w:r w:rsidRPr="003727C5">
        <w:rPr>
          <w:rFonts w:ascii="Book Antiqua" w:hAnsi="Book Antiqua"/>
          <w:szCs w:val="24"/>
          <w:lang w:val="es-ES"/>
        </w:rPr>
        <w:tab/>
      </w:r>
      <w:r w:rsidRPr="003727C5">
        <w:rPr>
          <w:rFonts w:ascii="Book Antiqua" w:hAnsi="Book Antiqua"/>
          <w:szCs w:val="24"/>
          <w:lang w:val="es-ES"/>
        </w:rPr>
        <w:tab/>
      </w:r>
      <w:r w:rsidRPr="003727C5">
        <w:rPr>
          <w:rFonts w:ascii="Book Antiqua" w:hAnsi="Book Antiqua"/>
          <w:szCs w:val="24"/>
          <w:lang w:val="es-ES"/>
        </w:rPr>
        <w:tab/>
      </w:r>
      <w:r w:rsidRPr="003727C5">
        <w:rPr>
          <w:rFonts w:ascii="Book Antiqua" w:hAnsi="Book Antiqua"/>
          <w:szCs w:val="24"/>
          <w:lang w:val="es-ES"/>
        </w:rPr>
        <w:tab/>
      </w:r>
    </w:p>
    <w:p w14:paraId="2E1033C0" w14:textId="77777777" w:rsidR="00843D9D" w:rsidRPr="003727C5" w:rsidRDefault="00843D9D" w:rsidP="00843D9D">
      <w:pPr>
        <w:spacing w:after="0" w:line="276" w:lineRule="auto"/>
        <w:jc w:val="both"/>
        <w:rPr>
          <w:rFonts w:ascii="Book Antiqua" w:hAnsi="Book Antiqua"/>
          <w:szCs w:val="24"/>
          <w:lang w:val="es-ES"/>
        </w:rPr>
      </w:pPr>
      <w:r w:rsidRPr="003727C5">
        <w:rPr>
          <w:rFonts w:ascii="Book Antiqua" w:hAnsi="Book Antiqua"/>
          <w:szCs w:val="24"/>
          <w:lang w:val="es-ES"/>
        </w:rPr>
        <w:t>Presidenta</w:t>
      </w:r>
      <w:r w:rsidRPr="003727C5">
        <w:rPr>
          <w:rFonts w:ascii="Book Antiqua" w:hAnsi="Book Antiqua"/>
          <w:szCs w:val="24"/>
          <w:lang w:val="es-ES"/>
        </w:rPr>
        <w:tab/>
      </w:r>
      <w:r w:rsidRPr="003727C5">
        <w:rPr>
          <w:rFonts w:ascii="Book Antiqua" w:hAnsi="Book Antiqua"/>
          <w:szCs w:val="24"/>
          <w:lang w:val="es-ES"/>
        </w:rPr>
        <w:tab/>
      </w:r>
      <w:r w:rsidRPr="003727C5">
        <w:rPr>
          <w:rFonts w:ascii="Book Antiqua" w:hAnsi="Book Antiqua"/>
          <w:szCs w:val="24"/>
          <w:lang w:val="es-ES"/>
        </w:rPr>
        <w:tab/>
      </w:r>
      <w:r w:rsidRPr="003727C5">
        <w:rPr>
          <w:rFonts w:ascii="Book Antiqua" w:hAnsi="Book Antiqua"/>
          <w:szCs w:val="24"/>
          <w:lang w:val="es-ES"/>
        </w:rPr>
        <w:tab/>
      </w:r>
      <w:r w:rsidRPr="003727C5">
        <w:rPr>
          <w:rFonts w:ascii="Book Antiqua" w:hAnsi="Book Antiqua"/>
          <w:szCs w:val="24"/>
          <w:lang w:val="es-ES"/>
        </w:rPr>
        <w:tab/>
      </w:r>
      <w:r w:rsidRPr="003727C5">
        <w:rPr>
          <w:rFonts w:ascii="Book Antiqua" w:hAnsi="Book Antiqua"/>
          <w:szCs w:val="24"/>
          <w:lang w:val="es-ES"/>
        </w:rPr>
        <w:tab/>
      </w:r>
      <w:r w:rsidRPr="003727C5">
        <w:rPr>
          <w:rFonts w:ascii="Book Antiqua" w:hAnsi="Book Antiqua"/>
          <w:szCs w:val="24"/>
          <w:lang w:val="es-ES"/>
        </w:rPr>
        <w:tab/>
      </w:r>
    </w:p>
    <w:p w14:paraId="4CA30EE5" w14:textId="3E9E26AA" w:rsidR="00A2416A" w:rsidRPr="00E543D7" w:rsidRDefault="00843D9D" w:rsidP="00843D9D">
      <w:pPr>
        <w:spacing w:after="0" w:line="276" w:lineRule="auto"/>
        <w:rPr>
          <w:sz w:val="24"/>
          <w:szCs w:val="24"/>
          <w:lang w:val="es-PR"/>
        </w:rPr>
      </w:pPr>
      <w:r w:rsidRPr="003727C5">
        <w:rPr>
          <w:rFonts w:ascii="Book Antiqua" w:hAnsi="Book Antiqua"/>
          <w:szCs w:val="24"/>
          <w:lang w:val="es-ES"/>
        </w:rPr>
        <w:t>Comisión de Educación, Arte y Cultura</w:t>
      </w:r>
      <w:r w:rsidRPr="003727C5">
        <w:rPr>
          <w:rFonts w:ascii="Book Antiqua" w:hAnsi="Book Antiqua"/>
          <w:szCs w:val="24"/>
          <w:lang w:val="es-ES"/>
        </w:rPr>
        <w:tab/>
      </w:r>
      <w:r w:rsidRPr="003727C5">
        <w:rPr>
          <w:rFonts w:ascii="Book Antiqua" w:hAnsi="Book Antiqua"/>
          <w:szCs w:val="24"/>
          <w:lang w:val="es-PR"/>
        </w:rPr>
        <w:tab/>
      </w:r>
      <w:r w:rsidRPr="00F802C3">
        <w:rPr>
          <w:rFonts w:ascii="Book Antiqua" w:hAnsi="Book Antiqua"/>
          <w:szCs w:val="24"/>
          <w:lang w:val="es-PR"/>
        </w:rPr>
        <w:tab/>
      </w:r>
    </w:p>
    <w:sectPr w:rsidR="00A2416A" w:rsidRPr="00E543D7" w:rsidSect="00426A07">
      <w:headerReference w:type="even" r:id="rId12"/>
      <w:headerReference w:type="default" r:id="rId13"/>
      <w:footerReference w:type="default" r:id="rId14"/>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FEC7B7" w14:textId="77777777" w:rsidR="004F51C2" w:rsidRDefault="004F51C2" w:rsidP="00426A07">
      <w:pPr>
        <w:spacing w:after="0" w:line="240" w:lineRule="auto"/>
      </w:pPr>
      <w:r>
        <w:separator/>
      </w:r>
    </w:p>
  </w:endnote>
  <w:endnote w:type="continuationSeparator" w:id="0">
    <w:p w14:paraId="304375C5" w14:textId="77777777" w:rsidR="004F51C2" w:rsidRDefault="004F51C2"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214877"/>
      <w:docPartObj>
        <w:docPartGallery w:val="Page Numbers (Bottom of Page)"/>
        <w:docPartUnique/>
      </w:docPartObj>
    </w:sdtPr>
    <w:sdtEndPr>
      <w:rPr>
        <w:noProof/>
      </w:rPr>
    </w:sdtEndPr>
    <w:sdtContent>
      <w:p w14:paraId="497BA637" w14:textId="0EEFF697" w:rsidR="003A6A7A" w:rsidRDefault="003A6A7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194617" w14:textId="77777777" w:rsidR="004F51C2" w:rsidRDefault="004F51C2" w:rsidP="00426A07">
      <w:pPr>
        <w:spacing w:after="0" w:line="240" w:lineRule="auto"/>
      </w:pPr>
      <w:r>
        <w:separator/>
      </w:r>
    </w:p>
  </w:footnote>
  <w:footnote w:type="continuationSeparator" w:id="0">
    <w:p w14:paraId="493251CD" w14:textId="77777777" w:rsidR="004F51C2" w:rsidRDefault="004F51C2" w:rsidP="00426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CB52A" w14:textId="26266347" w:rsidR="00F34137" w:rsidRPr="003A6A7A" w:rsidRDefault="00F34137" w:rsidP="00F34137">
    <w:pPr>
      <w:tabs>
        <w:tab w:val="center" w:pos="4680"/>
        <w:tab w:val="right" w:pos="9360"/>
      </w:tabs>
      <w:spacing w:after="0" w:line="240" w:lineRule="auto"/>
      <w:jc w:val="center"/>
      <w:rPr>
        <w:rFonts w:ascii="Book Antiqua" w:eastAsia="Aptos" w:hAnsi="Book Antiqua" w:cs="Times New Roman"/>
        <w:b/>
        <w:bCs/>
        <w:color w:val="000000"/>
        <w:kern w:val="2"/>
        <w:sz w:val="20"/>
        <w:szCs w:val="20"/>
        <w:lang w:val="es-ES_tradnl"/>
        <w14:ligatures w14:val="standardContextual"/>
      </w:rPr>
    </w:pPr>
    <w:r w:rsidRPr="00F34137">
      <w:rPr>
        <w:rFonts w:ascii="Book Antiqua" w:eastAsia="Aptos" w:hAnsi="Book Antiqua" w:cs="Times New Roman"/>
        <w:i/>
        <w:iCs/>
        <w:color w:val="000000"/>
        <w:kern w:val="2"/>
        <w:sz w:val="20"/>
        <w:szCs w:val="20"/>
        <w:lang w:val="es-ES_tradnl"/>
        <w14:ligatures w14:val="standardContextual"/>
      </w:rPr>
      <w:tab/>
    </w:r>
    <w:r w:rsidRPr="00F34137">
      <w:rPr>
        <w:rFonts w:ascii="Book Antiqua" w:eastAsia="Aptos" w:hAnsi="Book Antiqua" w:cs="Times New Roman"/>
        <w:i/>
        <w:iCs/>
        <w:color w:val="000000"/>
        <w:kern w:val="2"/>
        <w:sz w:val="20"/>
        <w:szCs w:val="20"/>
        <w:lang w:val="es-ES_tradnl"/>
        <w14:ligatures w14:val="standardContextual"/>
      </w:rPr>
      <w:tab/>
    </w:r>
    <w:r w:rsidRPr="003A6A7A">
      <w:rPr>
        <w:rFonts w:ascii="Book Antiqua" w:eastAsia="Aptos" w:hAnsi="Book Antiqua" w:cs="Times New Roman"/>
        <w:b/>
        <w:bCs/>
        <w:color w:val="000000"/>
        <w:kern w:val="2"/>
        <w:sz w:val="20"/>
        <w:szCs w:val="20"/>
        <w:lang w:val="es-ES_tradnl"/>
        <w14:ligatures w14:val="standardContextual"/>
      </w:rPr>
      <w:t xml:space="preserve">Comisión de </w:t>
    </w:r>
    <w:r w:rsidR="003A6A7A" w:rsidRPr="003A6A7A">
      <w:rPr>
        <w:rFonts w:ascii="Book Antiqua" w:eastAsia="Aptos" w:hAnsi="Book Antiqua" w:cs="Times New Roman"/>
        <w:b/>
        <w:bCs/>
        <w:color w:val="000000"/>
        <w:kern w:val="2"/>
        <w:sz w:val="20"/>
        <w:szCs w:val="20"/>
        <w:lang w:val="es-ES_tradnl"/>
        <w14:ligatures w14:val="standardContextual"/>
      </w:rPr>
      <w:t>Educación, Arte y Cultura</w:t>
    </w:r>
  </w:p>
  <w:p w14:paraId="6AA6F6AB" w14:textId="4F522105" w:rsidR="003A6A7A" w:rsidRPr="003A6A7A" w:rsidRDefault="00275AFF" w:rsidP="003A6A7A">
    <w:pPr>
      <w:tabs>
        <w:tab w:val="center" w:pos="4680"/>
        <w:tab w:val="right" w:pos="9360"/>
      </w:tabs>
      <w:spacing w:after="0" w:line="240" w:lineRule="auto"/>
      <w:jc w:val="right"/>
      <w:rPr>
        <w:rFonts w:ascii="Book Antiqua" w:eastAsia="Aptos" w:hAnsi="Book Antiqua" w:cs="Times New Roman"/>
        <w:b/>
        <w:bCs/>
        <w:color w:val="000000"/>
        <w:kern w:val="2"/>
        <w:sz w:val="20"/>
        <w:szCs w:val="20"/>
        <w:lang w:val="es-ES_tradnl"/>
        <w14:ligatures w14:val="standardContextual"/>
      </w:rPr>
    </w:pPr>
    <w:r>
      <w:rPr>
        <w:rFonts w:ascii="Book Antiqua" w:eastAsia="Aptos" w:hAnsi="Book Antiqua" w:cs="Times New Roman"/>
        <w:b/>
        <w:bCs/>
        <w:color w:val="000000"/>
        <w:kern w:val="2"/>
        <w:sz w:val="20"/>
        <w:szCs w:val="20"/>
        <w:lang w:val="es-ES_tradnl"/>
        <w14:ligatures w14:val="standardContextual"/>
      </w:rPr>
      <w:t xml:space="preserve">Segundo </w:t>
    </w:r>
    <w:r w:rsidR="003A6A7A" w:rsidRPr="003A6A7A">
      <w:rPr>
        <w:rFonts w:ascii="Book Antiqua" w:eastAsia="Aptos" w:hAnsi="Book Antiqua" w:cs="Times New Roman"/>
        <w:b/>
        <w:bCs/>
        <w:color w:val="000000"/>
        <w:kern w:val="2"/>
        <w:sz w:val="20"/>
        <w:szCs w:val="20"/>
        <w:lang w:val="es-ES_tradnl"/>
        <w14:ligatures w14:val="standardContextual"/>
      </w:rPr>
      <w:t>Informe Negativo sobre el P. de la C.  369</w:t>
    </w:r>
  </w:p>
  <w:p w14:paraId="50DEB039" w14:textId="2251ED77" w:rsidR="00F34137" w:rsidRPr="00F34137" w:rsidRDefault="00F34137" w:rsidP="00F34137">
    <w:pPr>
      <w:tabs>
        <w:tab w:val="center" w:pos="4680"/>
        <w:tab w:val="right" w:pos="9360"/>
      </w:tabs>
      <w:spacing w:after="0" w:line="240" w:lineRule="auto"/>
      <w:jc w:val="right"/>
      <w:rPr>
        <w:rFonts w:ascii="Book Antiqua" w:eastAsia="Aptos" w:hAnsi="Book Antiqua" w:cs="Times New Roman"/>
        <w:i/>
        <w:iCs/>
        <w:color w:val="000000"/>
        <w:kern w:val="2"/>
        <w:sz w:val="20"/>
        <w:szCs w:val="20"/>
        <w:lang w:val="es-ES_tradnl"/>
        <w14:ligatures w14:val="standardContextual"/>
      </w:rPr>
    </w:pPr>
  </w:p>
  <w:p w14:paraId="236588BC" w14:textId="77777777" w:rsidR="00EE5266" w:rsidRPr="00EE5266" w:rsidRDefault="00EE5266">
    <w:pPr>
      <w:pStyle w:val="Header"/>
      <w:rPr>
        <w:rFonts w:ascii="Book Antiqua" w:hAnsi="Book Antiqua" w:cs="Arial"/>
        <w:b/>
        <w:bCs/>
        <w:sz w:val="20"/>
        <w:szCs w:val="20"/>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54750484">
    <w:abstractNumId w:val="3"/>
  </w:num>
  <w:num w:numId="2" w16cid:durableId="2020693400">
    <w:abstractNumId w:val="0"/>
  </w:num>
  <w:num w:numId="3" w16cid:durableId="587807769">
    <w:abstractNumId w:val="2"/>
  </w:num>
  <w:num w:numId="4" w16cid:durableId="9650463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14D9A"/>
    <w:rsid w:val="00022BDC"/>
    <w:rsid w:val="0002692C"/>
    <w:rsid w:val="000273A0"/>
    <w:rsid w:val="0003162F"/>
    <w:rsid w:val="00035C88"/>
    <w:rsid w:val="00043761"/>
    <w:rsid w:val="000447D6"/>
    <w:rsid w:val="0004764E"/>
    <w:rsid w:val="000553E2"/>
    <w:rsid w:val="00056ADD"/>
    <w:rsid w:val="000608A1"/>
    <w:rsid w:val="000713DF"/>
    <w:rsid w:val="000749B2"/>
    <w:rsid w:val="000753AC"/>
    <w:rsid w:val="0008359E"/>
    <w:rsid w:val="0008420D"/>
    <w:rsid w:val="00090BA6"/>
    <w:rsid w:val="00096FB7"/>
    <w:rsid w:val="000A0BF5"/>
    <w:rsid w:val="000A5BC3"/>
    <w:rsid w:val="000A772A"/>
    <w:rsid w:val="000B0CC0"/>
    <w:rsid w:val="000B2F35"/>
    <w:rsid w:val="000C0A29"/>
    <w:rsid w:val="000D15E6"/>
    <w:rsid w:val="000D28D5"/>
    <w:rsid w:val="000D7BA4"/>
    <w:rsid w:val="000F06A9"/>
    <w:rsid w:val="000F0FC1"/>
    <w:rsid w:val="000F4828"/>
    <w:rsid w:val="000F6919"/>
    <w:rsid w:val="00102103"/>
    <w:rsid w:val="00107E83"/>
    <w:rsid w:val="00114466"/>
    <w:rsid w:val="00115431"/>
    <w:rsid w:val="00115BA5"/>
    <w:rsid w:val="00121C66"/>
    <w:rsid w:val="0012761E"/>
    <w:rsid w:val="00130B19"/>
    <w:rsid w:val="00131CEE"/>
    <w:rsid w:val="001361D8"/>
    <w:rsid w:val="00137D0D"/>
    <w:rsid w:val="00142931"/>
    <w:rsid w:val="00146465"/>
    <w:rsid w:val="00153AC8"/>
    <w:rsid w:val="0016187F"/>
    <w:rsid w:val="001649EF"/>
    <w:rsid w:val="00171190"/>
    <w:rsid w:val="00173F32"/>
    <w:rsid w:val="00177813"/>
    <w:rsid w:val="001910E3"/>
    <w:rsid w:val="001931B2"/>
    <w:rsid w:val="001946BA"/>
    <w:rsid w:val="001A2329"/>
    <w:rsid w:val="001A4D2D"/>
    <w:rsid w:val="001B6D29"/>
    <w:rsid w:val="001C09CB"/>
    <w:rsid w:val="001C3557"/>
    <w:rsid w:val="001D57E1"/>
    <w:rsid w:val="001E1A2C"/>
    <w:rsid w:val="001E1B9E"/>
    <w:rsid w:val="001E276C"/>
    <w:rsid w:val="001E4156"/>
    <w:rsid w:val="001F4559"/>
    <w:rsid w:val="002129CF"/>
    <w:rsid w:val="0021388E"/>
    <w:rsid w:val="0022003F"/>
    <w:rsid w:val="00240781"/>
    <w:rsid w:val="0024559D"/>
    <w:rsid w:val="00245CF4"/>
    <w:rsid w:val="002504B6"/>
    <w:rsid w:val="00271566"/>
    <w:rsid w:val="00275AFF"/>
    <w:rsid w:val="00293BCA"/>
    <w:rsid w:val="00294802"/>
    <w:rsid w:val="002B4353"/>
    <w:rsid w:val="002B637C"/>
    <w:rsid w:val="002B7C37"/>
    <w:rsid w:val="002D2EE2"/>
    <w:rsid w:val="002E1FCF"/>
    <w:rsid w:val="002E20C3"/>
    <w:rsid w:val="002E3D30"/>
    <w:rsid w:val="002E53A6"/>
    <w:rsid w:val="002F7C6A"/>
    <w:rsid w:val="0030144D"/>
    <w:rsid w:val="00305FAE"/>
    <w:rsid w:val="00311229"/>
    <w:rsid w:val="00311703"/>
    <w:rsid w:val="00322720"/>
    <w:rsid w:val="003271E5"/>
    <w:rsid w:val="00344018"/>
    <w:rsid w:val="003459EC"/>
    <w:rsid w:val="00354BEA"/>
    <w:rsid w:val="00354DC8"/>
    <w:rsid w:val="0035525D"/>
    <w:rsid w:val="00361AE6"/>
    <w:rsid w:val="00364E2E"/>
    <w:rsid w:val="0036586B"/>
    <w:rsid w:val="003756A5"/>
    <w:rsid w:val="003821B2"/>
    <w:rsid w:val="0038786D"/>
    <w:rsid w:val="00391837"/>
    <w:rsid w:val="003A065C"/>
    <w:rsid w:val="003A3E49"/>
    <w:rsid w:val="003A6A7A"/>
    <w:rsid w:val="003A7080"/>
    <w:rsid w:val="003C5B37"/>
    <w:rsid w:val="003C78B7"/>
    <w:rsid w:val="003D1330"/>
    <w:rsid w:val="003D74B1"/>
    <w:rsid w:val="003E37B0"/>
    <w:rsid w:val="003E3E39"/>
    <w:rsid w:val="003E49DB"/>
    <w:rsid w:val="003F07DD"/>
    <w:rsid w:val="003F725B"/>
    <w:rsid w:val="00414B8C"/>
    <w:rsid w:val="00426A07"/>
    <w:rsid w:val="00467A9B"/>
    <w:rsid w:val="00470B19"/>
    <w:rsid w:val="00471079"/>
    <w:rsid w:val="004734F4"/>
    <w:rsid w:val="00482209"/>
    <w:rsid w:val="00494437"/>
    <w:rsid w:val="004A72F4"/>
    <w:rsid w:val="004B331F"/>
    <w:rsid w:val="004B7E97"/>
    <w:rsid w:val="004C1C8A"/>
    <w:rsid w:val="004C32B1"/>
    <w:rsid w:val="004C5C9A"/>
    <w:rsid w:val="004D2FBA"/>
    <w:rsid w:val="004D4E89"/>
    <w:rsid w:val="004E72AB"/>
    <w:rsid w:val="004F08A2"/>
    <w:rsid w:val="004F51C2"/>
    <w:rsid w:val="004F6C4C"/>
    <w:rsid w:val="00505699"/>
    <w:rsid w:val="00560C4D"/>
    <w:rsid w:val="005670CF"/>
    <w:rsid w:val="005709BF"/>
    <w:rsid w:val="00576B06"/>
    <w:rsid w:val="00582EA8"/>
    <w:rsid w:val="00582F00"/>
    <w:rsid w:val="005A0D34"/>
    <w:rsid w:val="005A362B"/>
    <w:rsid w:val="005A4D50"/>
    <w:rsid w:val="005C335E"/>
    <w:rsid w:val="005C6E85"/>
    <w:rsid w:val="005D139A"/>
    <w:rsid w:val="005D307F"/>
    <w:rsid w:val="005E0B21"/>
    <w:rsid w:val="005E5101"/>
    <w:rsid w:val="005F0CC9"/>
    <w:rsid w:val="00607F19"/>
    <w:rsid w:val="00616AE0"/>
    <w:rsid w:val="00620C0B"/>
    <w:rsid w:val="006471C2"/>
    <w:rsid w:val="006511CA"/>
    <w:rsid w:val="00664B89"/>
    <w:rsid w:val="00665B83"/>
    <w:rsid w:val="00666652"/>
    <w:rsid w:val="00681792"/>
    <w:rsid w:val="006900B4"/>
    <w:rsid w:val="00696626"/>
    <w:rsid w:val="006A013F"/>
    <w:rsid w:val="006A3A00"/>
    <w:rsid w:val="006A7985"/>
    <w:rsid w:val="006B1A89"/>
    <w:rsid w:val="006B1D8B"/>
    <w:rsid w:val="006C3880"/>
    <w:rsid w:val="006C6298"/>
    <w:rsid w:val="006D00EA"/>
    <w:rsid w:val="006F1D7A"/>
    <w:rsid w:val="006F27E8"/>
    <w:rsid w:val="00705D48"/>
    <w:rsid w:val="00715E89"/>
    <w:rsid w:val="00716295"/>
    <w:rsid w:val="007242F6"/>
    <w:rsid w:val="0072709D"/>
    <w:rsid w:val="0073017B"/>
    <w:rsid w:val="007344A2"/>
    <w:rsid w:val="00737B58"/>
    <w:rsid w:val="00745B5D"/>
    <w:rsid w:val="00746003"/>
    <w:rsid w:val="0074644E"/>
    <w:rsid w:val="0075038A"/>
    <w:rsid w:val="00752C26"/>
    <w:rsid w:val="00754CB9"/>
    <w:rsid w:val="007616C4"/>
    <w:rsid w:val="0076193A"/>
    <w:rsid w:val="007833FE"/>
    <w:rsid w:val="0078552C"/>
    <w:rsid w:val="0079116A"/>
    <w:rsid w:val="00796031"/>
    <w:rsid w:val="0079725F"/>
    <w:rsid w:val="007A420A"/>
    <w:rsid w:val="007B2B0E"/>
    <w:rsid w:val="007B42D9"/>
    <w:rsid w:val="007C1A4E"/>
    <w:rsid w:val="007C26DD"/>
    <w:rsid w:val="007D4A54"/>
    <w:rsid w:val="007D4AB0"/>
    <w:rsid w:val="007D5AD3"/>
    <w:rsid w:val="007D7327"/>
    <w:rsid w:val="007E0653"/>
    <w:rsid w:val="007E5521"/>
    <w:rsid w:val="007E656E"/>
    <w:rsid w:val="007F67FB"/>
    <w:rsid w:val="008223A9"/>
    <w:rsid w:val="00824806"/>
    <w:rsid w:val="00826449"/>
    <w:rsid w:val="00834A69"/>
    <w:rsid w:val="00834C22"/>
    <w:rsid w:val="00843D9D"/>
    <w:rsid w:val="00843DCB"/>
    <w:rsid w:val="008440E8"/>
    <w:rsid w:val="00845363"/>
    <w:rsid w:val="00853461"/>
    <w:rsid w:val="00857E10"/>
    <w:rsid w:val="00864F28"/>
    <w:rsid w:val="00894984"/>
    <w:rsid w:val="00896CA1"/>
    <w:rsid w:val="008A0F91"/>
    <w:rsid w:val="008A7C89"/>
    <w:rsid w:val="008B2E33"/>
    <w:rsid w:val="008B3A66"/>
    <w:rsid w:val="008B572D"/>
    <w:rsid w:val="008C1C33"/>
    <w:rsid w:val="008C4012"/>
    <w:rsid w:val="008C4CF4"/>
    <w:rsid w:val="008C63DB"/>
    <w:rsid w:val="008D4720"/>
    <w:rsid w:val="008D7E93"/>
    <w:rsid w:val="008F677A"/>
    <w:rsid w:val="00903BC2"/>
    <w:rsid w:val="0090642F"/>
    <w:rsid w:val="00906520"/>
    <w:rsid w:val="009070B9"/>
    <w:rsid w:val="00910B38"/>
    <w:rsid w:val="00913FAA"/>
    <w:rsid w:val="00916BB6"/>
    <w:rsid w:val="00921E2C"/>
    <w:rsid w:val="00926A35"/>
    <w:rsid w:val="009313D6"/>
    <w:rsid w:val="00943A5A"/>
    <w:rsid w:val="009456E5"/>
    <w:rsid w:val="00945AE9"/>
    <w:rsid w:val="0094762A"/>
    <w:rsid w:val="00951909"/>
    <w:rsid w:val="00953A26"/>
    <w:rsid w:val="00954C08"/>
    <w:rsid w:val="00960C5A"/>
    <w:rsid w:val="00970C8D"/>
    <w:rsid w:val="00981C83"/>
    <w:rsid w:val="00981D6F"/>
    <w:rsid w:val="00982738"/>
    <w:rsid w:val="00993D84"/>
    <w:rsid w:val="009967C7"/>
    <w:rsid w:val="009A362D"/>
    <w:rsid w:val="009B02C6"/>
    <w:rsid w:val="009B12D6"/>
    <w:rsid w:val="009B1813"/>
    <w:rsid w:val="009C4659"/>
    <w:rsid w:val="009C7756"/>
    <w:rsid w:val="009D237A"/>
    <w:rsid w:val="009F1CA2"/>
    <w:rsid w:val="009F328D"/>
    <w:rsid w:val="009F46A2"/>
    <w:rsid w:val="00A14818"/>
    <w:rsid w:val="00A20431"/>
    <w:rsid w:val="00A2416A"/>
    <w:rsid w:val="00A31CE8"/>
    <w:rsid w:val="00A40A61"/>
    <w:rsid w:val="00A44122"/>
    <w:rsid w:val="00A50CF5"/>
    <w:rsid w:val="00A52D0E"/>
    <w:rsid w:val="00A54112"/>
    <w:rsid w:val="00A64B8D"/>
    <w:rsid w:val="00A6731A"/>
    <w:rsid w:val="00A70089"/>
    <w:rsid w:val="00A72CAB"/>
    <w:rsid w:val="00A73D5D"/>
    <w:rsid w:val="00A73EAA"/>
    <w:rsid w:val="00A7513C"/>
    <w:rsid w:val="00A82BBD"/>
    <w:rsid w:val="00A87A70"/>
    <w:rsid w:val="00A92BB8"/>
    <w:rsid w:val="00A92E0D"/>
    <w:rsid w:val="00AD746B"/>
    <w:rsid w:val="00AD7E27"/>
    <w:rsid w:val="00AF1148"/>
    <w:rsid w:val="00AF550C"/>
    <w:rsid w:val="00AF67E9"/>
    <w:rsid w:val="00B1528E"/>
    <w:rsid w:val="00B21EC5"/>
    <w:rsid w:val="00B41848"/>
    <w:rsid w:val="00B42DE5"/>
    <w:rsid w:val="00B5121C"/>
    <w:rsid w:val="00B66A0D"/>
    <w:rsid w:val="00B66E92"/>
    <w:rsid w:val="00B73770"/>
    <w:rsid w:val="00B829FB"/>
    <w:rsid w:val="00B93A79"/>
    <w:rsid w:val="00B9492A"/>
    <w:rsid w:val="00B963E7"/>
    <w:rsid w:val="00B97A04"/>
    <w:rsid w:val="00BB1912"/>
    <w:rsid w:val="00BB4341"/>
    <w:rsid w:val="00BC5E86"/>
    <w:rsid w:val="00BC74A8"/>
    <w:rsid w:val="00BE11E2"/>
    <w:rsid w:val="00BE4758"/>
    <w:rsid w:val="00BE5211"/>
    <w:rsid w:val="00BE5EA7"/>
    <w:rsid w:val="00BE758F"/>
    <w:rsid w:val="00BF407C"/>
    <w:rsid w:val="00C0212B"/>
    <w:rsid w:val="00C10694"/>
    <w:rsid w:val="00C12DB2"/>
    <w:rsid w:val="00C3020F"/>
    <w:rsid w:val="00C31E7A"/>
    <w:rsid w:val="00C33768"/>
    <w:rsid w:val="00C34095"/>
    <w:rsid w:val="00C41B7E"/>
    <w:rsid w:val="00C50AF5"/>
    <w:rsid w:val="00C52DB0"/>
    <w:rsid w:val="00C54852"/>
    <w:rsid w:val="00C54EE1"/>
    <w:rsid w:val="00C56581"/>
    <w:rsid w:val="00C56A6D"/>
    <w:rsid w:val="00C63EA8"/>
    <w:rsid w:val="00C671E3"/>
    <w:rsid w:val="00C76033"/>
    <w:rsid w:val="00C8284E"/>
    <w:rsid w:val="00C866A1"/>
    <w:rsid w:val="00CA09D4"/>
    <w:rsid w:val="00CA34DE"/>
    <w:rsid w:val="00CA352E"/>
    <w:rsid w:val="00CA63C6"/>
    <w:rsid w:val="00CB1613"/>
    <w:rsid w:val="00CB2237"/>
    <w:rsid w:val="00CC2E7A"/>
    <w:rsid w:val="00CC6161"/>
    <w:rsid w:val="00CD45E9"/>
    <w:rsid w:val="00CF5CBB"/>
    <w:rsid w:val="00D042CB"/>
    <w:rsid w:val="00D06918"/>
    <w:rsid w:val="00D12D7A"/>
    <w:rsid w:val="00D173EE"/>
    <w:rsid w:val="00D2174E"/>
    <w:rsid w:val="00D23D1A"/>
    <w:rsid w:val="00D360F4"/>
    <w:rsid w:val="00D379A4"/>
    <w:rsid w:val="00D45D3F"/>
    <w:rsid w:val="00D566A9"/>
    <w:rsid w:val="00D80200"/>
    <w:rsid w:val="00D92E85"/>
    <w:rsid w:val="00D9432E"/>
    <w:rsid w:val="00D95434"/>
    <w:rsid w:val="00DA0691"/>
    <w:rsid w:val="00DA5D04"/>
    <w:rsid w:val="00DB1880"/>
    <w:rsid w:val="00DB1C80"/>
    <w:rsid w:val="00DB7A96"/>
    <w:rsid w:val="00DC1E06"/>
    <w:rsid w:val="00DC2372"/>
    <w:rsid w:val="00DC4633"/>
    <w:rsid w:val="00DD0A9A"/>
    <w:rsid w:val="00DD161A"/>
    <w:rsid w:val="00DD6C34"/>
    <w:rsid w:val="00DF209A"/>
    <w:rsid w:val="00DF3712"/>
    <w:rsid w:val="00DF49EF"/>
    <w:rsid w:val="00DF4A9B"/>
    <w:rsid w:val="00E01A30"/>
    <w:rsid w:val="00E0584A"/>
    <w:rsid w:val="00E1104E"/>
    <w:rsid w:val="00E206E7"/>
    <w:rsid w:val="00E22516"/>
    <w:rsid w:val="00E30EB0"/>
    <w:rsid w:val="00E375B4"/>
    <w:rsid w:val="00E41C05"/>
    <w:rsid w:val="00E543D7"/>
    <w:rsid w:val="00E55262"/>
    <w:rsid w:val="00E6073C"/>
    <w:rsid w:val="00E72848"/>
    <w:rsid w:val="00E83EE8"/>
    <w:rsid w:val="00E90F23"/>
    <w:rsid w:val="00E91957"/>
    <w:rsid w:val="00E975E4"/>
    <w:rsid w:val="00EA3604"/>
    <w:rsid w:val="00EA4F6A"/>
    <w:rsid w:val="00EC291A"/>
    <w:rsid w:val="00EC3F99"/>
    <w:rsid w:val="00EC4BA0"/>
    <w:rsid w:val="00EC75AE"/>
    <w:rsid w:val="00ED65B6"/>
    <w:rsid w:val="00EE428D"/>
    <w:rsid w:val="00EE5266"/>
    <w:rsid w:val="00EF6262"/>
    <w:rsid w:val="00F13D77"/>
    <w:rsid w:val="00F1648E"/>
    <w:rsid w:val="00F23B9B"/>
    <w:rsid w:val="00F24262"/>
    <w:rsid w:val="00F34137"/>
    <w:rsid w:val="00F44605"/>
    <w:rsid w:val="00F50386"/>
    <w:rsid w:val="00F55108"/>
    <w:rsid w:val="00F6728B"/>
    <w:rsid w:val="00F73AC3"/>
    <w:rsid w:val="00F7790D"/>
    <w:rsid w:val="00F945E6"/>
    <w:rsid w:val="00FA0381"/>
    <w:rsid w:val="00FA5181"/>
    <w:rsid w:val="00FB1365"/>
    <w:rsid w:val="00FB2671"/>
    <w:rsid w:val="00FB2BB6"/>
    <w:rsid w:val="00FB580D"/>
    <w:rsid w:val="00FB75CC"/>
    <w:rsid w:val="00FC0170"/>
    <w:rsid w:val="00FD5DB3"/>
    <w:rsid w:val="00FE041E"/>
    <w:rsid w:val="00FF0E0F"/>
    <w:rsid w:val="00FF5F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DC72A6"/>
  <w15:chartTrackingRefBased/>
  <w15:docId w15:val="{8D307C25-1954-9B48-94F5-577A1F560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uiPriority w:val="99"/>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C671E3"/>
  </w:style>
  <w:style w:type="character" w:customStyle="1" w:styleId="eop">
    <w:name w:val="eop"/>
    <w:basedOn w:val="DefaultParagraphFont"/>
    <w:rsid w:val="00C671E3"/>
  </w:style>
  <w:style w:type="paragraph" w:styleId="NormalWeb">
    <w:name w:val="Normal (Web)"/>
    <w:basedOn w:val="Normal"/>
    <w:uiPriority w:val="99"/>
    <w:unhideWhenUsed/>
    <w:rsid w:val="00B97A0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B75CC"/>
    <w:rPr>
      <w:i/>
      <w:iCs/>
    </w:rPr>
  </w:style>
  <w:style w:type="character" w:styleId="Hyperlink">
    <w:name w:val="Hyperlink"/>
    <w:basedOn w:val="DefaultParagraphFont"/>
    <w:uiPriority w:val="99"/>
    <w:unhideWhenUsed/>
    <w:rsid w:val="006A3A00"/>
    <w:rPr>
      <w:color w:val="467886" w:themeColor="hyperlink"/>
      <w:u w:val="single"/>
    </w:rPr>
  </w:style>
  <w:style w:type="character" w:styleId="UnresolvedMention">
    <w:name w:val="Unresolved Mention"/>
    <w:basedOn w:val="DefaultParagraphFont"/>
    <w:uiPriority w:val="99"/>
    <w:semiHidden/>
    <w:unhideWhenUsed/>
    <w:rsid w:val="006A3A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657946">
      <w:bodyDiv w:val="1"/>
      <w:marLeft w:val="0"/>
      <w:marRight w:val="0"/>
      <w:marTop w:val="0"/>
      <w:marBottom w:val="0"/>
      <w:divBdr>
        <w:top w:val="none" w:sz="0" w:space="0" w:color="auto"/>
        <w:left w:val="none" w:sz="0" w:space="0" w:color="auto"/>
        <w:bottom w:val="none" w:sz="0" w:space="0" w:color="auto"/>
        <w:right w:val="none" w:sz="0" w:space="0" w:color="auto"/>
      </w:divBdr>
    </w:div>
    <w:div w:id="175274048">
      <w:bodyDiv w:val="1"/>
      <w:marLeft w:val="0"/>
      <w:marRight w:val="0"/>
      <w:marTop w:val="0"/>
      <w:marBottom w:val="0"/>
      <w:divBdr>
        <w:top w:val="none" w:sz="0" w:space="0" w:color="auto"/>
        <w:left w:val="none" w:sz="0" w:space="0" w:color="auto"/>
        <w:bottom w:val="none" w:sz="0" w:space="0" w:color="auto"/>
        <w:right w:val="none" w:sz="0" w:space="0" w:color="auto"/>
      </w:divBdr>
    </w:div>
    <w:div w:id="188497016">
      <w:bodyDiv w:val="1"/>
      <w:marLeft w:val="0"/>
      <w:marRight w:val="0"/>
      <w:marTop w:val="0"/>
      <w:marBottom w:val="0"/>
      <w:divBdr>
        <w:top w:val="none" w:sz="0" w:space="0" w:color="auto"/>
        <w:left w:val="none" w:sz="0" w:space="0" w:color="auto"/>
        <w:bottom w:val="none" w:sz="0" w:space="0" w:color="auto"/>
        <w:right w:val="none" w:sz="0" w:space="0" w:color="auto"/>
      </w:divBdr>
    </w:div>
    <w:div w:id="213391544">
      <w:bodyDiv w:val="1"/>
      <w:marLeft w:val="0"/>
      <w:marRight w:val="0"/>
      <w:marTop w:val="0"/>
      <w:marBottom w:val="0"/>
      <w:divBdr>
        <w:top w:val="none" w:sz="0" w:space="0" w:color="auto"/>
        <w:left w:val="none" w:sz="0" w:space="0" w:color="auto"/>
        <w:bottom w:val="none" w:sz="0" w:space="0" w:color="auto"/>
        <w:right w:val="none" w:sz="0" w:space="0" w:color="auto"/>
      </w:divBdr>
    </w:div>
    <w:div w:id="352338544">
      <w:bodyDiv w:val="1"/>
      <w:marLeft w:val="0"/>
      <w:marRight w:val="0"/>
      <w:marTop w:val="0"/>
      <w:marBottom w:val="0"/>
      <w:divBdr>
        <w:top w:val="none" w:sz="0" w:space="0" w:color="auto"/>
        <w:left w:val="none" w:sz="0" w:space="0" w:color="auto"/>
        <w:bottom w:val="none" w:sz="0" w:space="0" w:color="auto"/>
        <w:right w:val="none" w:sz="0" w:space="0" w:color="auto"/>
      </w:divBdr>
    </w:div>
    <w:div w:id="385298378">
      <w:bodyDiv w:val="1"/>
      <w:marLeft w:val="0"/>
      <w:marRight w:val="0"/>
      <w:marTop w:val="0"/>
      <w:marBottom w:val="0"/>
      <w:divBdr>
        <w:top w:val="none" w:sz="0" w:space="0" w:color="auto"/>
        <w:left w:val="none" w:sz="0" w:space="0" w:color="auto"/>
        <w:bottom w:val="none" w:sz="0" w:space="0" w:color="auto"/>
        <w:right w:val="none" w:sz="0" w:space="0" w:color="auto"/>
      </w:divBdr>
    </w:div>
    <w:div w:id="386297067">
      <w:bodyDiv w:val="1"/>
      <w:marLeft w:val="0"/>
      <w:marRight w:val="0"/>
      <w:marTop w:val="0"/>
      <w:marBottom w:val="0"/>
      <w:divBdr>
        <w:top w:val="none" w:sz="0" w:space="0" w:color="auto"/>
        <w:left w:val="none" w:sz="0" w:space="0" w:color="auto"/>
        <w:bottom w:val="none" w:sz="0" w:space="0" w:color="auto"/>
        <w:right w:val="none" w:sz="0" w:space="0" w:color="auto"/>
      </w:divBdr>
    </w:div>
    <w:div w:id="397826081">
      <w:bodyDiv w:val="1"/>
      <w:marLeft w:val="0"/>
      <w:marRight w:val="0"/>
      <w:marTop w:val="0"/>
      <w:marBottom w:val="0"/>
      <w:divBdr>
        <w:top w:val="none" w:sz="0" w:space="0" w:color="auto"/>
        <w:left w:val="none" w:sz="0" w:space="0" w:color="auto"/>
        <w:bottom w:val="none" w:sz="0" w:space="0" w:color="auto"/>
        <w:right w:val="none" w:sz="0" w:space="0" w:color="auto"/>
      </w:divBdr>
    </w:div>
    <w:div w:id="434636327">
      <w:bodyDiv w:val="1"/>
      <w:marLeft w:val="0"/>
      <w:marRight w:val="0"/>
      <w:marTop w:val="0"/>
      <w:marBottom w:val="0"/>
      <w:divBdr>
        <w:top w:val="none" w:sz="0" w:space="0" w:color="auto"/>
        <w:left w:val="none" w:sz="0" w:space="0" w:color="auto"/>
        <w:bottom w:val="none" w:sz="0" w:space="0" w:color="auto"/>
        <w:right w:val="none" w:sz="0" w:space="0" w:color="auto"/>
      </w:divBdr>
    </w:div>
    <w:div w:id="437068731">
      <w:bodyDiv w:val="1"/>
      <w:marLeft w:val="0"/>
      <w:marRight w:val="0"/>
      <w:marTop w:val="0"/>
      <w:marBottom w:val="0"/>
      <w:divBdr>
        <w:top w:val="none" w:sz="0" w:space="0" w:color="auto"/>
        <w:left w:val="none" w:sz="0" w:space="0" w:color="auto"/>
        <w:bottom w:val="none" w:sz="0" w:space="0" w:color="auto"/>
        <w:right w:val="none" w:sz="0" w:space="0" w:color="auto"/>
      </w:divBdr>
    </w:div>
    <w:div w:id="554705909">
      <w:bodyDiv w:val="1"/>
      <w:marLeft w:val="0"/>
      <w:marRight w:val="0"/>
      <w:marTop w:val="0"/>
      <w:marBottom w:val="0"/>
      <w:divBdr>
        <w:top w:val="none" w:sz="0" w:space="0" w:color="auto"/>
        <w:left w:val="none" w:sz="0" w:space="0" w:color="auto"/>
        <w:bottom w:val="none" w:sz="0" w:space="0" w:color="auto"/>
        <w:right w:val="none" w:sz="0" w:space="0" w:color="auto"/>
      </w:divBdr>
    </w:div>
    <w:div w:id="592935014">
      <w:bodyDiv w:val="1"/>
      <w:marLeft w:val="0"/>
      <w:marRight w:val="0"/>
      <w:marTop w:val="0"/>
      <w:marBottom w:val="0"/>
      <w:divBdr>
        <w:top w:val="none" w:sz="0" w:space="0" w:color="auto"/>
        <w:left w:val="none" w:sz="0" w:space="0" w:color="auto"/>
        <w:bottom w:val="none" w:sz="0" w:space="0" w:color="auto"/>
        <w:right w:val="none" w:sz="0" w:space="0" w:color="auto"/>
      </w:divBdr>
    </w:div>
    <w:div w:id="619842073">
      <w:bodyDiv w:val="1"/>
      <w:marLeft w:val="0"/>
      <w:marRight w:val="0"/>
      <w:marTop w:val="0"/>
      <w:marBottom w:val="0"/>
      <w:divBdr>
        <w:top w:val="none" w:sz="0" w:space="0" w:color="auto"/>
        <w:left w:val="none" w:sz="0" w:space="0" w:color="auto"/>
        <w:bottom w:val="none" w:sz="0" w:space="0" w:color="auto"/>
        <w:right w:val="none" w:sz="0" w:space="0" w:color="auto"/>
      </w:divBdr>
    </w:div>
    <w:div w:id="739867919">
      <w:bodyDiv w:val="1"/>
      <w:marLeft w:val="0"/>
      <w:marRight w:val="0"/>
      <w:marTop w:val="0"/>
      <w:marBottom w:val="0"/>
      <w:divBdr>
        <w:top w:val="none" w:sz="0" w:space="0" w:color="auto"/>
        <w:left w:val="none" w:sz="0" w:space="0" w:color="auto"/>
        <w:bottom w:val="none" w:sz="0" w:space="0" w:color="auto"/>
        <w:right w:val="none" w:sz="0" w:space="0" w:color="auto"/>
      </w:divBdr>
    </w:div>
    <w:div w:id="854880496">
      <w:bodyDiv w:val="1"/>
      <w:marLeft w:val="0"/>
      <w:marRight w:val="0"/>
      <w:marTop w:val="0"/>
      <w:marBottom w:val="0"/>
      <w:divBdr>
        <w:top w:val="none" w:sz="0" w:space="0" w:color="auto"/>
        <w:left w:val="none" w:sz="0" w:space="0" w:color="auto"/>
        <w:bottom w:val="none" w:sz="0" w:space="0" w:color="auto"/>
        <w:right w:val="none" w:sz="0" w:space="0" w:color="auto"/>
      </w:divBdr>
    </w:div>
    <w:div w:id="875314418">
      <w:bodyDiv w:val="1"/>
      <w:marLeft w:val="0"/>
      <w:marRight w:val="0"/>
      <w:marTop w:val="0"/>
      <w:marBottom w:val="0"/>
      <w:divBdr>
        <w:top w:val="none" w:sz="0" w:space="0" w:color="auto"/>
        <w:left w:val="none" w:sz="0" w:space="0" w:color="auto"/>
        <w:bottom w:val="none" w:sz="0" w:space="0" w:color="auto"/>
        <w:right w:val="none" w:sz="0" w:space="0" w:color="auto"/>
      </w:divBdr>
    </w:div>
    <w:div w:id="925384298">
      <w:bodyDiv w:val="1"/>
      <w:marLeft w:val="0"/>
      <w:marRight w:val="0"/>
      <w:marTop w:val="0"/>
      <w:marBottom w:val="0"/>
      <w:divBdr>
        <w:top w:val="none" w:sz="0" w:space="0" w:color="auto"/>
        <w:left w:val="none" w:sz="0" w:space="0" w:color="auto"/>
        <w:bottom w:val="none" w:sz="0" w:space="0" w:color="auto"/>
        <w:right w:val="none" w:sz="0" w:space="0" w:color="auto"/>
      </w:divBdr>
    </w:div>
    <w:div w:id="1060444993">
      <w:bodyDiv w:val="1"/>
      <w:marLeft w:val="0"/>
      <w:marRight w:val="0"/>
      <w:marTop w:val="0"/>
      <w:marBottom w:val="0"/>
      <w:divBdr>
        <w:top w:val="none" w:sz="0" w:space="0" w:color="auto"/>
        <w:left w:val="none" w:sz="0" w:space="0" w:color="auto"/>
        <w:bottom w:val="none" w:sz="0" w:space="0" w:color="auto"/>
        <w:right w:val="none" w:sz="0" w:space="0" w:color="auto"/>
      </w:divBdr>
    </w:div>
    <w:div w:id="1070618663">
      <w:bodyDiv w:val="1"/>
      <w:marLeft w:val="0"/>
      <w:marRight w:val="0"/>
      <w:marTop w:val="0"/>
      <w:marBottom w:val="0"/>
      <w:divBdr>
        <w:top w:val="none" w:sz="0" w:space="0" w:color="auto"/>
        <w:left w:val="none" w:sz="0" w:space="0" w:color="auto"/>
        <w:bottom w:val="none" w:sz="0" w:space="0" w:color="auto"/>
        <w:right w:val="none" w:sz="0" w:space="0" w:color="auto"/>
      </w:divBdr>
      <w:divsChild>
        <w:div w:id="1057240839">
          <w:marLeft w:val="0"/>
          <w:marRight w:val="0"/>
          <w:marTop w:val="0"/>
          <w:marBottom w:val="0"/>
          <w:divBdr>
            <w:top w:val="none" w:sz="0" w:space="0" w:color="auto"/>
            <w:left w:val="none" w:sz="0" w:space="0" w:color="auto"/>
            <w:bottom w:val="none" w:sz="0" w:space="0" w:color="auto"/>
            <w:right w:val="none" w:sz="0" w:space="0" w:color="auto"/>
          </w:divBdr>
          <w:divsChild>
            <w:div w:id="748697585">
              <w:marLeft w:val="0"/>
              <w:marRight w:val="0"/>
              <w:marTop w:val="0"/>
              <w:marBottom w:val="0"/>
              <w:divBdr>
                <w:top w:val="none" w:sz="0" w:space="0" w:color="auto"/>
                <w:left w:val="none" w:sz="0" w:space="0" w:color="auto"/>
                <w:bottom w:val="none" w:sz="0" w:space="0" w:color="auto"/>
                <w:right w:val="none" w:sz="0" w:space="0" w:color="auto"/>
              </w:divBdr>
            </w:div>
          </w:divsChild>
        </w:div>
        <w:div w:id="168982133">
          <w:marLeft w:val="0"/>
          <w:marRight w:val="0"/>
          <w:marTop w:val="120"/>
          <w:marBottom w:val="0"/>
          <w:divBdr>
            <w:top w:val="none" w:sz="0" w:space="0" w:color="auto"/>
            <w:left w:val="none" w:sz="0" w:space="0" w:color="auto"/>
            <w:bottom w:val="none" w:sz="0" w:space="0" w:color="auto"/>
            <w:right w:val="none" w:sz="0" w:space="0" w:color="auto"/>
          </w:divBdr>
          <w:divsChild>
            <w:div w:id="555438049">
              <w:marLeft w:val="0"/>
              <w:marRight w:val="0"/>
              <w:marTop w:val="0"/>
              <w:marBottom w:val="0"/>
              <w:divBdr>
                <w:top w:val="none" w:sz="0" w:space="0" w:color="auto"/>
                <w:left w:val="none" w:sz="0" w:space="0" w:color="auto"/>
                <w:bottom w:val="none" w:sz="0" w:space="0" w:color="auto"/>
                <w:right w:val="none" w:sz="0" w:space="0" w:color="auto"/>
              </w:divBdr>
            </w:div>
          </w:divsChild>
        </w:div>
        <w:div w:id="1987196340">
          <w:marLeft w:val="0"/>
          <w:marRight w:val="0"/>
          <w:marTop w:val="120"/>
          <w:marBottom w:val="0"/>
          <w:divBdr>
            <w:top w:val="none" w:sz="0" w:space="0" w:color="auto"/>
            <w:left w:val="none" w:sz="0" w:space="0" w:color="auto"/>
            <w:bottom w:val="none" w:sz="0" w:space="0" w:color="auto"/>
            <w:right w:val="none" w:sz="0" w:space="0" w:color="auto"/>
          </w:divBdr>
          <w:divsChild>
            <w:div w:id="17924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868454">
      <w:bodyDiv w:val="1"/>
      <w:marLeft w:val="0"/>
      <w:marRight w:val="0"/>
      <w:marTop w:val="0"/>
      <w:marBottom w:val="0"/>
      <w:divBdr>
        <w:top w:val="none" w:sz="0" w:space="0" w:color="auto"/>
        <w:left w:val="none" w:sz="0" w:space="0" w:color="auto"/>
        <w:bottom w:val="none" w:sz="0" w:space="0" w:color="auto"/>
        <w:right w:val="none" w:sz="0" w:space="0" w:color="auto"/>
      </w:divBdr>
    </w:div>
    <w:div w:id="1143893273">
      <w:bodyDiv w:val="1"/>
      <w:marLeft w:val="0"/>
      <w:marRight w:val="0"/>
      <w:marTop w:val="0"/>
      <w:marBottom w:val="0"/>
      <w:divBdr>
        <w:top w:val="none" w:sz="0" w:space="0" w:color="auto"/>
        <w:left w:val="none" w:sz="0" w:space="0" w:color="auto"/>
        <w:bottom w:val="none" w:sz="0" w:space="0" w:color="auto"/>
        <w:right w:val="none" w:sz="0" w:space="0" w:color="auto"/>
      </w:divBdr>
    </w:div>
    <w:div w:id="1153789731">
      <w:bodyDiv w:val="1"/>
      <w:marLeft w:val="0"/>
      <w:marRight w:val="0"/>
      <w:marTop w:val="0"/>
      <w:marBottom w:val="0"/>
      <w:divBdr>
        <w:top w:val="none" w:sz="0" w:space="0" w:color="auto"/>
        <w:left w:val="none" w:sz="0" w:space="0" w:color="auto"/>
        <w:bottom w:val="none" w:sz="0" w:space="0" w:color="auto"/>
        <w:right w:val="none" w:sz="0" w:space="0" w:color="auto"/>
      </w:divBdr>
    </w:div>
    <w:div w:id="1197238125">
      <w:bodyDiv w:val="1"/>
      <w:marLeft w:val="0"/>
      <w:marRight w:val="0"/>
      <w:marTop w:val="0"/>
      <w:marBottom w:val="0"/>
      <w:divBdr>
        <w:top w:val="none" w:sz="0" w:space="0" w:color="auto"/>
        <w:left w:val="none" w:sz="0" w:space="0" w:color="auto"/>
        <w:bottom w:val="none" w:sz="0" w:space="0" w:color="auto"/>
        <w:right w:val="none" w:sz="0" w:space="0" w:color="auto"/>
      </w:divBdr>
    </w:div>
    <w:div w:id="1207791801">
      <w:bodyDiv w:val="1"/>
      <w:marLeft w:val="0"/>
      <w:marRight w:val="0"/>
      <w:marTop w:val="0"/>
      <w:marBottom w:val="0"/>
      <w:divBdr>
        <w:top w:val="none" w:sz="0" w:space="0" w:color="auto"/>
        <w:left w:val="none" w:sz="0" w:space="0" w:color="auto"/>
        <w:bottom w:val="none" w:sz="0" w:space="0" w:color="auto"/>
        <w:right w:val="none" w:sz="0" w:space="0" w:color="auto"/>
      </w:divBdr>
    </w:div>
    <w:div w:id="1305500152">
      <w:bodyDiv w:val="1"/>
      <w:marLeft w:val="0"/>
      <w:marRight w:val="0"/>
      <w:marTop w:val="0"/>
      <w:marBottom w:val="0"/>
      <w:divBdr>
        <w:top w:val="none" w:sz="0" w:space="0" w:color="auto"/>
        <w:left w:val="none" w:sz="0" w:space="0" w:color="auto"/>
        <w:bottom w:val="none" w:sz="0" w:space="0" w:color="auto"/>
        <w:right w:val="none" w:sz="0" w:space="0" w:color="auto"/>
      </w:divBdr>
    </w:div>
    <w:div w:id="1398742211">
      <w:bodyDiv w:val="1"/>
      <w:marLeft w:val="0"/>
      <w:marRight w:val="0"/>
      <w:marTop w:val="0"/>
      <w:marBottom w:val="0"/>
      <w:divBdr>
        <w:top w:val="none" w:sz="0" w:space="0" w:color="auto"/>
        <w:left w:val="none" w:sz="0" w:space="0" w:color="auto"/>
        <w:bottom w:val="none" w:sz="0" w:space="0" w:color="auto"/>
        <w:right w:val="none" w:sz="0" w:space="0" w:color="auto"/>
      </w:divBdr>
    </w:div>
    <w:div w:id="1446345134">
      <w:bodyDiv w:val="1"/>
      <w:marLeft w:val="0"/>
      <w:marRight w:val="0"/>
      <w:marTop w:val="0"/>
      <w:marBottom w:val="0"/>
      <w:divBdr>
        <w:top w:val="none" w:sz="0" w:space="0" w:color="auto"/>
        <w:left w:val="none" w:sz="0" w:space="0" w:color="auto"/>
        <w:bottom w:val="none" w:sz="0" w:space="0" w:color="auto"/>
        <w:right w:val="none" w:sz="0" w:space="0" w:color="auto"/>
      </w:divBdr>
    </w:div>
    <w:div w:id="1455636560">
      <w:bodyDiv w:val="1"/>
      <w:marLeft w:val="0"/>
      <w:marRight w:val="0"/>
      <w:marTop w:val="0"/>
      <w:marBottom w:val="0"/>
      <w:divBdr>
        <w:top w:val="none" w:sz="0" w:space="0" w:color="auto"/>
        <w:left w:val="none" w:sz="0" w:space="0" w:color="auto"/>
        <w:bottom w:val="none" w:sz="0" w:space="0" w:color="auto"/>
        <w:right w:val="none" w:sz="0" w:space="0" w:color="auto"/>
      </w:divBdr>
    </w:div>
    <w:div w:id="1530802758">
      <w:bodyDiv w:val="1"/>
      <w:marLeft w:val="0"/>
      <w:marRight w:val="0"/>
      <w:marTop w:val="0"/>
      <w:marBottom w:val="0"/>
      <w:divBdr>
        <w:top w:val="none" w:sz="0" w:space="0" w:color="auto"/>
        <w:left w:val="none" w:sz="0" w:space="0" w:color="auto"/>
        <w:bottom w:val="none" w:sz="0" w:space="0" w:color="auto"/>
        <w:right w:val="none" w:sz="0" w:space="0" w:color="auto"/>
      </w:divBdr>
    </w:div>
    <w:div w:id="1813866746">
      <w:bodyDiv w:val="1"/>
      <w:marLeft w:val="0"/>
      <w:marRight w:val="0"/>
      <w:marTop w:val="0"/>
      <w:marBottom w:val="0"/>
      <w:divBdr>
        <w:top w:val="none" w:sz="0" w:space="0" w:color="auto"/>
        <w:left w:val="none" w:sz="0" w:space="0" w:color="auto"/>
        <w:bottom w:val="none" w:sz="0" w:space="0" w:color="auto"/>
        <w:right w:val="none" w:sz="0" w:space="0" w:color="auto"/>
      </w:divBdr>
    </w:div>
    <w:div w:id="1853298039">
      <w:bodyDiv w:val="1"/>
      <w:marLeft w:val="0"/>
      <w:marRight w:val="0"/>
      <w:marTop w:val="0"/>
      <w:marBottom w:val="0"/>
      <w:divBdr>
        <w:top w:val="none" w:sz="0" w:space="0" w:color="auto"/>
        <w:left w:val="none" w:sz="0" w:space="0" w:color="auto"/>
        <w:bottom w:val="none" w:sz="0" w:space="0" w:color="auto"/>
        <w:right w:val="none" w:sz="0" w:space="0" w:color="auto"/>
      </w:divBdr>
    </w:div>
    <w:div w:id="1863858601">
      <w:bodyDiv w:val="1"/>
      <w:marLeft w:val="0"/>
      <w:marRight w:val="0"/>
      <w:marTop w:val="0"/>
      <w:marBottom w:val="0"/>
      <w:divBdr>
        <w:top w:val="none" w:sz="0" w:space="0" w:color="auto"/>
        <w:left w:val="none" w:sz="0" w:space="0" w:color="auto"/>
        <w:bottom w:val="none" w:sz="0" w:space="0" w:color="auto"/>
        <w:right w:val="none" w:sz="0" w:space="0" w:color="auto"/>
      </w:divBdr>
    </w:div>
    <w:div w:id="2004778428">
      <w:bodyDiv w:val="1"/>
      <w:marLeft w:val="0"/>
      <w:marRight w:val="0"/>
      <w:marTop w:val="0"/>
      <w:marBottom w:val="0"/>
      <w:divBdr>
        <w:top w:val="none" w:sz="0" w:space="0" w:color="auto"/>
        <w:left w:val="none" w:sz="0" w:space="0" w:color="auto"/>
        <w:bottom w:val="none" w:sz="0" w:space="0" w:color="auto"/>
        <w:right w:val="none" w:sz="0" w:space="0" w:color="auto"/>
      </w:divBdr>
    </w:div>
    <w:div w:id="2047025066">
      <w:bodyDiv w:val="1"/>
      <w:marLeft w:val="0"/>
      <w:marRight w:val="0"/>
      <w:marTop w:val="0"/>
      <w:marBottom w:val="0"/>
      <w:divBdr>
        <w:top w:val="none" w:sz="0" w:space="0" w:color="auto"/>
        <w:left w:val="none" w:sz="0" w:space="0" w:color="auto"/>
        <w:bottom w:val="none" w:sz="0" w:space="0" w:color="auto"/>
        <w:right w:val="none" w:sz="0" w:space="0" w:color="auto"/>
      </w:divBdr>
    </w:div>
    <w:div w:id="2063021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4SQX5P7U7WPY-958212181-819737</_dlc_DocId>
    <_dlc_DocIdUrl xmlns="c890fddd-4e87-4e08-8b51-545f2a3f7b06">
      <Url>https://senpr.sharepoint.com/sites/obralegislativa/_layouts/15/DocIdRedir.aspx?ID=4SQX5P7U7WPY-958212181-819737</Url>
      <Description>4SQX5P7U7WPY-958212181-819737</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customXml/itemProps2.xml><?xml version="1.0" encoding="utf-8"?>
<ds:datastoreItem xmlns:ds="http://schemas.openxmlformats.org/officeDocument/2006/customXml" ds:itemID="{33F61151-50B5-46AB-9478-60E11D73E8CE}">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E5B048D5-41D0-431A-A484-9B1130F34E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DEC8EC9-B1C0-44B2-8914-717B9AE06C8E}">
  <ds:schemaRefs>
    <ds:schemaRef ds:uri="http://schemas.microsoft.com/sharepoint/events"/>
  </ds:schemaRefs>
</ds:datastoreItem>
</file>

<file path=customXml/itemProps5.xml><?xml version="1.0" encoding="utf-8"?>
<ds:datastoreItem xmlns:ds="http://schemas.openxmlformats.org/officeDocument/2006/customXml" ds:itemID="{39038092-7662-4F44-89EF-5418EB439C8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347</Words>
  <Characters>1981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Jessica M. Caraballo Rivera (Trámites y Récords)</cp:lastModifiedBy>
  <cp:revision>2</cp:revision>
  <cp:lastPrinted>2025-10-08T20:30:00Z</cp:lastPrinted>
  <dcterms:created xsi:type="dcterms:W3CDTF">2025-10-09T15:25:00Z</dcterms:created>
  <dcterms:modified xsi:type="dcterms:W3CDTF">2025-10-09T15:25:00Z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8c46d6a2-aa57-4111-91b7-4ddd15242c9d</vt:lpwstr>
  </property>
  <property fmtid="{D5CDD505-2E9C-101B-9397-08002B2CF9AE}" pid="4" name="MediaServiceImageTags">
    <vt:lpwstr/>
  </property>
  <property fmtid="{D5CDD505-2E9C-101B-9397-08002B2CF9AE}" pid="5" name="GrammarlyDocumentId">
    <vt:lpwstr>2283d125-ce05-48bc-ba11-7461320eacd6</vt:lpwstr>
  </property>
</Properties>
</file>