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93B46" w14:textId="77777777" w:rsidR="00B057DA" w:rsidRPr="00B057DA" w:rsidRDefault="00B057DA" w:rsidP="00B057DA">
      <w:pPr>
        <w:tabs>
          <w:tab w:val="center" w:pos="4680"/>
        </w:tabs>
        <w:spacing w:after="0" w:line="240" w:lineRule="auto"/>
        <w:jc w:val="center"/>
        <w:rPr>
          <w:rFonts w:ascii="Book Antiqua" w:eastAsia="Book Antiqua" w:hAnsi="Book Antiqua" w:cs="Book Antiqua"/>
          <w:kern w:val="0"/>
          <w:sz w:val="28"/>
          <w:szCs w:val="28"/>
          <w:lang w:val="es-ES_tradnl"/>
          <w14:ligatures w14:val="none"/>
        </w:rPr>
      </w:pPr>
      <w:r w:rsidRPr="00B057DA">
        <w:rPr>
          <w:rFonts w:ascii="Book Antiqua" w:eastAsia="Book Antiqua" w:hAnsi="Book Antiqua" w:cs="Book Antiqua"/>
          <w:kern w:val="0"/>
          <w:sz w:val="28"/>
          <w:szCs w:val="28"/>
          <w:lang w:val="es-ES_tradnl"/>
          <w14:ligatures w14:val="none"/>
        </w:rPr>
        <w:t>GOBIERNO DE PUERTO RICO</w:t>
      </w:r>
    </w:p>
    <w:p w14:paraId="31539D6F" w14:textId="77777777" w:rsidR="00B057DA" w:rsidRPr="00B057DA" w:rsidRDefault="00B057DA" w:rsidP="00B057DA">
      <w:pPr>
        <w:tabs>
          <w:tab w:val="center" w:pos="4680"/>
        </w:tabs>
        <w:spacing w:after="0" w:line="240" w:lineRule="auto"/>
        <w:rPr>
          <w:rFonts w:ascii="Book Antiqua" w:eastAsia="Book Antiqua" w:hAnsi="Book Antiqua" w:cs="Book Antiqua"/>
          <w:kern w:val="0"/>
          <w:sz w:val="28"/>
          <w:szCs w:val="28"/>
          <w:lang w:val="es-ES_tradnl"/>
          <w14:ligatures w14:val="none"/>
        </w:rPr>
      </w:pPr>
    </w:p>
    <w:p w14:paraId="6FCB7D38" w14:textId="77777777" w:rsidR="00B057DA" w:rsidRPr="00B057DA" w:rsidRDefault="00B057DA" w:rsidP="00B057DA">
      <w:pPr>
        <w:tabs>
          <w:tab w:val="left" w:pos="720"/>
          <w:tab w:val="left" w:pos="7560"/>
          <w:tab w:val="left" w:pos="8100"/>
        </w:tabs>
        <w:spacing w:after="0" w:line="240" w:lineRule="auto"/>
        <w:rPr>
          <w:rFonts w:ascii="Book Antiqua" w:eastAsia="Book Antiqua" w:hAnsi="Book Antiqua" w:cs="Book Antiqua"/>
          <w:kern w:val="0"/>
          <w:szCs w:val="20"/>
          <w:lang w:val="es-ES_tradnl"/>
          <w14:ligatures w14:val="none"/>
        </w:rPr>
      </w:pPr>
      <w:r w:rsidRPr="00B057DA">
        <w:rPr>
          <w:rFonts w:ascii="Book Antiqua" w:eastAsia="Book Antiqua" w:hAnsi="Book Antiqua" w:cs="Book Antiqua"/>
          <w:kern w:val="0"/>
          <w:szCs w:val="20"/>
          <w:lang w:val="es-ES_tradnl"/>
          <w14:ligatures w14:val="none"/>
        </w:rPr>
        <w:t>20</w:t>
      </w:r>
      <w:r w:rsidRPr="00B057DA">
        <w:rPr>
          <w:rFonts w:ascii="Book Antiqua" w:eastAsia="Book Antiqua" w:hAnsi="Book Antiqua" w:cs="Book Antiqua"/>
          <w:kern w:val="0"/>
          <w:szCs w:val="20"/>
          <w:vertAlign w:val="superscript"/>
          <w:lang w:val="es-ES_tradnl"/>
          <w14:ligatures w14:val="none"/>
        </w:rPr>
        <w:t>ma</w:t>
      </w:r>
      <w:r w:rsidRPr="00B057DA">
        <w:rPr>
          <w:rFonts w:ascii="Book Antiqua" w:eastAsia="Book Antiqua" w:hAnsi="Book Antiqua" w:cs="Book Antiqua"/>
          <w:kern w:val="0"/>
          <w:szCs w:val="20"/>
          <w:lang w:val="es-ES_tradnl"/>
          <w14:ligatures w14:val="none"/>
        </w:rPr>
        <w:t xml:space="preserve"> </w:t>
      </w:r>
      <w:r w:rsidRPr="00B057DA">
        <w:rPr>
          <w:rFonts w:ascii="Book Antiqua" w:eastAsia="Book Antiqua" w:hAnsi="Book Antiqua" w:cs="Book Antiqua"/>
          <w:kern w:val="0"/>
          <w:szCs w:val="20"/>
          <w:lang w:val="es-ES_tradnl"/>
          <w14:ligatures w14:val="none"/>
        </w:rPr>
        <w:tab/>
        <w:t>Asamblea</w:t>
      </w:r>
      <w:r w:rsidRPr="00B057DA">
        <w:rPr>
          <w:rFonts w:ascii="Book Antiqua" w:eastAsia="Book Antiqua" w:hAnsi="Book Antiqua" w:cs="Book Antiqua"/>
          <w:kern w:val="0"/>
          <w:szCs w:val="20"/>
          <w:lang w:val="es-ES_tradnl"/>
          <w14:ligatures w14:val="none"/>
        </w:rPr>
        <w:tab/>
        <w:t>1</w:t>
      </w:r>
      <w:r w:rsidRPr="00B057DA">
        <w:rPr>
          <w:rFonts w:ascii="Book Antiqua" w:eastAsia="Book Antiqua" w:hAnsi="Book Antiqua" w:cs="Book Antiqua"/>
          <w:kern w:val="0"/>
          <w:szCs w:val="20"/>
          <w:vertAlign w:val="superscript"/>
          <w:lang w:val="es-ES_tradnl"/>
          <w14:ligatures w14:val="none"/>
        </w:rPr>
        <w:t>ra</w:t>
      </w:r>
      <w:r w:rsidRPr="00B057DA">
        <w:rPr>
          <w:rFonts w:ascii="Book Antiqua" w:eastAsia="Book Antiqua" w:hAnsi="Book Antiqua" w:cs="Book Antiqua"/>
          <w:kern w:val="0"/>
          <w:szCs w:val="20"/>
          <w:lang w:val="es-ES_tradnl"/>
          <w14:ligatures w14:val="none"/>
        </w:rPr>
        <w:t xml:space="preserve"> </w:t>
      </w:r>
      <w:r w:rsidRPr="00B057DA">
        <w:rPr>
          <w:rFonts w:ascii="Book Antiqua" w:eastAsia="Book Antiqua" w:hAnsi="Book Antiqua" w:cs="Book Antiqua"/>
          <w:kern w:val="0"/>
          <w:szCs w:val="20"/>
          <w:lang w:val="es-ES_tradnl"/>
          <w14:ligatures w14:val="none"/>
        </w:rPr>
        <w:tab/>
        <w:t>Sesión</w:t>
      </w:r>
    </w:p>
    <w:p w14:paraId="6C8FD2A4" w14:textId="77777777" w:rsidR="00B057DA" w:rsidRPr="00B057DA" w:rsidRDefault="00B057DA" w:rsidP="00B057DA">
      <w:pPr>
        <w:tabs>
          <w:tab w:val="left" w:pos="720"/>
          <w:tab w:val="left" w:pos="4215"/>
          <w:tab w:val="left" w:pos="5160"/>
          <w:tab w:val="left" w:pos="8100"/>
        </w:tabs>
        <w:spacing w:after="0" w:line="240" w:lineRule="auto"/>
        <w:rPr>
          <w:rFonts w:ascii="Book Antiqua" w:eastAsia="Book Antiqua" w:hAnsi="Book Antiqua" w:cs="Book Antiqua"/>
          <w:kern w:val="0"/>
          <w:szCs w:val="20"/>
          <w:lang w:val="es-ES_tradnl"/>
          <w14:ligatures w14:val="none"/>
        </w:rPr>
      </w:pPr>
      <w:r w:rsidRPr="00B057DA">
        <w:rPr>
          <w:rFonts w:ascii="Book Antiqua" w:eastAsia="Book Antiqua" w:hAnsi="Book Antiqua" w:cs="Book Antiqua"/>
          <w:kern w:val="0"/>
          <w:szCs w:val="20"/>
          <w:lang w:val="es-ES_tradnl"/>
          <w14:ligatures w14:val="none"/>
        </w:rPr>
        <w:tab/>
        <w:t>Legislativa</w:t>
      </w:r>
      <w:r w:rsidRPr="00B057DA">
        <w:rPr>
          <w:rFonts w:ascii="Book Antiqua" w:eastAsia="Book Antiqua" w:hAnsi="Book Antiqua" w:cs="Book Antiqua"/>
          <w:kern w:val="0"/>
          <w:szCs w:val="20"/>
          <w:lang w:val="es-ES_tradnl"/>
          <w14:ligatures w14:val="none"/>
        </w:rPr>
        <w:tab/>
      </w:r>
      <w:r w:rsidRPr="00B057DA">
        <w:rPr>
          <w:rFonts w:ascii="Book Antiqua" w:eastAsia="Book Antiqua" w:hAnsi="Book Antiqua" w:cs="Book Antiqua"/>
          <w:kern w:val="0"/>
          <w:szCs w:val="20"/>
          <w:lang w:val="es-ES_tradnl"/>
          <w14:ligatures w14:val="none"/>
        </w:rPr>
        <w:tab/>
      </w:r>
      <w:r w:rsidRPr="00B057DA">
        <w:rPr>
          <w:rFonts w:ascii="Book Antiqua" w:eastAsia="Book Antiqua" w:hAnsi="Book Antiqua" w:cs="Book Antiqua"/>
          <w:kern w:val="0"/>
          <w:szCs w:val="20"/>
          <w:lang w:val="es-ES_tradnl"/>
          <w14:ligatures w14:val="none"/>
        </w:rPr>
        <w:tab/>
        <w:t>Ordinaria</w:t>
      </w:r>
    </w:p>
    <w:p w14:paraId="6490BCCF" w14:textId="77777777" w:rsidR="00B057DA" w:rsidRPr="00B057DA" w:rsidRDefault="00B057DA" w:rsidP="00B057DA">
      <w:pPr>
        <w:spacing w:after="0" w:line="360" w:lineRule="auto"/>
        <w:jc w:val="center"/>
        <w:rPr>
          <w:rFonts w:ascii="Book Antiqua" w:eastAsia="Book Antiqua" w:hAnsi="Book Antiqua" w:cs="Book Antiqua"/>
          <w:b/>
          <w:kern w:val="0"/>
          <w:sz w:val="36"/>
          <w:szCs w:val="36"/>
          <w:lang w:val="es-ES_tradnl"/>
          <w14:ligatures w14:val="none"/>
        </w:rPr>
      </w:pPr>
    </w:p>
    <w:p w14:paraId="1FA84C4F" w14:textId="77777777" w:rsidR="00B057DA" w:rsidRPr="00B057DA" w:rsidRDefault="00B057DA" w:rsidP="00B057DA">
      <w:pPr>
        <w:spacing w:after="0" w:line="360" w:lineRule="auto"/>
        <w:jc w:val="center"/>
        <w:rPr>
          <w:rFonts w:ascii="Book Antiqua" w:eastAsia="Book Antiqua" w:hAnsi="Book Antiqua" w:cs="Book Antiqua"/>
          <w:b/>
          <w:kern w:val="0"/>
          <w:sz w:val="36"/>
          <w:szCs w:val="36"/>
          <w:lang w:val="es-ES_tradnl"/>
          <w14:ligatures w14:val="none"/>
        </w:rPr>
      </w:pPr>
      <w:r w:rsidRPr="00B057DA">
        <w:rPr>
          <w:rFonts w:ascii="Book Antiqua" w:eastAsia="Book Antiqua" w:hAnsi="Book Antiqua" w:cs="Book Antiqua"/>
          <w:b/>
          <w:kern w:val="0"/>
          <w:sz w:val="36"/>
          <w:szCs w:val="36"/>
          <w:lang w:val="es-ES_tradnl"/>
          <w14:ligatures w14:val="none"/>
        </w:rPr>
        <w:t>CÁMARA DE REPRESENTANTES</w:t>
      </w:r>
    </w:p>
    <w:p w14:paraId="168436E3" w14:textId="77777777" w:rsidR="00B057DA" w:rsidRPr="00B057DA" w:rsidRDefault="00B057DA" w:rsidP="00B057DA">
      <w:pPr>
        <w:spacing w:after="0" w:line="360" w:lineRule="auto"/>
        <w:jc w:val="center"/>
        <w:rPr>
          <w:rFonts w:ascii="Book Antiqua" w:eastAsia="Book Antiqua" w:hAnsi="Book Antiqua" w:cs="Book Antiqua"/>
          <w:b/>
          <w:kern w:val="0"/>
          <w:sz w:val="52"/>
          <w:szCs w:val="52"/>
          <w:lang w:val="es-ES_tradnl"/>
          <w14:ligatures w14:val="none"/>
        </w:rPr>
      </w:pPr>
      <w:r w:rsidRPr="00B057DA">
        <w:rPr>
          <w:rFonts w:ascii="Book Antiqua" w:eastAsia="Book Antiqua" w:hAnsi="Book Antiqua" w:cs="Book Antiqua"/>
          <w:b/>
          <w:kern w:val="0"/>
          <w:sz w:val="52"/>
          <w:szCs w:val="52"/>
          <w:lang w:val="es-ES_tradnl"/>
          <w14:ligatures w14:val="none"/>
        </w:rPr>
        <w:t>P. de la C. 224</w:t>
      </w:r>
    </w:p>
    <w:p w14:paraId="693A612D" w14:textId="77777777" w:rsidR="00B057DA" w:rsidRPr="00B057DA" w:rsidRDefault="00B057DA" w:rsidP="00B057DA">
      <w:pPr>
        <w:spacing w:after="0" w:line="360" w:lineRule="auto"/>
        <w:jc w:val="center"/>
        <w:rPr>
          <w:rFonts w:ascii="Book Antiqua" w:eastAsia="Book Antiqua" w:hAnsi="Book Antiqua" w:cs="Book Antiqua"/>
          <w:b/>
          <w:kern w:val="0"/>
          <w:sz w:val="28"/>
          <w:szCs w:val="28"/>
          <w:lang w:val="es-ES_tradnl"/>
          <w14:ligatures w14:val="none"/>
        </w:rPr>
      </w:pPr>
      <w:r w:rsidRPr="00B057DA">
        <w:rPr>
          <w:rFonts w:ascii="Book Antiqua" w:eastAsia="Book Antiqua" w:hAnsi="Book Antiqua" w:cs="Book Antiqua"/>
          <w:b/>
          <w:kern w:val="0"/>
          <w:sz w:val="28"/>
          <w:szCs w:val="28"/>
          <w:lang w:val="es-ES_tradnl"/>
          <w14:ligatures w14:val="none"/>
        </w:rPr>
        <w:t>INFORME POSITIVO</w:t>
      </w:r>
    </w:p>
    <w:p w14:paraId="7FAEFCD2" w14:textId="3EFED6EA" w:rsidR="00B057DA" w:rsidRPr="00B057DA" w:rsidRDefault="00406F9E" w:rsidP="00B057DA">
      <w:pPr>
        <w:spacing w:after="0" w:line="360" w:lineRule="auto"/>
        <w:jc w:val="center"/>
        <w:rPr>
          <w:rFonts w:ascii="Book Antiqua" w:eastAsia="Book Antiqua" w:hAnsi="Book Antiqua" w:cs="Book Antiqua"/>
          <w:b/>
          <w:kern w:val="0"/>
          <w:szCs w:val="20"/>
          <w:lang w:val="es-ES_tradnl"/>
          <w14:ligatures w14:val="none"/>
        </w:rPr>
      </w:pPr>
      <w:r>
        <w:rPr>
          <w:rFonts w:ascii="Book Antiqua" w:eastAsia="Book Antiqua" w:hAnsi="Book Antiqua" w:cs="Book Antiqua"/>
          <w:kern w:val="0"/>
          <w:szCs w:val="20"/>
          <w:lang w:val="es-ES_tradnl"/>
          <w14:ligatures w14:val="none"/>
        </w:rPr>
        <w:t>28</w:t>
      </w:r>
      <w:r w:rsidR="00B057DA" w:rsidRPr="00B057DA">
        <w:rPr>
          <w:rFonts w:ascii="Book Antiqua" w:eastAsia="Book Antiqua" w:hAnsi="Book Antiqua" w:cs="Book Antiqua"/>
          <w:kern w:val="0"/>
          <w:szCs w:val="20"/>
          <w:lang w:val="es-ES_tradnl"/>
          <w14:ligatures w14:val="none"/>
        </w:rPr>
        <w:t xml:space="preserve"> de mayo de 2025</w:t>
      </w:r>
    </w:p>
    <w:p w14:paraId="7725FFB1" w14:textId="77777777" w:rsidR="00B057DA" w:rsidRPr="00B057DA" w:rsidRDefault="00B057DA" w:rsidP="00B057DA">
      <w:pPr>
        <w:spacing w:after="0" w:line="240" w:lineRule="auto"/>
        <w:jc w:val="both"/>
        <w:rPr>
          <w:rFonts w:ascii="Book Antiqua" w:eastAsia="Book Antiqua" w:hAnsi="Book Antiqua" w:cs="Book Antiqua"/>
          <w:b/>
          <w:kern w:val="0"/>
          <w:szCs w:val="20"/>
          <w:lang w:val="es-ES_tradnl"/>
          <w14:ligatures w14:val="none"/>
        </w:rPr>
      </w:pPr>
    </w:p>
    <w:p w14:paraId="07CF2FCD" w14:textId="77777777" w:rsidR="00B057DA" w:rsidRPr="00B057DA" w:rsidRDefault="00B057DA" w:rsidP="00B057DA">
      <w:pPr>
        <w:spacing w:after="0" w:line="240" w:lineRule="auto"/>
        <w:jc w:val="both"/>
        <w:rPr>
          <w:rFonts w:ascii="Book Antiqua" w:eastAsia="Book Antiqua" w:hAnsi="Book Antiqua" w:cs="Book Antiqua"/>
          <w:b/>
          <w:kern w:val="0"/>
          <w:szCs w:val="20"/>
          <w:lang w:val="es-ES_tradnl"/>
          <w14:ligatures w14:val="none"/>
        </w:rPr>
      </w:pPr>
      <w:r w:rsidRPr="00B057DA">
        <w:rPr>
          <w:rFonts w:ascii="Book Antiqua" w:eastAsia="Book Antiqua" w:hAnsi="Book Antiqua" w:cs="Book Antiqua"/>
          <w:b/>
          <w:kern w:val="0"/>
          <w:szCs w:val="20"/>
          <w:lang w:val="es-ES_tradnl"/>
          <w14:ligatures w14:val="none"/>
        </w:rPr>
        <w:t>A LA CÁMARA DE REPRESENTANTES DE PUERTO RICO</w:t>
      </w:r>
    </w:p>
    <w:p w14:paraId="326980BF" w14:textId="77777777" w:rsidR="00B057DA" w:rsidRPr="00B057DA" w:rsidRDefault="00B057DA" w:rsidP="00B057DA">
      <w:pPr>
        <w:spacing w:after="0" w:line="240" w:lineRule="auto"/>
        <w:ind w:firstLine="360"/>
        <w:jc w:val="both"/>
        <w:rPr>
          <w:rFonts w:ascii="Book Antiqua" w:eastAsia="Book Antiqua" w:hAnsi="Book Antiqua" w:cs="Book Antiqua"/>
          <w:kern w:val="0"/>
          <w:szCs w:val="20"/>
          <w:lang w:val="es-ES_tradnl"/>
          <w14:ligatures w14:val="none"/>
        </w:rPr>
      </w:pPr>
    </w:p>
    <w:p w14:paraId="147CFED9" w14:textId="596B727D" w:rsidR="00B057DA" w:rsidRPr="00B057DA" w:rsidRDefault="00B057DA" w:rsidP="00B057DA">
      <w:pPr>
        <w:spacing w:after="0" w:line="240" w:lineRule="auto"/>
        <w:ind w:firstLine="720"/>
        <w:jc w:val="both"/>
        <w:rPr>
          <w:rFonts w:ascii="Book Antiqua" w:eastAsia="Book Antiqua" w:hAnsi="Book Antiqua" w:cs="Book Antiqua"/>
          <w:color w:val="000000"/>
          <w:kern w:val="0"/>
          <w:szCs w:val="20"/>
          <w:lang w:val="es-ES_tradnl"/>
          <w14:ligatures w14:val="none"/>
        </w:rPr>
      </w:pPr>
      <w:r w:rsidRPr="00B057DA">
        <w:rPr>
          <w:rFonts w:ascii="Book Antiqua" w:eastAsia="Book Antiqua" w:hAnsi="Book Antiqua" w:cs="Book Antiqua"/>
          <w:color w:val="000000"/>
          <w:kern w:val="0"/>
          <w:szCs w:val="20"/>
          <w:lang w:val="es-ES_tradnl"/>
          <w14:ligatures w14:val="none"/>
        </w:rPr>
        <w:t xml:space="preserve">La Comisión de Transportación e Infraestructura de la Cámara de Representantes del Gobierno de Puerto Rico, previo estudio y consideración del P. de la C. Núm. 224, tiene a bien recomendar a este Alto Cuerpo su aprobación, </w:t>
      </w:r>
      <w:bookmarkStart w:id="0" w:name="_Hlk197423854"/>
      <w:r w:rsidRPr="00B057DA">
        <w:rPr>
          <w:rFonts w:ascii="Book Antiqua" w:eastAsia="Book Antiqua" w:hAnsi="Book Antiqua" w:cs="Book Antiqua"/>
          <w:color w:val="000000"/>
          <w:kern w:val="0"/>
          <w:szCs w:val="20"/>
          <w:lang w:val="es-ES_tradnl"/>
          <w14:ligatures w14:val="none"/>
        </w:rPr>
        <w:t xml:space="preserve">con las enmiendas contenidas en el </w:t>
      </w:r>
      <w:proofErr w:type="spellStart"/>
      <w:r w:rsidRPr="00B057DA">
        <w:rPr>
          <w:rFonts w:ascii="Book Antiqua" w:eastAsia="Book Antiqua" w:hAnsi="Book Antiqua" w:cs="Book Antiqua"/>
          <w:color w:val="000000"/>
          <w:kern w:val="0"/>
          <w:szCs w:val="20"/>
          <w:lang w:val="es-ES_tradnl"/>
          <w14:ligatures w14:val="none"/>
        </w:rPr>
        <w:t>entirillado</w:t>
      </w:r>
      <w:proofErr w:type="spellEnd"/>
      <w:r w:rsidRPr="00B057DA">
        <w:rPr>
          <w:rFonts w:ascii="Book Antiqua" w:eastAsia="Book Antiqua" w:hAnsi="Book Antiqua" w:cs="Book Antiqua"/>
          <w:color w:val="000000"/>
          <w:kern w:val="0"/>
          <w:szCs w:val="20"/>
          <w:lang w:val="es-ES_tradnl"/>
          <w14:ligatures w14:val="none"/>
        </w:rPr>
        <w:t xml:space="preserve"> </w:t>
      </w:r>
      <w:r w:rsidR="0029116C">
        <w:rPr>
          <w:rFonts w:ascii="Book Antiqua" w:eastAsia="Book Antiqua" w:hAnsi="Book Antiqua" w:cs="Book Antiqua"/>
          <w:color w:val="000000"/>
          <w:kern w:val="0"/>
          <w:szCs w:val="20"/>
          <w:lang w:val="es-ES_tradnl"/>
          <w14:ligatures w14:val="none"/>
        </w:rPr>
        <w:t xml:space="preserve">electrónico </w:t>
      </w:r>
      <w:r w:rsidRPr="00B057DA">
        <w:rPr>
          <w:rFonts w:ascii="Book Antiqua" w:eastAsia="Book Antiqua" w:hAnsi="Book Antiqua" w:cs="Book Antiqua"/>
          <w:color w:val="000000"/>
          <w:kern w:val="0"/>
          <w:szCs w:val="20"/>
          <w:lang w:val="es-ES_tradnl"/>
          <w14:ligatures w14:val="none"/>
        </w:rPr>
        <w:t>que se acompaña</w:t>
      </w:r>
      <w:bookmarkEnd w:id="0"/>
      <w:r w:rsidRPr="00B057DA">
        <w:rPr>
          <w:rFonts w:ascii="Book Antiqua" w:eastAsia="Book Antiqua" w:hAnsi="Book Antiqua" w:cs="Book Antiqua"/>
          <w:color w:val="000000"/>
          <w:kern w:val="0"/>
          <w:szCs w:val="20"/>
          <w:lang w:val="es-ES_tradnl"/>
          <w14:ligatures w14:val="none"/>
        </w:rPr>
        <w:t xml:space="preserve">. </w:t>
      </w:r>
    </w:p>
    <w:p w14:paraId="1A498E0C" w14:textId="77777777" w:rsidR="00B057DA" w:rsidRPr="00B057DA" w:rsidRDefault="00B057DA" w:rsidP="00B057DA">
      <w:pPr>
        <w:spacing w:after="0" w:line="240" w:lineRule="auto"/>
        <w:rPr>
          <w:rFonts w:ascii="Book Antiqua" w:eastAsia="Book Antiqua" w:hAnsi="Book Antiqua" w:cs="Book Antiqua"/>
          <w:b/>
          <w:color w:val="000000"/>
          <w:kern w:val="0"/>
          <w:sz w:val="32"/>
          <w:szCs w:val="32"/>
          <w:lang w:val="es-ES_tradnl"/>
          <w14:ligatures w14:val="none"/>
        </w:rPr>
      </w:pPr>
    </w:p>
    <w:p w14:paraId="12DB1337" w14:textId="77777777" w:rsidR="00B057DA" w:rsidRPr="00B057DA" w:rsidRDefault="00B057DA" w:rsidP="00B057DA">
      <w:pPr>
        <w:spacing w:after="0" w:line="240" w:lineRule="auto"/>
        <w:jc w:val="center"/>
        <w:rPr>
          <w:rFonts w:ascii="Book Antiqua" w:eastAsia="Book Antiqua" w:hAnsi="Book Antiqua" w:cs="Book Antiqua"/>
          <w:b/>
          <w:color w:val="000000"/>
          <w:kern w:val="0"/>
          <w:szCs w:val="20"/>
          <w:lang w:val="es-ES_tradnl"/>
          <w14:ligatures w14:val="none"/>
        </w:rPr>
      </w:pPr>
      <w:r w:rsidRPr="00B057DA">
        <w:rPr>
          <w:rFonts w:ascii="Book Antiqua" w:eastAsia="Book Antiqua" w:hAnsi="Book Antiqua" w:cs="Book Antiqua"/>
          <w:b/>
          <w:color w:val="000000"/>
          <w:kern w:val="0"/>
          <w:szCs w:val="20"/>
          <w:lang w:val="es-ES_tradnl"/>
          <w14:ligatures w14:val="none"/>
        </w:rPr>
        <w:t>ALCANCE DE LA MEDIDA</w:t>
      </w:r>
    </w:p>
    <w:p w14:paraId="797CE8F0" w14:textId="77777777" w:rsidR="00B057DA" w:rsidRPr="00B057DA" w:rsidRDefault="00B057DA" w:rsidP="00B057DA">
      <w:pPr>
        <w:spacing w:after="0" w:line="240" w:lineRule="auto"/>
        <w:jc w:val="both"/>
        <w:rPr>
          <w:rFonts w:ascii="Book Antiqua" w:eastAsia="Book Antiqua" w:hAnsi="Book Antiqua" w:cs="Book Antiqua"/>
          <w:color w:val="000000"/>
          <w:kern w:val="0"/>
          <w:szCs w:val="20"/>
          <w:lang w:val="es-ES_tradnl"/>
          <w14:ligatures w14:val="none"/>
        </w:rPr>
      </w:pPr>
    </w:p>
    <w:p w14:paraId="480135B9" w14:textId="77777777" w:rsidR="00B057DA" w:rsidRPr="00B057DA" w:rsidRDefault="00B057DA" w:rsidP="00B057DA">
      <w:pPr>
        <w:spacing w:after="0" w:line="240" w:lineRule="auto"/>
        <w:ind w:firstLine="720"/>
        <w:jc w:val="both"/>
        <w:rPr>
          <w:rFonts w:ascii="Book Antiqua" w:eastAsia="Book Antiqua" w:hAnsi="Book Antiqua" w:cs="Book Antiqua"/>
          <w:color w:val="000000"/>
          <w:kern w:val="0"/>
          <w:lang w:val="es-ES_tradnl"/>
          <w14:ligatures w14:val="none"/>
        </w:rPr>
      </w:pPr>
      <w:bookmarkStart w:id="1" w:name="_heading=h.gjdgxs" w:colFirst="0" w:colLast="0"/>
      <w:bookmarkEnd w:id="1"/>
      <w:r w:rsidRPr="00B057DA">
        <w:rPr>
          <w:rFonts w:ascii="Book Antiqua" w:eastAsia="Book Antiqua" w:hAnsi="Book Antiqua" w:cs="Book Antiqua"/>
          <w:color w:val="000000"/>
          <w:kern w:val="0"/>
          <w:lang w:val="es-ES_tradnl"/>
          <w14:ligatures w14:val="none"/>
        </w:rPr>
        <w:t xml:space="preserve">El Proyecto de la Cámara Núm. 224, presentado por el representante Rodríguez Aguiló, propone </w:t>
      </w:r>
      <w:r w:rsidRPr="00B057DA">
        <w:rPr>
          <w:rFonts w:ascii="Book Antiqua" w:eastAsia="Book Antiqua" w:hAnsi="Book Antiqua" w:cs="Book Antiqua"/>
          <w:color w:val="000000"/>
          <w:kern w:val="0"/>
          <w:lang w:val="es-PR"/>
          <w14:ligatures w14:val="none"/>
        </w:rPr>
        <w:t>enmendar el inciso B del Artículo 4.12 de la Ley Núm. 22-2000, según enmendada, conocida como “Ley de Vehículos y Tránsito de Puerto Rico”, a  fin de incluir a las grúas entre los vehículos de motor que ante situaciones de emergencia requieren a los conductores cambiar al carril más lejano a la zona de emergencia o paseo, si el tránsito o el tipo de vía pública lo permite; o si no es posible el cambio de carril, el conductor deberá reducir su velocidad</w:t>
      </w:r>
      <w:r w:rsidRPr="00B057DA">
        <w:rPr>
          <w:rFonts w:ascii="Book Antiqua" w:eastAsia="Book Antiqua" w:hAnsi="Book Antiqua" w:cs="Book Antiqua"/>
          <w:color w:val="000000"/>
          <w:kern w:val="0"/>
          <w:lang w:val="es-ES_tradnl"/>
          <w14:ligatures w14:val="none"/>
        </w:rPr>
        <w:t xml:space="preserve">.  </w:t>
      </w:r>
    </w:p>
    <w:p w14:paraId="7176E1D5" w14:textId="77777777" w:rsidR="00B057DA" w:rsidRPr="00B057DA" w:rsidRDefault="00B057DA" w:rsidP="00B057DA">
      <w:pPr>
        <w:spacing w:after="0" w:line="240" w:lineRule="auto"/>
        <w:ind w:firstLine="720"/>
        <w:jc w:val="both"/>
        <w:rPr>
          <w:rFonts w:ascii="Book Antiqua" w:eastAsia="Helvetica Neue" w:hAnsi="Book Antiqua" w:cs="Helvetica Neue"/>
          <w:color w:val="000000"/>
          <w:kern w:val="0"/>
          <w:lang w:val="es-ES_tradnl"/>
          <w14:ligatures w14:val="none"/>
        </w:rPr>
      </w:pPr>
      <w:bookmarkStart w:id="2" w:name="_heading=h.e6qhsm21qw78" w:colFirst="0" w:colLast="0"/>
      <w:bookmarkEnd w:id="2"/>
    </w:p>
    <w:p w14:paraId="78C28A3B" w14:textId="1F3D4457" w:rsidR="00B057DA" w:rsidRPr="00B057DA" w:rsidRDefault="00B057DA" w:rsidP="00B057DA">
      <w:pPr>
        <w:spacing w:after="0" w:line="240" w:lineRule="auto"/>
        <w:ind w:firstLine="720"/>
        <w:jc w:val="both"/>
        <w:rPr>
          <w:rFonts w:ascii="Book Antiqua" w:eastAsia="Helvetica Neue" w:hAnsi="Book Antiqua" w:cs="Helvetica Neue"/>
          <w:color w:val="000000"/>
          <w:kern w:val="0"/>
          <w:lang w:val="es-ES_tradnl"/>
          <w14:ligatures w14:val="none"/>
        </w:rPr>
      </w:pPr>
      <w:bookmarkStart w:id="3" w:name="_heading=h.a8588rv6uhcj" w:colFirst="0" w:colLast="0"/>
      <w:bookmarkEnd w:id="3"/>
      <w:r w:rsidRPr="00B057DA">
        <w:rPr>
          <w:rFonts w:ascii="Book Antiqua" w:eastAsia="Helvetica Neue" w:hAnsi="Book Antiqua" w:cs="Helvetica Neue"/>
          <w:color w:val="000000"/>
          <w:kern w:val="0"/>
          <w:lang w:val="es-ES_tradnl"/>
          <w14:ligatures w14:val="none"/>
        </w:rPr>
        <w:t xml:space="preserve">Aunque actualmente la </w:t>
      </w:r>
      <w:r w:rsidR="00F7200A">
        <w:rPr>
          <w:rFonts w:ascii="Book Antiqua" w:eastAsia="Helvetica Neue" w:hAnsi="Book Antiqua" w:cs="Helvetica Neue"/>
          <w:color w:val="000000"/>
          <w:kern w:val="0"/>
          <w:lang w:val="es-ES_tradnl"/>
          <w14:ligatures w14:val="none"/>
        </w:rPr>
        <w:t>L</w:t>
      </w:r>
      <w:r w:rsidRPr="00B057DA">
        <w:rPr>
          <w:rFonts w:ascii="Book Antiqua" w:eastAsia="Helvetica Neue" w:hAnsi="Book Antiqua" w:cs="Helvetica Neue"/>
          <w:color w:val="000000"/>
          <w:kern w:val="0"/>
          <w:lang w:val="es-ES_tradnl"/>
          <w14:ligatures w14:val="none"/>
        </w:rPr>
        <w:t>ey menciona los camiones de remolque, no define claramente este término ni incluye a las grúas, a pesar de que estas cumplen funciones similares en emergencias. La Ley 22-2000 sí reconoce las grúas en otras disposiciones y les permite el uso de luces de advertencia, pero no las incluye expresamente en esta sección. Esto puede generar ambigüedades legales que afectan la aplicación de la norma y la seguridad de los operadores de grúas.</w:t>
      </w:r>
    </w:p>
    <w:p w14:paraId="5A3E0254" w14:textId="77777777" w:rsidR="00B057DA" w:rsidRPr="00B057DA" w:rsidRDefault="00B057DA" w:rsidP="00B057DA">
      <w:pPr>
        <w:spacing w:after="0" w:line="240" w:lineRule="auto"/>
        <w:jc w:val="both"/>
        <w:rPr>
          <w:rFonts w:ascii="Book Antiqua" w:eastAsia="Helvetica Neue" w:hAnsi="Book Antiqua" w:cs="Helvetica Neue"/>
          <w:color w:val="000000"/>
          <w:kern w:val="0"/>
          <w:lang w:val="es-ES_tradnl"/>
          <w14:ligatures w14:val="none"/>
        </w:rPr>
      </w:pPr>
    </w:p>
    <w:p w14:paraId="17EC24F6" w14:textId="77777777" w:rsidR="00B057DA" w:rsidRPr="00B057DA" w:rsidRDefault="00B057DA" w:rsidP="00B057DA">
      <w:pPr>
        <w:spacing w:after="0" w:line="240" w:lineRule="auto"/>
        <w:ind w:firstLine="720"/>
        <w:jc w:val="both"/>
        <w:rPr>
          <w:rFonts w:ascii="Book Antiqua" w:eastAsia="Helvetica Neue" w:hAnsi="Book Antiqua" w:cs="Helvetica Neue"/>
          <w:color w:val="000000"/>
          <w:kern w:val="0"/>
          <w:lang w:val="es-PR"/>
          <w14:ligatures w14:val="none"/>
        </w:rPr>
      </w:pPr>
      <w:r w:rsidRPr="00B057DA">
        <w:rPr>
          <w:rFonts w:ascii="Book Antiqua" w:eastAsia="Helvetica Neue" w:hAnsi="Book Antiqua" w:cs="Helvetica Neue"/>
          <w:color w:val="000000"/>
          <w:kern w:val="0"/>
          <w:lang w:val="es-PR"/>
          <w14:ligatures w14:val="none"/>
        </w:rPr>
        <w:t xml:space="preserve">La enmienda se propone para eliminar dicha ambigüedad, proteger la vida de los operadores que trabajan en las vías públicas y cumplir con el principio de legalidad </w:t>
      </w:r>
      <w:r w:rsidRPr="00B057DA">
        <w:rPr>
          <w:rFonts w:ascii="Book Antiqua" w:eastAsia="Helvetica Neue" w:hAnsi="Book Antiqua" w:cs="Helvetica Neue"/>
          <w:color w:val="000000"/>
          <w:kern w:val="0"/>
          <w:lang w:val="es-PR"/>
          <w14:ligatures w14:val="none"/>
        </w:rPr>
        <w:lastRenderedPageBreak/>
        <w:t>exigido por el ordenamiento jurídico puertorriqueño, que requiere que las conductas prohibidas y sanciones estén claramente establecidas por ley.</w:t>
      </w:r>
    </w:p>
    <w:p w14:paraId="5952C00A" w14:textId="77777777" w:rsidR="00B057DA" w:rsidRPr="00B057DA" w:rsidRDefault="00B057DA" w:rsidP="00B057DA">
      <w:pPr>
        <w:spacing w:after="0" w:line="240" w:lineRule="auto"/>
        <w:ind w:firstLine="720"/>
        <w:jc w:val="both"/>
        <w:rPr>
          <w:rFonts w:ascii="Book Antiqua" w:eastAsia="Helvetica Neue" w:hAnsi="Book Antiqua" w:cs="Helvetica Neue"/>
          <w:color w:val="000000"/>
          <w:kern w:val="0"/>
          <w:lang w:val="es-PR"/>
          <w14:ligatures w14:val="none"/>
        </w:rPr>
      </w:pPr>
    </w:p>
    <w:p w14:paraId="569E3532" w14:textId="77777777" w:rsidR="00B057DA" w:rsidRPr="00B057DA" w:rsidRDefault="00B057DA" w:rsidP="00B057DA">
      <w:pPr>
        <w:spacing w:after="0" w:line="240" w:lineRule="auto"/>
        <w:ind w:firstLine="720"/>
        <w:jc w:val="both"/>
        <w:rPr>
          <w:rFonts w:ascii="Book Antiqua" w:eastAsia="Helvetica Neue" w:hAnsi="Book Antiqua" w:cs="Helvetica Neue"/>
          <w:color w:val="000000"/>
          <w:kern w:val="0"/>
          <w:lang w:val="es-PR"/>
          <w14:ligatures w14:val="none"/>
        </w:rPr>
      </w:pPr>
      <w:r w:rsidRPr="00B057DA">
        <w:rPr>
          <w:rFonts w:ascii="Book Antiqua" w:eastAsia="Helvetica Neue" w:hAnsi="Book Antiqua" w:cs="Helvetica Neue"/>
          <w:color w:val="000000"/>
          <w:kern w:val="0"/>
          <w:lang w:val="es-PR"/>
          <w14:ligatures w14:val="none"/>
        </w:rPr>
        <w:t>Con esta aclaración, se refuerza la obligación de los conductores de cambiar de carril o reducir la velocidad ante la presencia de grúas en áreas de emergencia, alineando la ley local con los principios de seguridad vial establecidos en otras jurisdicciones y en la propia Ley de Tránsito.</w:t>
      </w:r>
    </w:p>
    <w:p w14:paraId="0E6B98C8" w14:textId="77777777" w:rsidR="00B057DA" w:rsidRPr="00B057DA" w:rsidRDefault="00B057DA" w:rsidP="00B057DA">
      <w:pPr>
        <w:spacing w:after="0" w:line="240" w:lineRule="auto"/>
        <w:ind w:firstLine="720"/>
        <w:jc w:val="both"/>
        <w:rPr>
          <w:rFonts w:ascii="Book Antiqua" w:eastAsia="Helvetica Neue" w:hAnsi="Book Antiqua" w:cs="Helvetica Neue"/>
          <w:color w:val="000000"/>
          <w:kern w:val="0"/>
          <w:lang w:val="es-PR"/>
          <w14:ligatures w14:val="none"/>
        </w:rPr>
      </w:pPr>
    </w:p>
    <w:p w14:paraId="50D0ED6C" w14:textId="77777777" w:rsidR="00B057DA" w:rsidRPr="00B057DA" w:rsidRDefault="00B057DA" w:rsidP="00B057DA">
      <w:pPr>
        <w:spacing w:after="0" w:line="240" w:lineRule="auto"/>
        <w:jc w:val="center"/>
        <w:rPr>
          <w:rFonts w:ascii="Book Antiqua" w:eastAsia="Book Antiqua" w:hAnsi="Book Antiqua" w:cs="Book Antiqua"/>
          <w:b/>
          <w:color w:val="000000"/>
          <w:kern w:val="0"/>
          <w:szCs w:val="20"/>
          <w:lang w:val="es-ES_tradnl"/>
          <w14:ligatures w14:val="none"/>
        </w:rPr>
      </w:pPr>
    </w:p>
    <w:p w14:paraId="7A312DFC" w14:textId="77777777" w:rsidR="00B057DA" w:rsidRPr="00B057DA" w:rsidRDefault="00B057DA" w:rsidP="00B057DA">
      <w:pPr>
        <w:spacing w:after="0" w:line="240" w:lineRule="auto"/>
        <w:jc w:val="center"/>
        <w:rPr>
          <w:rFonts w:ascii="Book Antiqua" w:eastAsia="Book Antiqua" w:hAnsi="Book Antiqua" w:cs="Book Antiqua"/>
          <w:b/>
          <w:color w:val="000000"/>
          <w:kern w:val="0"/>
          <w:szCs w:val="20"/>
          <w:lang w:val="es-ES_tradnl"/>
          <w14:ligatures w14:val="none"/>
        </w:rPr>
      </w:pPr>
      <w:r w:rsidRPr="00B057DA">
        <w:rPr>
          <w:rFonts w:ascii="Book Antiqua" w:eastAsia="Book Antiqua" w:hAnsi="Book Antiqua" w:cs="Book Antiqua"/>
          <w:b/>
          <w:color w:val="000000"/>
          <w:kern w:val="0"/>
          <w:szCs w:val="20"/>
          <w:lang w:val="es-ES_tradnl"/>
          <w14:ligatures w14:val="none"/>
        </w:rPr>
        <w:t>ANÁLISIS DE LA MEDIDA</w:t>
      </w:r>
    </w:p>
    <w:p w14:paraId="4BBE1003" w14:textId="77777777" w:rsidR="00B057DA" w:rsidRPr="00B057DA" w:rsidRDefault="00B057DA" w:rsidP="00B057DA">
      <w:pPr>
        <w:spacing w:after="0" w:line="240" w:lineRule="auto"/>
        <w:jc w:val="both"/>
        <w:rPr>
          <w:rFonts w:ascii="Book Antiqua" w:eastAsia="Book Antiqua" w:hAnsi="Book Antiqua" w:cs="Book Antiqua"/>
          <w:color w:val="000000"/>
          <w:kern w:val="0"/>
          <w:szCs w:val="20"/>
          <w:lang w:val="es-ES_tradnl"/>
          <w14:ligatures w14:val="none"/>
        </w:rPr>
      </w:pPr>
    </w:p>
    <w:p w14:paraId="5579197B" w14:textId="25C404D1" w:rsidR="00B057DA" w:rsidRDefault="00B057DA" w:rsidP="00B057DA">
      <w:pPr>
        <w:spacing w:after="0" w:line="240" w:lineRule="auto"/>
        <w:ind w:firstLine="720"/>
        <w:jc w:val="both"/>
        <w:rPr>
          <w:rFonts w:ascii="Book Antiqua" w:eastAsia="Book Antiqua" w:hAnsi="Book Antiqua" w:cs="Book Antiqua"/>
          <w:kern w:val="0"/>
          <w:szCs w:val="20"/>
          <w:lang w:val="es-ES_tradnl"/>
          <w14:ligatures w14:val="none"/>
        </w:rPr>
      </w:pPr>
      <w:bookmarkStart w:id="4" w:name="_Hlk196744737"/>
      <w:r w:rsidRPr="00B057DA">
        <w:rPr>
          <w:rFonts w:ascii="Book Antiqua" w:eastAsia="Book Antiqua" w:hAnsi="Book Antiqua" w:cs="Book Antiqua"/>
          <w:kern w:val="0"/>
          <w:szCs w:val="20"/>
          <w:lang w:val="es-ES_tradnl"/>
          <w14:ligatures w14:val="none"/>
        </w:rPr>
        <w:t>La Comisión de Transportación e Infraestructura para la debida consideración y estudio del Proyecto de la Cámara Núm. 224, solicitó memorial explicativo al Departamento de Transportación y Obras Públicas, Departamento de Seguridad Pública, Comisión para la Seguridad en el Tránsito y la Oficina de Servicios Legislativo</w:t>
      </w:r>
      <w:r w:rsidR="00AF555D">
        <w:rPr>
          <w:rFonts w:ascii="Book Antiqua" w:eastAsia="Book Antiqua" w:hAnsi="Book Antiqua" w:cs="Book Antiqua"/>
          <w:kern w:val="0"/>
          <w:szCs w:val="20"/>
          <w:lang w:val="es-ES_tradnl"/>
          <w14:ligatures w14:val="none"/>
        </w:rPr>
        <w:t>s</w:t>
      </w:r>
      <w:r w:rsidRPr="00B057DA">
        <w:rPr>
          <w:rFonts w:ascii="Book Antiqua" w:eastAsia="Book Antiqua" w:hAnsi="Book Antiqua" w:cs="Book Antiqua"/>
          <w:kern w:val="0"/>
          <w:szCs w:val="20"/>
          <w:lang w:val="es-ES_tradnl"/>
          <w14:ligatures w14:val="none"/>
        </w:rPr>
        <w:t>. Al momento de la redacción de este informe se recibió los comentarios de la Oficina de Servicios Legislativos (OSL)</w:t>
      </w:r>
      <w:r w:rsidR="009E355C">
        <w:rPr>
          <w:rFonts w:ascii="Book Antiqua" w:eastAsia="Book Antiqua" w:hAnsi="Book Antiqua" w:cs="Book Antiqua"/>
          <w:kern w:val="0"/>
          <w:szCs w:val="20"/>
          <w:lang w:val="es-ES_tradnl"/>
          <w14:ligatures w14:val="none"/>
        </w:rPr>
        <w:t xml:space="preserve"> y la </w:t>
      </w:r>
      <w:r w:rsidR="009E355C" w:rsidRPr="00B057DA">
        <w:rPr>
          <w:rFonts w:ascii="Book Antiqua" w:eastAsia="Book Antiqua" w:hAnsi="Book Antiqua" w:cs="Book Antiqua"/>
          <w:kern w:val="0"/>
          <w:szCs w:val="20"/>
          <w:lang w:val="es-ES_tradnl"/>
          <w14:ligatures w14:val="none"/>
        </w:rPr>
        <w:t>Comisión para la Seguridad en el Tránsito</w:t>
      </w:r>
      <w:r w:rsidR="002A010C">
        <w:rPr>
          <w:rFonts w:ascii="Book Antiqua" w:eastAsia="Book Antiqua" w:hAnsi="Book Antiqua" w:cs="Book Antiqua"/>
          <w:kern w:val="0"/>
          <w:szCs w:val="20"/>
          <w:lang w:val="es-ES_tradnl"/>
          <w14:ligatures w14:val="none"/>
        </w:rPr>
        <w:t xml:space="preserve"> (CST)</w:t>
      </w:r>
      <w:r w:rsidRPr="00B057DA">
        <w:rPr>
          <w:rFonts w:ascii="Book Antiqua" w:eastAsia="Book Antiqua" w:hAnsi="Book Antiqua" w:cs="Book Antiqua"/>
          <w:kern w:val="0"/>
          <w:szCs w:val="20"/>
          <w:lang w:val="es-ES_tradnl"/>
          <w14:ligatures w14:val="none"/>
        </w:rPr>
        <w:t>.</w:t>
      </w:r>
    </w:p>
    <w:p w14:paraId="2D019D53" w14:textId="77777777" w:rsidR="00AF555D" w:rsidRPr="00B057DA" w:rsidRDefault="00AF555D" w:rsidP="00B057DA">
      <w:pPr>
        <w:spacing w:after="0" w:line="240" w:lineRule="auto"/>
        <w:ind w:firstLine="720"/>
        <w:jc w:val="both"/>
        <w:rPr>
          <w:rFonts w:ascii="Book Antiqua" w:eastAsia="Book Antiqua" w:hAnsi="Book Antiqua" w:cs="Book Antiqua"/>
          <w:kern w:val="0"/>
          <w:szCs w:val="20"/>
          <w:lang w:val="es-ES_tradnl"/>
          <w14:ligatures w14:val="none"/>
        </w:rPr>
      </w:pPr>
    </w:p>
    <w:bookmarkEnd w:id="4"/>
    <w:p w14:paraId="21D36E15" w14:textId="77777777" w:rsidR="00B057DA" w:rsidRPr="00B057DA" w:rsidRDefault="00B057DA" w:rsidP="00B057DA">
      <w:pPr>
        <w:spacing w:after="0" w:line="240" w:lineRule="auto"/>
        <w:ind w:firstLine="720"/>
        <w:jc w:val="both"/>
        <w:rPr>
          <w:rFonts w:ascii="Book Antiqua" w:eastAsia="Book Antiqua" w:hAnsi="Book Antiqua" w:cs="Book Antiqua"/>
          <w:kern w:val="0"/>
          <w:szCs w:val="20"/>
          <w:lang w:val="es-ES_tradnl"/>
          <w14:ligatures w14:val="none"/>
        </w:rPr>
      </w:pPr>
    </w:p>
    <w:p w14:paraId="4732F2C5" w14:textId="77777777" w:rsidR="00B057DA" w:rsidRPr="00B057DA" w:rsidRDefault="00B057DA" w:rsidP="00B057DA">
      <w:pPr>
        <w:spacing w:after="0" w:line="240" w:lineRule="auto"/>
        <w:rPr>
          <w:rFonts w:ascii="Book Antiqua" w:eastAsia="Times New Roman" w:hAnsi="Book Antiqua" w:cs="Times New Roman"/>
          <w:b/>
          <w:bCs/>
          <w:color w:val="000000"/>
          <w:kern w:val="0"/>
          <w:szCs w:val="20"/>
          <w:u w:val="single"/>
          <w:lang w:val="es-ES_tradnl"/>
          <w14:ligatures w14:val="none"/>
        </w:rPr>
      </w:pPr>
      <w:r w:rsidRPr="00B057DA">
        <w:rPr>
          <w:rFonts w:ascii="Book Antiqua" w:eastAsia="Times New Roman" w:hAnsi="Book Antiqua" w:cs="Times New Roman"/>
          <w:color w:val="000000"/>
          <w:kern w:val="0"/>
          <w:szCs w:val="20"/>
          <w:lang w:val="es-ES_tradnl"/>
          <w14:ligatures w14:val="none"/>
        </w:rPr>
        <w:t xml:space="preserve">                                           </w:t>
      </w:r>
      <w:r w:rsidRPr="00B057DA">
        <w:rPr>
          <w:rFonts w:ascii="Book Antiqua" w:eastAsia="Times New Roman" w:hAnsi="Book Antiqua" w:cs="Times New Roman"/>
          <w:b/>
          <w:bCs/>
          <w:color w:val="000000"/>
          <w:kern w:val="0"/>
          <w:szCs w:val="20"/>
          <w:u w:val="single"/>
          <w:lang w:val="es-ES_tradnl"/>
          <w14:ligatures w14:val="none"/>
        </w:rPr>
        <w:t>Oficina de Servicios Legislativos (OSL)</w:t>
      </w:r>
    </w:p>
    <w:p w14:paraId="089852ED" w14:textId="77777777" w:rsidR="00B057DA" w:rsidRPr="00B057DA" w:rsidRDefault="00B057DA" w:rsidP="00B057DA">
      <w:pPr>
        <w:spacing w:after="0" w:line="240" w:lineRule="auto"/>
        <w:rPr>
          <w:rFonts w:ascii="Book Antiqua" w:eastAsia="Times New Roman" w:hAnsi="Book Antiqua" w:cs="Times New Roman"/>
          <w:b/>
          <w:bCs/>
          <w:color w:val="000000"/>
          <w:kern w:val="0"/>
          <w:szCs w:val="20"/>
          <w:u w:val="single"/>
          <w:lang w:val="es-ES_tradnl"/>
          <w14:ligatures w14:val="none"/>
        </w:rPr>
      </w:pPr>
    </w:p>
    <w:p w14:paraId="12ACE462" w14:textId="77777777" w:rsidR="009A444E" w:rsidRPr="00A02525" w:rsidRDefault="00B057DA" w:rsidP="00A02525">
      <w:pPr>
        <w:pStyle w:val="NormalWeb"/>
        <w:jc w:val="both"/>
        <w:rPr>
          <w:rFonts w:ascii="Book Antiqua" w:hAnsi="Book Antiqua"/>
          <w:lang w:val="es-PR"/>
        </w:rPr>
      </w:pPr>
      <w:r w:rsidRPr="00B057DA">
        <w:rPr>
          <w:rFonts w:ascii="Book Antiqua" w:hAnsi="Book Antiqua"/>
          <w:color w:val="000000"/>
          <w:szCs w:val="20"/>
          <w:lang w:val="es-ES_tradnl"/>
        </w:rPr>
        <w:tab/>
      </w:r>
      <w:r w:rsidR="009A444E" w:rsidRPr="00A02525">
        <w:rPr>
          <w:rFonts w:ascii="Book Antiqua" w:hAnsi="Book Antiqua"/>
          <w:lang w:val="es-PR"/>
        </w:rPr>
        <w:t>La Oficina de Servicios Legislativos, por conducto de la Sra. Olga E. López Iglesias, expresó que es de conocimiento general que las grúas son vehículos de tránsito frecuente en las carreteras del país, ya que atienden diversas necesidades de los conductores. Señalaron que los operadores de grúas se exponen a peligros constantes debido a la naturaleza de su trabajo, especialmente al operar en vías transitadas, en horarios diurnos y nocturnos, lo cual incrementa la peligrosidad de su labor.</w:t>
      </w:r>
    </w:p>
    <w:p w14:paraId="0DC24B16" w14:textId="206D7C19" w:rsidR="009A444E" w:rsidRPr="00A02525" w:rsidRDefault="009A444E" w:rsidP="00A02525">
      <w:pPr>
        <w:pStyle w:val="NormalWeb"/>
        <w:ind w:firstLine="720"/>
        <w:jc w:val="both"/>
        <w:rPr>
          <w:rFonts w:ascii="Book Antiqua" w:hAnsi="Book Antiqua"/>
          <w:lang w:val="es-PR"/>
        </w:rPr>
      </w:pPr>
      <w:r w:rsidRPr="00A02525">
        <w:rPr>
          <w:rFonts w:ascii="Book Antiqua" w:hAnsi="Book Antiqua"/>
          <w:lang w:val="es-PR"/>
        </w:rPr>
        <w:t>Asimismo, la OSL destacó que han ocurrido múltiples incidentes donde estos trabajadores han resultado lesionados o han perdido la vida en el desempeño de sus funciones. A juicio de esa Oficina, esta medida legislativa contribuye a reducir accidentes viales, prevenir prácticas de conducción temeraria y reforzar la seguridad en las vías públicas. También reconocieron que la enmienda propuesta busca armonizar el Artículo 4.12 de la Ley Núm. 22-2000 al extender las protecciones existentes a las grúas, con el fin de garantizar la coherencia normativa y cumplir con la política pública de seguridad vial.</w:t>
      </w:r>
    </w:p>
    <w:p w14:paraId="34A30AE8" w14:textId="73205514" w:rsidR="00201E00" w:rsidRDefault="009A444E" w:rsidP="00FD644B">
      <w:pPr>
        <w:pStyle w:val="NormalWeb"/>
        <w:ind w:firstLine="720"/>
        <w:jc w:val="both"/>
        <w:rPr>
          <w:rFonts w:ascii="Book Antiqua" w:hAnsi="Book Antiqua"/>
          <w:lang w:val="es-PR"/>
        </w:rPr>
      </w:pPr>
      <w:r w:rsidRPr="00A02525">
        <w:rPr>
          <w:rFonts w:ascii="Book Antiqua" w:hAnsi="Book Antiqua"/>
          <w:lang w:val="es-PR"/>
        </w:rPr>
        <w:t xml:space="preserve">Finalmente, la Oficina indicó que no existe impedimento legal para incluir a las grúas en dicha disposición legal, y recomendó varias enmiendas al texto con el propósito de fortalecer la intención legislativa. Concluyeron que la medida es cónsona con los fines de la Ley de Vehículos y Tránsito y </w:t>
      </w:r>
      <w:r w:rsidRPr="00A02525">
        <w:rPr>
          <w:rFonts w:ascii="Book Antiqua" w:hAnsi="Book Antiqua"/>
          <w:b/>
          <w:bCs/>
          <w:lang w:val="es-PR"/>
        </w:rPr>
        <w:t>recomendaron su aprobación</w:t>
      </w:r>
      <w:r w:rsidR="00AF555D">
        <w:rPr>
          <w:rFonts w:ascii="Book Antiqua" w:hAnsi="Book Antiqua"/>
          <w:lang w:val="es-PR"/>
        </w:rPr>
        <w:t>.</w:t>
      </w:r>
    </w:p>
    <w:p w14:paraId="4A67BA11" w14:textId="617A5C0E" w:rsidR="00C76149" w:rsidRDefault="00EC22A8" w:rsidP="00FD644B">
      <w:pPr>
        <w:pStyle w:val="NormalWeb"/>
        <w:ind w:firstLine="720"/>
        <w:jc w:val="both"/>
        <w:rPr>
          <w:rFonts w:ascii="Book Antiqua" w:hAnsi="Book Antiqua"/>
          <w:b/>
          <w:bCs/>
          <w:u w:val="single"/>
          <w:lang w:val="es-ES_tradnl"/>
        </w:rPr>
      </w:pPr>
      <w:r>
        <w:rPr>
          <w:rFonts w:ascii="Book Antiqua" w:hAnsi="Book Antiqua"/>
          <w:b/>
          <w:bCs/>
          <w:lang w:val="es-ES_tradnl"/>
        </w:rPr>
        <w:lastRenderedPageBreak/>
        <w:t xml:space="preserve">                       </w:t>
      </w:r>
      <w:r w:rsidR="00046367">
        <w:rPr>
          <w:rFonts w:ascii="Book Antiqua" w:hAnsi="Book Antiqua"/>
          <w:b/>
          <w:bCs/>
          <w:u w:val="single"/>
          <w:lang w:val="es-ES_tradnl"/>
        </w:rPr>
        <w:t>Comisi</w:t>
      </w:r>
      <w:r>
        <w:rPr>
          <w:rFonts w:ascii="Book Antiqua" w:hAnsi="Book Antiqua"/>
          <w:b/>
          <w:bCs/>
          <w:u w:val="single"/>
          <w:lang w:val="es-ES_tradnl"/>
        </w:rPr>
        <w:t>ó</w:t>
      </w:r>
      <w:r w:rsidR="00046367">
        <w:rPr>
          <w:rFonts w:ascii="Book Antiqua" w:hAnsi="Book Antiqua"/>
          <w:b/>
          <w:bCs/>
          <w:u w:val="single"/>
          <w:lang w:val="es-ES_tradnl"/>
        </w:rPr>
        <w:t xml:space="preserve">n para la </w:t>
      </w:r>
      <w:r>
        <w:rPr>
          <w:rFonts w:ascii="Book Antiqua" w:hAnsi="Book Antiqua"/>
          <w:b/>
          <w:bCs/>
          <w:u w:val="single"/>
          <w:lang w:val="es-ES_tradnl"/>
        </w:rPr>
        <w:t>Seguridad en el Tránsito</w:t>
      </w:r>
      <w:r w:rsidR="009E71F0">
        <w:rPr>
          <w:rFonts w:ascii="Book Antiqua" w:hAnsi="Book Antiqua"/>
          <w:b/>
          <w:bCs/>
          <w:u w:val="single"/>
          <w:lang w:val="es-ES_tradnl"/>
        </w:rPr>
        <w:t xml:space="preserve"> (CST)</w:t>
      </w:r>
    </w:p>
    <w:p w14:paraId="3017EE6C" w14:textId="7DADB43A" w:rsidR="000E5FD4" w:rsidRDefault="001206D8" w:rsidP="00FD644B">
      <w:pPr>
        <w:pStyle w:val="NormalWeb"/>
        <w:ind w:firstLine="720"/>
        <w:jc w:val="both"/>
        <w:rPr>
          <w:rFonts w:ascii="Book Antiqua" w:hAnsi="Book Antiqua"/>
          <w:lang w:val="es-ES_tradnl"/>
        </w:rPr>
      </w:pPr>
      <w:r>
        <w:rPr>
          <w:rFonts w:ascii="Book Antiqua" w:hAnsi="Book Antiqua"/>
          <w:lang w:val="es-ES_tradnl"/>
        </w:rPr>
        <w:t>La Comisi</w:t>
      </w:r>
      <w:r w:rsidR="009956AB">
        <w:rPr>
          <w:rFonts w:ascii="Book Antiqua" w:hAnsi="Book Antiqua"/>
          <w:lang w:val="es-ES_tradnl"/>
        </w:rPr>
        <w:t>ó</w:t>
      </w:r>
      <w:r>
        <w:rPr>
          <w:rFonts w:ascii="Book Antiqua" w:hAnsi="Book Antiqua"/>
          <w:lang w:val="es-ES_tradnl"/>
        </w:rPr>
        <w:t>n para la Seguridad en el Tr</w:t>
      </w:r>
      <w:r w:rsidR="009956AB">
        <w:rPr>
          <w:rFonts w:ascii="Book Antiqua" w:hAnsi="Book Antiqua"/>
          <w:lang w:val="es-ES_tradnl"/>
        </w:rPr>
        <w:t>á</w:t>
      </w:r>
      <w:r>
        <w:rPr>
          <w:rFonts w:ascii="Book Antiqua" w:hAnsi="Book Antiqua"/>
          <w:lang w:val="es-ES_tradnl"/>
        </w:rPr>
        <w:t xml:space="preserve">nsito por conducto de su </w:t>
      </w:r>
      <w:proofErr w:type="gramStart"/>
      <w:r>
        <w:rPr>
          <w:rFonts w:ascii="Book Antiqua" w:hAnsi="Book Antiqua"/>
          <w:lang w:val="es-ES_tradnl"/>
        </w:rPr>
        <w:t>Director Ejecutivo</w:t>
      </w:r>
      <w:proofErr w:type="gramEnd"/>
      <w:r>
        <w:rPr>
          <w:rFonts w:ascii="Book Antiqua" w:hAnsi="Book Antiqua"/>
          <w:lang w:val="es-ES_tradnl"/>
        </w:rPr>
        <w:t>, Sr. Jos</w:t>
      </w:r>
      <w:r w:rsidR="0039217F">
        <w:rPr>
          <w:rFonts w:ascii="Book Antiqua" w:hAnsi="Book Antiqua"/>
          <w:lang w:val="es-ES_tradnl"/>
        </w:rPr>
        <w:t>é</w:t>
      </w:r>
      <w:r>
        <w:rPr>
          <w:rFonts w:ascii="Book Antiqua" w:hAnsi="Book Antiqua"/>
          <w:lang w:val="es-ES_tradnl"/>
        </w:rPr>
        <w:t xml:space="preserve"> </w:t>
      </w:r>
      <w:r w:rsidR="00B8755E">
        <w:rPr>
          <w:rFonts w:ascii="Book Antiqua" w:hAnsi="Book Antiqua"/>
          <w:lang w:val="es-ES_tradnl"/>
        </w:rPr>
        <w:t xml:space="preserve">O. Gonzalez Mercado, indicó que </w:t>
      </w:r>
      <w:r w:rsidR="00A4751D">
        <w:rPr>
          <w:rFonts w:ascii="Book Antiqua" w:hAnsi="Book Antiqua"/>
          <w:lang w:val="es-ES_tradnl"/>
        </w:rPr>
        <w:t>todo aquel que conoce la dinámica del tr</w:t>
      </w:r>
      <w:r w:rsidR="0039217F">
        <w:rPr>
          <w:rFonts w:ascii="Book Antiqua" w:hAnsi="Book Antiqua"/>
          <w:lang w:val="es-ES_tradnl"/>
        </w:rPr>
        <w:t>á</w:t>
      </w:r>
      <w:r w:rsidR="00A4751D">
        <w:rPr>
          <w:rFonts w:ascii="Book Antiqua" w:hAnsi="Book Antiqua"/>
          <w:lang w:val="es-ES_tradnl"/>
        </w:rPr>
        <w:t xml:space="preserve">nsito en Puerto Rico sabe de la función extraordinaria </w:t>
      </w:r>
      <w:r w:rsidR="00D1769B">
        <w:rPr>
          <w:rFonts w:ascii="Book Antiqua" w:hAnsi="Book Antiqua"/>
          <w:lang w:val="es-ES_tradnl"/>
        </w:rPr>
        <w:t xml:space="preserve">que cumplen los servicios </w:t>
      </w:r>
      <w:r w:rsidR="000D1948">
        <w:rPr>
          <w:rFonts w:ascii="Book Antiqua" w:hAnsi="Book Antiqua"/>
          <w:lang w:val="es-ES_tradnl"/>
        </w:rPr>
        <w:t xml:space="preserve">de grúa para promover </w:t>
      </w:r>
      <w:r w:rsidR="008C64BB">
        <w:rPr>
          <w:rFonts w:ascii="Book Antiqua" w:hAnsi="Book Antiqua"/>
          <w:lang w:val="es-ES_tradnl"/>
        </w:rPr>
        <w:t xml:space="preserve">la seguridad en el </w:t>
      </w:r>
      <w:r w:rsidR="009E71F0">
        <w:rPr>
          <w:rFonts w:ascii="Book Antiqua" w:hAnsi="Book Antiqua"/>
          <w:lang w:val="es-ES_tradnl"/>
        </w:rPr>
        <w:t>tránsito</w:t>
      </w:r>
      <w:r w:rsidR="008C64BB">
        <w:rPr>
          <w:rFonts w:ascii="Book Antiqua" w:hAnsi="Book Antiqua"/>
          <w:lang w:val="es-ES_tradnl"/>
        </w:rPr>
        <w:t xml:space="preserve">. Expresa además que </w:t>
      </w:r>
      <w:r w:rsidR="00833FB8">
        <w:rPr>
          <w:rFonts w:ascii="Book Antiqua" w:hAnsi="Book Antiqua"/>
          <w:lang w:val="es-ES_tradnl"/>
        </w:rPr>
        <w:t xml:space="preserve">en la mayor parte de las ocasiones en que un conductor sufre un percance </w:t>
      </w:r>
      <w:r w:rsidR="00EE4B05">
        <w:rPr>
          <w:rFonts w:ascii="Book Antiqua" w:hAnsi="Book Antiqua"/>
          <w:lang w:val="es-ES_tradnl"/>
        </w:rPr>
        <w:t xml:space="preserve">en las vías publicas de Puerto Rico, es un gruero quien primero se acerca a ofrecer </w:t>
      </w:r>
      <w:r w:rsidR="003E6DCA">
        <w:rPr>
          <w:rFonts w:ascii="Book Antiqua" w:hAnsi="Book Antiqua"/>
          <w:lang w:val="es-ES_tradnl"/>
        </w:rPr>
        <w:t xml:space="preserve">su auxilio. </w:t>
      </w:r>
      <w:r w:rsidR="009E71F0">
        <w:rPr>
          <w:rFonts w:ascii="Book Antiqua" w:hAnsi="Book Antiqua"/>
          <w:lang w:val="es-ES_tradnl"/>
        </w:rPr>
        <w:t xml:space="preserve">Asimismo, según la CST </w:t>
      </w:r>
      <w:r w:rsidR="00CE2DA2">
        <w:rPr>
          <w:rFonts w:ascii="Book Antiqua" w:hAnsi="Book Antiqua"/>
          <w:lang w:val="es-ES_tradnl"/>
        </w:rPr>
        <w:t xml:space="preserve">es conocido que la labor que rinden los grueros en nuestras vías publicas </w:t>
      </w:r>
      <w:r w:rsidR="002F1C1B">
        <w:rPr>
          <w:rFonts w:ascii="Book Antiqua" w:hAnsi="Book Antiqua"/>
          <w:lang w:val="es-ES_tradnl"/>
        </w:rPr>
        <w:t xml:space="preserve">es peligrosas y expone a dichos servidores a grandes riegos. </w:t>
      </w:r>
      <w:r w:rsidR="009709CA">
        <w:rPr>
          <w:rFonts w:ascii="Book Antiqua" w:hAnsi="Book Antiqua"/>
          <w:lang w:val="es-ES_tradnl"/>
        </w:rPr>
        <w:t xml:space="preserve">Para la CST, no ven razón para que la </w:t>
      </w:r>
      <w:r w:rsidR="00BC1752">
        <w:rPr>
          <w:rFonts w:ascii="Book Antiqua" w:hAnsi="Book Antiqua"/>
          <w:lang w:val="es-ES_tradnl"/>
        </w:rPr>
        <w:t xml:space="preserve">Ley </w:t>
      </w:r>
      <w:r w:rsidR="006302E5">
        <w:rPr>
          <w:rFonts w:ascii="Book Antiqua" w:hAnsi="Book Antiqua"/>
          <w:lang w:val="es-ES_tradnl"/>
        </w:rPr>
        <w:t xml:space="preserve">de </w:t>
      </w:r>
      <w:r w:rsidR="002527F5">
        <w:rPr>
          <w:rFonts w:ascii="Book Antiqua" w:hAnsi="Book Antiqua"/>
          <w:lang w:val="es-ES_tradnl"/>
        </w:rPr>
        <w:t>Vehículos</w:t>
      </w:r>
      <w:r w:rsidR="006302E5">
        <w:rPr>
          <w:rFonts w:ascii="Book Antiqua" w:hAnsi="Book Antiqua"/>
          <w:lang w:val="es-ES_tradnl"/>
        </w:rPr>
        <w:t xml:space="preserve"> y Tr</w:t>
      </w:r>
      <w:r w:rsidR="002527F5">
        <w:rPr>
          <w:rFonts w:ascii="Book Antiqua" w:hAnsi="Book Antiqua"/>
          <w:lang w:val="es-ES_tradnl"/>
        </w:rPr>
        <w:t>á</w:t>
      </w:r>
      <w:r w:rsidR="006302E5">
        <w:rPr>
          <w:rFonts w:ascii="Book Antiqua" w:hAnsi="Book Antiqua"/>
          <w:lang w:val="es-ES_tradnl"/>
        </w:rPr>
        <w:t>nsito de Puerto Rico</w:t>
      </w:r>
      <w:r w:rsidR="002527F5">
        <w:rPr>
          <w:rFonts w:ascii="Book Antiqua" w:hAnsi="Book Antiqua"/>
          <w:lang w:val="es-ES_tradnl"/>
        </w:rPr>
        <w:t xml:space="preserve"> continúe con términos vagos dejando en zona</w:t>
      </w:r>
      <w:r w:rsidR="009A2796">
        <w:rPr>
          <w:rFonts w:ascii="Book Antiqua" w:hAnsi="Book Antiqua"/>
          <w:lang w:val="es-ES_tradnl"/>
        </w:rPr>
        <w:t xml:space="preserve"> gris </w:t>
      </w:r>
      <w:r w:rsidR="00247B7D">
        <w:rPr>
          <w:rFonts w:ascii="Book Antiqua" w:hAnsi="Book Antiqua"/>
          <w:lang w:val="es-ES_tradnl"/>
        </w:rPr>
        <w:t xml:space="preserve">el reconocimiento del servicio que ofrecen los grueros con sus </w:t>
      </w:r>
      <w:r w:rsidR="00E56E3D">
        <w:rPr>
          <w:rFonts w:ascii="Book Antiqua" w:hAnsi="Book Antiqua"/>
          <w:lang w:val="es-ES_tradnl"/>
        </w:rPr>
        <w:t>grúas</w:t>
      </w:r>
      <w:r w:rsidR="00247B7D">
        <w:rPr>
          <w:rFonts w:ascii="Book Antiqua" w:hAnsi="Book Antiqua"/>
          <w:lang w:val="es-ES_tradnl"/>
        </w:rPr>
        <w:t xml:space="preserve"> en las vías </w:t>
      </w:r>
      <w:r w:rsidR="00E56E3D">
        <w:rPr>
          <w:rFonts w:ascii="Book Antiqua" w:hAnsi="Book Antiqua"/>
          <w:lang w:val="es-ES_tradnl"/>
        </w:rPr>
        <w:t>públicas</w:t>
      </w:r>
      <w:r w:rsidR="00247B7D">
        <w:rPr>
          <w:rFonts w:ascii="Book Antiqua" w:hAnsi="Book Antiqua"/>
          <w:lang w:val="es-ES_tradnl"/>
        </w:rPr>
        <w:t>, para fines del Art</w:t>
      </w:r>
      <w:r w:rsidR="00E56E3D">
        <w:rPr>
          <w:rFonts w:ascii="Book Antiqua" w:hAnsi="Book Antiqua"/>
          <w:lang w:val="es-ES_tradnl"/>
        </w:rPr>
        <w:t>í</w:t>
      </w:r>
      <w:r w:rsidR="00247B7D">
        <w:rPr>
          <w:rFonts w:ascii="Book Antiqua" w:hAnsi="Book Antiqua"/>
          <w:lang w:val="es-ES_tradnl"/>
        </w:rPr>
        <w:t xml:space="preserve">culo </w:t>
      </w:r>
      <w:r w:rsidR="000E5FD4">
        <w:rPr>
          <w:rFonts w:ascii="Book Antiqua" w:hAnsi="Book Antiqua"/>
          <w:lang w:val="es-ES_tradnl"/>
        </w:rPr>
        <w:t>4.12.</w:t>
      </w:r>
    </w:p>
    <w:p w14:paraId="2DF3B8CD" w14:textId="181B81CC" w:rsidR="00EC22A8" w:rsidRPr="00B057DA" w:rsidRDefault="000E5FD4" w:rsidP="00FD644B">
      <w:pPr>
        <w:pStyle w:val="NormalWeb"/>
        <w:ind w:firstLine="720"/>
        <w:jc w:val="both"/>
        <w:rPr>
          <w:rFonts w:ascii="Book Antiqua" w:hAnsi="Book Antiqua"/>
          <w:lang w:val="es-PR"/>
        </w:rPr>
      </w:pPr>
      <w:r>
        <w:rPr>
          <w:rFonts w:ascii="Book Antiqua" w:hAnsi="Book Antiqua"/>
          <w:lang w:val="es-ES_tradnl"/>
        </w:rPr>
        <w:t xml:space="preserve">Por lo antes expuesto, </w:t>
      </w:r>
      <w:r w:rsidRPr="00E56E3D">
        <w:rPr>
          <w:rFonts w:ascii="Book Antiqua" w:hAnsi="Book Antiqua"/>
          <w:b/>
          <w:bCs/>
          <w:lang w:val="es-ES_tradnl"/>
        </w:rPr>
        <w:t>la Comisi</w:t>
      </w:r>
      <w:r w:rsidR="00E56E3D">
        <w:rPr>
          <w:rFonts w:ascii="Book Antiqua" w:hAnsi="Book Antiqua"/>
          <w:b/>
          <w:bCs/>
          <w:lang w:val="es-ES_tradnl"/>
        </w:rPr>
        <w:t>ó</w:t>
      </w:r>
      <w:r w:rsidRPr="00E56E3D">
        <w:rPr>
          <w:rFonts w:ascii="Book Antiqua" w:hAnsi="Book Antiqua"/>
          <w:b/>
          <w:bCs/>
          <w:lang w:val="es-ES_tradnl"/>
        </w:rPr>
        <w:t>n para la Seguridad en el Tr</w:t>
      </w:r>
      <w:r w:rsidR="00E56E3D">
        <w:rPr>
          <w:rFonts w:ascii="Book Antiqua" w:hAnsi="Book Antiqua"/>
          <w:b/>
          <w:bCs/>
          <w:lang w:val="es-ES_tradnl"/>
        </w:rPr>
        <w:t>á</w:t>
      </w:r>
      <w:r w:rsidRPr="00E56E3D">
        <w:rPr>
          <w:rFonts w:ascii="Book Antiqua" w:hAnsi="Book Antiqua"/>
          <w:b/>
          <w:bCs/>
          <w:lang w:val="es-ES_tradnl"/>
        </w:rPr>
        <w:t xml:space="preserve">nsito </w:t>
      </w:r>
      <w:r w:rsidR="00001033" w:rsidRPr="00E56E3D">
        <w:rPr>
          <w:rFonts w:ascii="Book Antiqua" w:hAnsi="Book Antiqua"/>
          <w:b/>
          <w:bCs/>
          <w:lang w:val="es-ES_tradnl"/>
        </w:rPr>
        <w:t xml:space="preserve">no tienen </w:t>
      </w:r>
      <w:r w:rsidR="00E56E3D" w:rsidRPr="00E56E3D">
        <w:rPr>
          <w:rFonts w:ascii="Book Antiqua" w:hAnsi="Book Antiqua"/>
          <w:b/>
          <w:bCs/>
          <w:lang w:val="es-ES_tradnl"/>
        </w:rPr>
        <w:t>objeción</w:t>
      </w:r>
      <w:r w:rsidR="00001033" w:rsidRPr="00E56E3D">
        <w:rPr>
          <w:rFonts w:ascii="Book Antiqua" w:hAnsi="Book Antiqua"/>
          <w:b/>
          <w:bCs/>
          <w:lang w:val="es-ES_tradnl"/>
        </w:rPr>
        <w:t xml:space="preserve"> alguna que plantear a lo propuesto en el P. de la C. </w:t>
      </w:r>
      <w:r w:rsidR="00E56E3D" w:rsidRPr="00E56E3D">
        <w:rPr>
          <w:rFonts w:ascii="Book Antiqua" w:hAnsi="Book Antiqua"/>
          <w:b/>
          <w:bCs/>
          <w:lang w:val="es-ES_tradnl"/>
        </w:rPr>
        <w:t>224.</w:t>
      </w:r>
      <w:r w:rsidR="002527F5">
        <w:rPr>
          <w:rFonts w:ascii="Book Antiqua" w:hAnsi="Book Antiqua"/>
          <w:lang w:val="es-ES_tradnl"/>
        </w:rPr>
        <w:t xml:space="preserve"> </w:t>
      </w:r>
    </w:p>
    <w:p w14:paraId="5440E75C" w14:textId="77777777" w:rsidR="00E56E3D" w:rsidRDefault="00E56E3D" w:rsidP="00B057DA">
      <w:pPr>
        <w:spacing w:after="0" w:line="240" w:lineRule="auto"/>
        <w:jc w:val="center"/>
        <w:rPr>
          <w:rFonts w:ascii="Book Antiqua" w:eastAsia="Book Antiqua" w:hAnsi="Book Antiqua" w:cs="Book Antiqua"/>
          <w:b/>
          <w:bCs/>
          <w:kern w:val="0"/>
          <w:szCs w:val="20"/>
          <w:lang w:val="es-ES"/>
          <w14:ligatures w14:val="none"/>
        </w:rPr>
      </w:pPr>
    </w:p>
    <w:p w14:paraId="54FBEC77" w14:textId="22B9FD8E" w:rsidR="00B057DA" w:rsidRPr="00B057DA" w:rsidRDefault="00B057DA" w:rsidP="00B057DA">
      <w:pPr>
        <w:spacing w:after="0" w:line="240" w:lineRule="auto"/>
        <w:jc w:val="center"/>
        <w:rPr>
          <w:rFonts w:ascii="Book Antiqua" w:eastAsia="Book Antiqua" w:hAnsi="Book Antiqua" w:cs="Book Antiqua"/>
          <w:b/>
          <w:bCs/>
          <w:kern w:val="0"/>
          <w:szCs w:val="20"/>
          <w:lang w:val="es-ES"/>
          <w14:ligatures w14:val="none"/>
        </w:rPr>
      </w:pPr>
      <w:r w:rsidRPr="00B057DA">
        <w:rPr>
          <w:rFonts w:ascii="Book Antiqua" w:eastAsia="Book Antiqua" w:hAnsi="Book Antiqua" w:cs="Book Antiqua"/>
          <w:b/>
          <w:bCs/>
          <w:kern w:val="0"/>
          <w:szCs w:val="20"/>
          <w:lang w:val="es-ES"/>
          <w14:ligatures w14:val="none"/>
        </w:rPr>
        <w:t>IMPACTO FISCAL</w:t>
      </w:r>
    </w:p>
    <w:p w14:paraId="5FAB7B8D" w14:textId="77777777" w:rsidR="00B057DA" w:rsidRPr="00B057DA" w:rsidRDefault="00B057DA" w:rsidP="00B057DA">
      <w:pPr>
        <w:spacing w:after="0" w:line="240" w:lineRule="auto"/>
        <w:jc w:val="center"/>
        <w:rPr>
          <w:rFonts w:ascii="Book Antiqua" w:eastAsia="Book Antiqua" w:hAnsi="Book Antiqua" w:cs="Book Antiqua"/>
          <w:b/>
          <w:kern w:val="0"/>
          <w:szCs w:val="20"/>
          <w:lang w:val="es-ES_tradnl"/>
          <w14:ligatures w14:val="none"/>
        </w:rPr>
      </w:pPr>
    </w:p>
    <w:p w14:paraId="50AFC6C2" w14:textId="77777777" w:rsidR="00B057DA" w:rsidRPr="00B057DA" w:rsidRDefault="00B057DA" w:rsidP="00B057DA">
      <w:pPr>
        <w:spacing w:after="0" w:line="240" w:lineRule="auto"/>
        <w:jc w:val="both"/>
        <w:rPr>
          <w:rFonts w:ascii="Book Antiqua" w:eastAsia="Book Antiqua" w:hAnsi="Book Antiqua" w:cs="Book Antiqua"/>
          <w:bCs/>
          <w:kern w:val="0"/>
          <w:szCs w:val="20"/>
          <w:lang w:val="es-PR"/>
          <w14:ligatures w14:val="none"/>
        </w:rPr>
      </w:pPr>
      <w:r w:rsidRPr="00B057DA">
        <w:rPr>
          <w:rFonts w:ascii="Book Antiqua" w:eastAsia="Book Antiqua" w:hAnsi="Book Antiqua" w:cs="Book Antiqua"/>
          <w:bCs/>
          <w:kern w:val="0"/>
          <w:szCs w:val="20"/>
          <w:lang w:val="es-ES_tradnl"/>
          <w14:ligatures w14:val="none"/>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0268E7F5" w14:textId="77777777" w:rsidR="00B057DA" w:rsidRPr="00B057DA" w:rsidRDefault="00B057DA" w:rsidP="00B057DA">
      <w:pPr>
        <w:spacing w:after="0" w:line="240" w:lineRule="auto"/>
        <w:rPr>
          <w:rFonts w:ascii="Book Antiqua" w:eastAsia="Book Antiqua" w:hAnsi="Book Antiqua" w:cs="Book Antiqua"/>
          <w:b/>
          <w:kern w:val="0"/>
          <w:szCs w:val="20"/>
          <w:lang w:val="es-PR"/>
          <w14:ligatures w14:val="none"/>
        </w:rPr>
      </w:pPr>
    </w:p>
    <w:p w14:paraId="0D974F90" w14:textId="77777777" w:rsidR="00B057DA" w:rsidRPr="00B057DA" w:rsidRDefault="00B057DA" w:rsidP="00B057DA">
      <w:pPr>
        <w:spacing w:after="0" w:line="240" w:lineRule="auto"/>
        <w:jc w:val="center"/>
        <w:rPr>
          <w:rFonts w:ascii="Book Antiqua" w:eastAsia="Book Antiqua" w:hAnsi="Book Antiqua" w:cs="Book Antiqua"/>
          <w:b/>
          <w:kern w:val="0"/>
          <w:szCs w:val="20"/>
          <w:lang w:val="es-ES_tradnl"/>
          <w14:ligatures w14:val="none"/>
        </w:rPr>
      </w:pPr>
    </w:p>
    <w:p w14:paraId="00D40B94" w14:textId="77777777" w:rsidR="00B057DA" w:rsidRPr="00B057DA" w:rsidRDefault="00B057DA" w:rsidP="00B057DA">
      <w:pPr>
        <w:spacing w:after="0" w:line="240" w:lineRule="auto"/>
        <w:jc w:val="center"/>
        <w:rPr>
          <w:rFonts w:ascii="Book Antiqua" w:eastAsia="Book Antiqua" w:hAnsi="Book Antiqua" w:cs="Book Antiqua"/>
          <w:b/>
          <w:kern w:val="0"/>
          <w:szCs w:val="20"/>
          <w:lang w:val="es-ES_tradnl"/>
          <w14:ligatures w14:val="none"/>
        </w:rPr>
      </w:pPr>
      <w:r w:rsidRPr="00B057DA">
        <w:rPr>
          <w:rFonts w:ascii="Book Antiqua" w:eastAsia="Book Antiqua" w:hAnsi="Book Antiqua" w:cs="Book Antiqua"/>
          <w:b/>
          <w:kern w:val="0"/>
          <w:szCs w:val="20"/>
          <w:lang w:val="es-ES_tradnl"/>
          <w14:ligatures w14:val="none"/>
        </w:rPr>
        <w:t>CONCLUSIÓN</w:t>
      </w:r>
    </w:p>
    <w:p w14:paraId="61CCE316" w14:textId="77777777" w:rsidR="00B057DA" w:rsidRPr="00B057DA" w:rsidRDefault="00B057DA" w:rsidP="00B057DA">
      <w:pPr>
        <w:spacing w:after="0" w:line="240" w:lineRule="auto"/>
        <w:jc w:val="both"/>
        <w:rPr>
          <w:rFonts w:ascii="Book Antiqua" w:eastAsia="Book Antiqua" w:hAnsi="Book Antiqua" w:cs="Book Antiqua"/>
          <w:kern w:val="0"/>
          <w:szCs w:val="20"/>
          <w:lang w:val="es-ES_tradnl"/>
          <w14:ligatures w14:val="none"/>
        </w:rPr>
      </w:pPr>
    </w:p>
    <w:p w14:paraId="3CA2F3DF" w14:textId="496A0400" w:rsidR="00B057DA" w:rsidRPr="00B057DA" w:rsidRDefault="00B057DA" w:rsidP="00CA5FA2">
      <w:pPr>
        <w:spacing w:after="0" w:line="240" w:lineRule="auto"/>
        <w:jc w:val="both"/>
        <w:rPr>
          <w:rFonts w:ascii="Book Antiqua" w:eastAsia="Book Antiqua" w:hAnsi="Book Antiqua" w:cs="Book Antiqua"/>
          <w:kern w:val="0"/>
          <w:szCs w:val="20"/>
          <w:lang w:val="es-PR"/>
          <w14:ligatures w14:val="none"/>
        </w:rPr>
      </w:pPr>
      <w:r w:rsidRPr="00B057DA">
        <w:rPr>
          <w:rFonts w:ascii="Book Antiqua" w:eastAsia="Book Antiqua" w:hAnsi="Book Antiqua" w:cs="Book Antiqua"/>
          <w:kern w:val="0"/>
          <w:szCs w:val="20"/>
          <w:lang w:val="es-ES_tradnl"/>
          <w14:ligatures w14:val="none"/>
        </w:rPr>
        <w:t xml:space="preserve">       </w:t>
      </w:r>
      <w:r w:rsidRPr="00B057DA">
        <w:rPr>
          <w:rFonts w:ascii="Book Antiqua" w:eastAsia="Book Antiqua" w:hAnsi="Book Antiqua" w:cs="Book Antiqua"/>
          <w:kern w:val="0"/>
          <w:szCs w:val="20"/>
          <w:lang w:val="es-ES_tradnl"/>
          <w14:ligatures w14:val="none"/>
        </w:rPr>
        <w:tab/>
        <w:t xml:space="preserve">En virtud de lo expuesto, la Comisión de Transportación e Infraestructura considera que </w:t>
      </w:r>
      <w:r w:rsidRPr="00B057DA">
        <w:rPr>
          <w:rFonts w:ascii="Book Antiqua" w:eastAsia="Book Antiqua" w:hAnsi="Book Antiqua" w:cs="Book Antiqua"/>
          <w:kern w:val="0"/>
          <w:szCs w:val="20"/>
          <w:lang w:val="es-PR"/>
          <w14:ligatures w14:val="none"/>
        </w:rPr>
        <w:t>luego de un análisis exhaustivo del Proyecto de la Cámara Núm. 2</w:t>
      </w:r>
      <w:r w:rsidR="000F0400">
        <w:rPr>
          <w:rFonts w:ascii="Book Antiqua" w:eastAsia="Book Antiqua" w:hAnsi="Book Antiqua" w:cs="Book Antiqua"/>
          <w:kern w:val="0"/>
          <w:szCs w:val="20"/>
          <w:lang w:val="es-PR"/>
          <w14:ligatures w14:val="none"/>
        </w:rPr>
        <w:t>24</w:t>
      </w:r>
      <w:r w:rsidRPr="00B057DA">
        <w:rPr>
          <w:rFonts w:ascii="Book Antiqua" w:eastAsia="Book Antiqua" w:hAnsi="Book Antiqua" w:cs="Book Antiqua"/>
          <w:kern w:val="0"/>
          <w:szCs w:val="20"/>
          <w:lang w:val="es-PR"/>
          <w14:ligatures w14:val="none"/>
        </w:rPr>
        <w:t xml:space="preserve">, esta Comisión entiende que </w:t>
      </w:r>
      <w:r w:rsidR="002C79C4">
        <w:rPr>
          <w:rFonts w:ascii="Book Antiqua" w:eastAsia="Book Antiqua" w:hAnsi="Book Antiqua" w:cs="Book Antiqua"/>
          <w:kern w:val="0"/>
          <w:szCs w:val="20"/>
          <w:lang w:val="es-PR"/>
          <w14:ligatures w14:val="none"/>
        </w:rPr>
        <w:t xml:space="preserve">la medida </w:t>
      </w:r>
      <w:r w:rsidR="00CA5FA2" w:rsidRPr="00CA5FA2">
        <w:rPr>
          <w:rFonts w:ascii="Book Antiqua" w:eastAsia="Book Antiqua" w:hAnsi="Book Antiqua" w:cs="Book Antiqua"/>
          <w:kern w:val="0"/>
          <w:szCs w:val="20"/>
          <w:lang w:val="es-PR"/>
          <w14:ligatures w14:val="none"/>
        </w:rPr>
        <w:t>atiende una necesidad legítima de política pública al reforzar las medidas de seguridad en las vías públicas, particularmente en situaciones de emergencia en las que intervienen grúas. La medida aclara y armoniza el texto de la Ley Núm.</w:t>
      </w:r>
      <w:r w:rsidR="00155FD2">
        <w:rPr>
          <w:rFonts w:ascii="Book Antiqua" w:eastAsia="Book Antiqua" w:hAnsi="Book Antiqua" w:cs="Book Antiqua"/>
          <w:kern w:val="0"/>
          <w:szCs w:val="20"/>
          <w:lang w:val="es-PR"/>
          <w14:ligatures w14:val="none"/>
        </w:rPr>
        <w:t xml:space="preserve"> </w:t>
      </w:r>
      <w:r w:rsidR="00CA5FA2" w:rsidRPr="00CA5FA2">
        <w:rPr>
          <w:rFonts w:ascii="Book Antiqua" w:eastAsia="Book Antiqua" w:hAnsi="Book Antiqua" w:cs="Book Antiqua"/>
          <w:kern w:val="0"/>
          <w:szCs w:val="20"/>
          <w:lang w:val="es-PR"/>
          <w14:ligatures w14:val="none"/>
        </w:rPr>
        <w:t>22-2000, eliminando ambigüedades legales y extendiendo las protecciones necesarias a los operadores de grúas, quienes desempeñan un rol esencial en el manejo de emergencias viales.</w:t>
      </w:r>
    </w:p>
    <w:p w14:paraId="52728BA0" w14:textId="77777777" w:rsidR="00B057DA" w:rsidRPr="00B057DA" w:rsidRDefault="00B057DA" w:rsidP="00B057DA">
      <w:pPr>
        <w:spacing w:after="0" w:line="240" w:lineRule="auto"/>
        <w:jc w:val="both"/>
        <w:rPr>
          <w:rFonts w:ascii="Book Antiqua" w:eastAsia="Book Antiqua" w:hAnsi="Book Antiqua" w:cs="Book Antiqua"/>
          <w:kern w:val="0"/>
          <w:szCs w:val="20"/>
          <w:lang w:val="es-ES_tradnl"/>
          <w14:ligatures w14:val="none"/>
        </w:rPr>
      </w:pPr>
    </w:p>
    <w:p w14:paraId="0F635C42" w14:textId="18097B3C" w:rsidR="00B057DA" w:rsidRPr="00B057DA" w:rsidRDefault="00B057DA" w:rsidP="00B057DA">
      <w:pPr>
        <w:spacing w:after="0" w:line="240" w:lineRule="auto"/>
        <w:ind w:firstLine="720"/>
        <w:jc w:val="both"/>
        <w:rPr>
          <w:rFonts w:ascii="Book Antiqua" w:eastAsia="Book Antiqua" w:hAnsi="Book Antiqua" w:cs="Book Antiqua"/>
          <w:kern w:val="0"/>
          <w:szCs w:val="20"/>
          <w:lang w:val="es-ES_tradnl"/>
          <w14:ligatures w14:val="none"/>
        </w:rPr>
      </w:pPr>
      <w:r w:rsidRPr="00B057DA">
        <w:rPr>
          <w:rFonts w:ascii="Book Antiqua" w:eastAsia="Book Antiqua" w:hAnsi="Book Antiqua" w:cs="Book Antiqua"/>
          <w:kern w:val="0"/>
          <w:szCs w:val="20"/>
          <w:lang w:val="es-ES_tradnl"/>
          <w14:ligatures w14:val="none"/>
        </w:rPr>
        <w:t>Por los fundamentos antes expuestos, la Comisión de Transportación e Infraestructura, somete el presente Informe Positivo del P. de la C. Núm. 2</w:t>
      </w:r>
      <w:r w:rsidR="002C79C4">
        <w:rPr>
          <w:rFonts w:ascii="Book Antiqua" w:eastAsia="Book Antiqua" w:hAnsi="Book Antiqua" w:cs="Book Antiqua"/>
          <w:kern w:val="0"/>
          <w:szCs w:val="20"/>
          <w:lang w:val="es-ES_tradnl"/>
          <w14:ligatures w14:val="none"/>
        </w:rPr>
        <w:t>24</w:t>
      </w:r>
      <w:r w:rsidRPr="00B057DA">
        <w:rPr>
          <w:rFonts w:ascii="Book Antiqua" w:eastAsia="Book Antiqua" w:hAnsi="Book Antiqua" w:cs="Book Antiqua"/>
          <w:kern w:val="0"/>
          <w:szCs w:val="20"/>
          <w:lang w:val="es-ES_tradnl"/>
          <w14:ligatures w14:val="none"/>
        </w:rPr>
        <w:t xml:space="preserve"> en el que recomendamos a este Honorable Cuerpo su aprobación,</w:t>
      </w:r>
      <w:r w:rsidRPr="00B057DA">
        <w:rPr>
          <w:rFonts w:ascii="Book Antiqua" w:eastAsia="Book Antiqua" w:hAnsi="Book Antiqua" w:cs="Book Antiqua"/>
          <w:color w:val="000000"/>
          <w:kern w:val="0"/>
          <w:szCs w:val="20"/>
          <w:lang w:val="es-ES_tradnl"/>
          <w14:ligatures w14:val="none"/>
        </w:rPr>
        <w:t xml:space="preserve"> </w:t>
      </w:r>
      <w:r w:rsidRPr="00B057DA">
        <w:rPr>
          <w:rFonts w:ascii="Book Antiqua" w:eastAsia="Book Antiqua" w:hAnsi="Book Antiqua" w:cs="Book Antiqua"/>
          <w:kern w:val="0"/>
          <w:szCs w:val="20"/>
          <w:lang w:val="es-ES_tradnl"/>
          <w14:ligatures w14:val="none"/>
        </w:rPr>
        <w:t xml:space="preserve">con las enmiendas contenidas en el </w:t>
      </w:r>
      <w:proofErr w:type="spellStart"/>
      <w:r w:rsidRPr="00B057DA">
        <w:rPr>
          <w:rFonts w:ascii="Book Antiqua" w:eastAsia="Book Antiqua" w:hAnsi="Book Antiqua" w:cs="Book Antiqua"/>
          <w:kern w:val="0"/>
          <w:szCs w:val="20"/>
          <w:lang w:val="es-ES_tradnl"/>
          <w14:ligatures w14:val="none"/>
        </w:rPr>
        <w:t>entirillado</w:t>
      </w:r>
      <w:proofErr w:type="spellEnd"/>
      <w:r w:rsidRPr="00B057DA">
        <w:rPr>
          <w:rFonts w:ascii="Book Antiqua" w:eastAsia="Book Antiqua" w:hAnsi="Book Antiqua" w:cs="Book Antiqua"/>
          <w:kern w:val="0"/>
          <w:szCs w:val="20"/>
          <w:lang w:val="es-ES_tradnl"/>
          <w14:ligatures w14:val="none"/>
        </w:rPr>
        <w:t xml:space="preserve"> </w:t>
      </w:r>
      <w:r w:rsidR="0029116C">
        <w:rPr>
          <w:rFonts w:ascii="Book Antiqua" w:eastAsia="Book Antiqua" w:hAnsi="Book Antiqua" w:cs="Book Antiqua"/>
          <w:kern w:val="0"/>
          <w:szCs w:val="20"/>
          <w:lang w:val="es-ES_tradnl"/>
          <w14:ligatures w14:val="none"/>
        </w:rPr>
        <w:t xml:space="preserve">electrónico </w:t>
      </w:r>
      <w:r w:rsidRPr="00B057DA">
        <w:rPr>
          <w:rFonts w:ascii="Book Antiqua" w:eastAsia="Book Antiqua" w:hAnsi="Book Antiqua" w:cs="Book Antiqua"/>
          <w:kern w:val="0"/>
          <w:szCs w:val="20"/>
          <w:lang w:val="es-ES_tradnl"/>
          <w14:ligatures w14:val="none"/>
        </w:rPr>
        <w:t>que se acompaña.</w:t>
      </w:r>
    </w:p>
    <w:p w14:paraId="71D70F5D" w14:textId="77777777" w:rsidR="00B057DA" w:rsidRPr="00B057DA" w:rsidRDefault="00B057DA" w:rsidP="00B057DA">
      <w:pPr>
        <w:spacing w:after="0" w:line="240" w:lineRule="auto"/>
        <w:jc w:val="both"/>
        <w:rPr>
          <w:rFonts w:ascii="Book Antiqua" w:eastAsia="Book Antiqua" w:hAnsi="Book Antiqua" w:cs="Book Antiqua"/>
          <w:kern w:val="0"/>
          <w:szCs w:val="20"/>
          <w:lang w:val="es-ES_tradnl"/>
          <w14:ligatures w14:val="none"/>
        </w:rPr>
      </w:pPr>
    </w:p>
    <w:p w14:paraId="6275563F" w14:textId="77777777" w:rsidR="00B057DA" w:rsidRPr="00B057DA" w:rsidRDefault="00B057DA" w:rsidP="00B057DA">
      <w:pPr>
        <w:spacing w:after="0" w:line="240" w:lineRule="auto"/>
        <w:jc w:val="both"/>
        <w:rPr>
          <w:rFonts w:ascii="Book Antiqua" w:eastAsia="Book Antiqua" w:hAnsi="Book Antiqua" w:cs="Book Antiqua"/>
          <w:kern w:val="0"/>
          <w:szCs w:val="20"/>
          <w:lang w:val="es-ES_tradnl"/>
          <w14:ligatures w14:val="none"/>
        </w:rPr>
      </w:pPr>
    </w:p>
    <w:p w14:paraId="4A7AABA4" w14:textId="77777777" w:rsidR="00B057DA" w:rsidRPr="00B057DA" w:rsidRDefault="00B057DA" w:rsidP="00B057DA">
      <w:pPr>
        <w:spacing w:after="0" w:line="240" w:lineRule="auto"/>
        <w:jc w:val="both"/>
        <w:rPr>
          <w:rFonts w:ascii="Book Antiqua" w:eastAsia="Book Antiqua" w:hAnsi="Book Antiqua" w:cs="Book Antiqua"/>
          <w:kern w:val="0"/>
          <w:szCs w:val="20"/>
          <w:lang w:val="es-ES_tradnl"/>
          <w14:ligatures w14:val="none"/>
        </w:rPr>
      </w:pPr>
      <w:r w:rsidRPr="00B057DA">
        <w:rPr>
          <w:rFonts w:ascii="Book Antiqua" w:eastAsia="Book Antiqua" w:hAnsi="Book Antiqua" w:cs="Book Antiqua"/>
          <w:kern w:val="0"/>
          <w:szCs w:val="20"/>
          <w:lang w:val="es-ES_tradnl"/>
          <w14:ligatures w14:val="none"/>
        </w:rPr>
        <w:t>Respetuosamente sometido,</w:t>
      </w:r>
    </w:p>
    <w:p w14:paraId="5F179CFA" w14:textId="77777777" w:rsidR="00B057DA" w:rsidRPr="00B057DA" w:rsidRDefault="00B057DA" w:rsidP="00B057DA">
      <w:pPr>
        <w:spacing w:after="0" w:line="240" w:lineRule="auto"/>
        <w:jc w:val="both"/>
        <w:rPr>
          <w:rFonts w:ascii="Book Antiqua" w:eastAsia="Book Antiqua" w:hAnsi="Book Antiqua" w:cs="Book Antiqua"/>
          <w:kern w:val="0"/>
          <w:szCs w:val="20"/>
          <w:lang w:val="es-ES_tradnl"/>
          <w14:ligatures w14:val="none"/>
        </w:rPr>
      </w:pPr>
    </w:p>
    <w:p w14:paraId="27EDF9F7" w14:textId="77777777" w:rsidR="00B057DA" w:rsidRPr="00B057DA" w:rsidRDefault="00B057DA" w:rsidP="00B057DA">
      <w:pPr>
        <w:spacing w:after="0" w:line="240" w:lineRule="auto"/>
        <w:jc w:val="both"/>
        <w:rPr>
          <w:rFonts w:ascii="Book Antiqua" w:eastAsia="Book Antiqua" w:hAnsi="Book Antiqua" w:cs="Book Antiqua"/>
          <w:kern w:val="0"/>
          <w:szCs w:val="20"/>
          <w:lang w:val="es-ES_tradnl"/>
          <w14:ligatures w14:val="none"/>
        </w:rPr>
      </w:pPr>
    </w:p>
    <w:p w14:paraId="6F9B35B8" w14:textId="77777777" w:rsidR="00B057DA" w:rsidRPr="00B057DA" w:rsidRDefault="00B057DA" w:rsidP="00B057DA">
      <w:pPr>
        <w:spacing w:after="0" w:line="240" w:lineRule="auto"/>
        <w:jc w:val="both"/>
        <w:rPr>
          <w:rFonts w:ascii="Book Antiqua" w:eastAsia="Book Antiqua" w:hAnsi="Book Antiqua" w:cs="Book Antiqua"/>
          <w:kern w:val="0"/>
          <w:szCs w:val="20"/>
          <w:lang w:val="es-ES_tradnl"/>
          <w14:ligatures w14:val="none"/>
        </w:rPr>
      </w:pPr>
    </w:p>
    <w:p w14:paraId="3068CE81" w14:textId="77777777" w:rsidR="00B057DA" w:rsidRPr="00B057DA" w:rsidRDefault="00B057DA" w:rsidP="00B057DA">
      <w:pPr>
        <w:spacing w:after="0" w:line="240" w:lineRule="auto"/>
        <w:jc w:val="both"/>
        <w:rPr>
          <w:rFonts w:ascii="Book Antiqua" w:eastAsia="Book Antiqua" w:hAnsi="Book Antiqua" w:cs="Book Antiqua"/>
          <w:kern w:val="0"/>
          <w:szCs w:val="20"/>
          <w:lang w:val="es-ES_tradnl"/>
          <w14:ligatures w14:val="none"/>
        </w:rPr>
      </w:pPr>
    </w:p>
    <w:p w14:paraId="3FC6EBAD" w14:textId="77777777" w:rsidR="00B057DA" w:rsidRPr="00B057DA" w:rsidRDefault="00B057DA" w:rsidP="00B057DA">
      <w:pPr>
        <w:spacing w:after="0" w:line="240" w:lineRule="auto"/>
        <w:jc w:val="both"/>
        <w:rPr>
          <w:rFonts w:ascii="Book Antiqua" w:eastAsia="Book Antiqua" w:hAnsi="Book Antiqua" w:cs="Book Antiqua"/>
          <w:kern w:val="0"/>
          <w:szCs w:val="20"/>
          <w:lang w:val="es-ES_tradnl"/>
          <w14:ligatures w14:val="none"/>
        </w:rPr>
      </w:pPr>
      <w:r w:rsidRPr="00B057DA">
        <w:rPr>
          <w:rFonts w:ascii="Book Antiqua" w:eastAsia="Book Antiqua" w:hAnsi="Book Antiqua" w:cs="Book Antiqua"/>
          <w:kern w:val="0"/>
          <w:szCs w:val="20"/>
          <w:lang w:val="es-ES_tradnl"/>
          <w14:ligatures w14:val="none"/>
        </w:rPr>
        <w:t xml:space="preserve">Hon. José A. Hernández Concepción </w:t>
      </w:r>
      <w:r w:rsidRPr="00B057DA">
        <w:rPr>
          <w:rFonts w:ascii="Book Antiqua" w:eastAsia="Book Antiqua" w:hAnsi="Book Antiqua" w:cs="Book Antiqua"/>
          <w:kern w:val="0"/>
          <w:szCs w:val="20"/>
          <w:lang w:val="es-ES_tradnl"/>
          <w14:ligatures w14:val="none"/>
        </w:rPr>
        <w:tab/>
      </w:r>
      <w:r w:rsidRPr="00B057DA">
        <w:rPr>
          <w:rFonts w:ascii="Book Antiqua" w:eastAsia="Book Antiqua" w:hAnsi="Book Antiqua" w:cs="Book Antiqua"/>
          <w:kern w:val="0"/>
          <w:szCs w:val="20"/>
          <w:lang w:val="es-ES_tradnl"/>
          <w14:ligatures w14:val="none"/>
        </w:rPr>
        <w:tab/>
      </w:r>
      <w:r w:rsidRPr="00B057DA">
        <w:rPr>
          <w:rFonts w:ascii="Book Antiqua" w:eastAsia="Book Antiqua" w:hAnsi="Book Antiqua" w:cs="Book Antiqua"/>
          <w:kern w:val="0"/>
          <w:szCs w:val="20"/>
          <w:lang w:val="es-ES_tradnl"/>
          <w14:ligatures w14:val="none"/>
        </w:rPr>
        <w:tab/>
        <w:t xml:space="preserve"> </w:t>
      </w:r>
    </w:p>
    <w:p w14:paraId="4D4C2A42" w14:textId="77777777" w:rsidR="00B057DA" w:rsidRPr="00B057DA" w:rsidRDefault="00B057DA" w:rsidP="00B057DA">
      <w:pPr>
        <w:spacing w:after="0" w:line="240" w:lineRule="auto"/>
        <w:jc w:val="both"/>
        <w:rPr>
          <w:rFonts w:ascii="Book Antiqua" w:eastAsia="Book Antiqua" w:hAnsi="Book Antiqua" w:cs="Book Antiqua"/>
          <w:kern w:val="0"/>
          <w:szCs w:val="20"/>
          <w:lang w:val="es-ES_tradnl"/>
          <w14:ligatures w14:val="none"/>
        </w:rPr>
      </w:pPr>
      <w:r w:rsidRPr="00B057DA">
        <w:rPr>
          <w:rFonts w:ascii="Book Antiqua" w:eastAsia="Book Antiqua" w:hAnsi="Book Antiqua" w:cs="Book Antiqua"/>
          <w:kern w:val="0"/>
          <w:szCs w:val="20"/>
          <w:lang w:val="es-ES_tradnl"/>
          <w14:ligatures w14:val="none"/>
        </w:rPr>
        <w:t>Presidente</w:t>
      </w:r>
      <w:r w:rsidRPr="00B057DA">
        <w:rPr>
          <w:rFonts w:ascii="Book Antiqua" w:eastAsia="Book Antiqua" w:hAnsi="Book Antiqua" w:cs="Book Antiqua"/>
          <w:kern w:val="0"/>
          <w:szCs w:val="20"/>
          <w:lang w:val="es-ES_tradnl"/>
          <w14:ligatures w14:val="none"/>
        </w:rPr>
        <w:tab/>
      </w:r>
      <w:r w:rsidRPr="00B057DA">
        <w:rPr>
          <w:rFonts w:ascii="Book Antiqua" w:eastAsia="Book Antiqua" w:hAnsi="Book Antiqua" w:cs="Book Antiqua"/>
          <w:kern w:val="0"/>
          <w:szCs w:val="20"/>
          <w:lang w:val="es-ES_tradnl"/>
          <w14:ligatures w14:val="none"/>
        </w:rPr>
        <w:tab/>
      </w:r>
      <w:r w:rsidRPr="00B057DA">
        <w:rPr>
          <w:rFonts w:ascii="Book Antiqua" w:eastAsia="Book Antiqua" w:hAnsi="Book Antiqua" w:cs="Book Antiqua"/>
          <w:kern w:val="0"/>
          <w:szCs w:val="20"/>
          <w:lang w:val="es-ES_tradnl"/>
          <w14:ligatures w14:val="none"/>
        </w:rPr>
        <w:tab/>
      </w:r>
      <w:r w:rsidRPr="00B057DA">
        <w:rPr>
          <w:rFonts w:ascii="Book Antiqua" w:eastAsia="Book Antiqua" w:hAnsi="Book Antiqua" w:cs="Book Antiqua"/>
          <w:kern w:val="0"/>
          <w:szCs w:val="20"/>
          <w:lang w:val="es-ES_tradnl"/>
          <w14:ligatures w14:val="none"/>
        </w:rPr>
        <w:tab/>
      </w:r>
      <w:r w:rsidRPr="00B057DA">
        <w:rPr>
          <w:rFonts w:ascii="Book Antiqua" w:eastAsia="Book Antiqua" w:hAnsi="Book Antiqua" w:cs="Book Antiqua"/>
          <w:kern w:val="0"/>
          <w:szCs w:val="20"/>
          <w:lang w:val="es-ES_tradnl"/>
          <w14:ligatures w14:val="none"/>
        </w:rPr>
        <w:tab/>
      </w:r>
      <w:r w:rsidRPr="00B057DA">
        <w:rPr>
          <w:rFonts w:ascii="Book Antiqua" w:eastAsia="Book Antiqua" w:hAnsi="Book Antiqua" w:cs="Book Antiqua"/>
          <w:kern w:val="0"/>
          <w:szCs w:val="20"/>
          <w:lang w:val="es-ES_tradnl"/>
          <w14:ligatures w14:val="none"/>
        </w:rPr>
        <w:tab/>
      </w:r>
      <w:r w:rsidRPr="00B057DA">
        <w:rPr>
          <w:rFonts w:ascii="Book Antiqua" w:eastAsia="Book Antiqua" w:hAnsi="Book Antiqua" w:cs="Book Antiqua"/>
          <w:kern w:val="0"/>
          <w:szCs w:val="20"/>
          <w:lang w:val="es-ES_tradnl"/>
          <w14:ligatures w14:val="none"/>
        </w:rPr>
        <w:tab/>
      </w:r>
      <w:r w:rsidRPr="00B057DA">
        <w:rPr>
          <w:rFonts w:ascii="Book Antiqua" w:eastAsia="Book Antiqua" w:hAnsi="Book Antiqua" w:cs="Book Antiqua"/>
          <w:kern w:val="0"/>
          <w:szCs w:val="20"/>
          <w:lang w:val="es-ES_tradnl"/>
          <w14:ligatures w14:val="none"/>
        </w:rPr>
        <w:tab/>
      </w:r>
      <w:r w:rsidRPr="00B057DA">
        <w:rPr>
          <w:rFonts w:ascii="Book Antiqua" w:eastAsia="Book Antiqua" w:hAnsi="Book Antiqua" w:cs="Book Antiqua"/>
          <w:kern w:val="0"/>
          <w:szCs w:val="20"/>
          <w:lang w:val="es-ES_tradnl"/>
          <w14:ligatures w14:val="none"/>
        </w:rPr>
        <w:tab/>
      </w:r>
      <w:r w:rsidRPr="00B057DA">
        <w:rPr>
          <w:rFonts w:ascii="Book Antiqua" w:eastAsia="Book Antiqua" w:hAnsi="Book Antiqua" w:cs="Book Antiqua"/>
          <w:kern w:val="0"/>
          <w:szCs w:val="20"/>
          <w:lang w:val="es-ES_tradnl"/>
          <w14:ligatures w14:val="none"/>
        </w:rPr>
        <w:tab/>
      </w:r>
    </w:p>
    <w:p w14:paraId="7DFDFAB8" w14:textId="77777777" w:rsidR="00B057DA" w:rsidRPr="00B057DA" w:rsidRDefault="00B057DA" w:rsidP="00B057DA">
      <w:pPr>
        <w:spacing w:after="0" w:line="240" w:lineRule="auto"/>
        <w:jc w:val="both"/>
        <w:rPr>
          <w:rFonts w:ascii="Book Antiqua" w:eastAsia="Book Antiqua" w:hAnsi="Book Antiqua" w:cs="Book Antiqua"/>
          <w:kern w:val="0"/>
          <w:szCs w:val="20"/>
          <w:lang w:val="es-ES_tradnl"/>
          <w14:ligatures w14:val="none"/>
        </w:rPr>
      </w:pPr>
      <w:r w:rsidRPr="00B057DA">
        <w:rPr>
          <w:rFonts w:ascii="Book Antiqua" w:eastAsia="Book Antiqua" w:hAnsi="Book Antiqua" w:cs="Book Antiqua"/>
          <w:kern w:val="0"/>
          <w:szCs w:val="20"/>
          <w:lang w:val="es-ES_tradnl"/>
          <w14:ligatures w14:val="none"/>
        </w:rPr>
        <w:t xml:space="preserve">Comisión de Transportación e Infraestructura </w:t>
      </w:r>
    </w:p>
    <w:p w14:paraId="2F4B0D54" w14:textId="77777777" w:rsidR="00B057DA" w:rsidRPr="00B057DA" w:rsidRDefault="00B057DA">
      <w:pPr>
        <w:rPr>
          <w:lang w:val="es-ES_tradnl"/>
        </w:rPr>
      </w:pPr>
    </w:p>
    <w:sectPr w:rsidR="00B057DA" w:rsidRPr="00B057DA" w:rsidSect="00560FF7">
      <w:headerReference w:type="even" r:id="rId7"/>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5B19B1" w14:textId="77777777" w:rsidR="007C4735" w:rsidRDefault="007C4735" w:rsidP="001245E1">
      <w:pPr>
        <w:spacing w:after="0" w:line="240" w:lineRule="auto"/>
      </w:pPr>
      <w:r>
        <w:separator/>
      </w:r>
    </w:p>
  </w:endnote>
  <w:endnote w:type="continuationSeparator" w:id="0">
    <w:p w14:paraId="04903845" w14:textId="77777777" w:rsidR="007C4735" w:rsidRDefault="007C4735" w:rsidP="00124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Helvetica Neue">
    <w:charset w:val="00"/>
    <w:family w:val="auto"/>
    <w:pitch w:val="default"/>
  </w:font>
  <w:font w:name="Californian FB">
    <w:panose1 w:val="0207040306080B03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A4008" w14:textId="77777777" w:rsidR="007C4735" w:rsidRDefault="007C4735" w:rsidP="001245E1">
      <w:pPr>
        <w:spacing w:after="0" w:line="240" w:lineRule="auto"/>
      </w:pPr>
      <w:r>
        <w:separator/>
      </w:r>
    </w:p>
  </w:footnote>
  <w:footnote w:type="continuationSeparator" w:id="0">
    <w:p w14:paraId="0E5BAB87" w14:textId="77777777" w:rsidR="007C4735" w:rsidRDefault="007C4735" w:rsidP="001245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08C54" w14:textId="77777777" w:rsidR="00560FF7" w:rsidRPr="004C6189" w:rsidRDefault="00560FF7" w:rsidP="00560FF7">
    <w:pPr>
      <w:pBdr>
        <w:bottom w:val="single" w:sz="4" w:space="1" w:color="D9D9D9"/>
      </w:pBdr>
      <w:tabs>
        <w:tab w:val="center" w:pos="4680"/>
        <w:tab w:val="right" w:pos="9360"/>
      </w:tabs>
      <w:rPr>
        <w:rFonts w:ascii="Californian FB" w:eastAsia="Calibri" w:hAnsi="Californian FB"/>
        <w:b/>
        <w:i/>
        <w:sz w:val="22"/>
        <w:szCs w:val="22"/>
        <w:lang w:val="es-PR"/>
      </w:rPr>
    </w:pPr>
    <w:r w:rsidRPr="004C6189">
      <w:rPr>
        <w:rFonts w:ascii="Californian FB" w:eastAsia="Calibri" w:hAnsi="Californian FB"/>
        <w:b/>
        <w:i/>
        <w:sz w:val="22"/>
        <w:szCs w:val="22"/>
        <w:lang w:val="es-PR"/>
      </w:rPr>
      <w:t xml:space="preserve">Comisión de Transportación e Infraestructura </w:t>
    </w:r>
  </w:p>
  <w:p w14:paraId="19A44EE8" w14:textId="453FDDE8" w:rsidR="00560FF7" w:rsidRPr="004C6189" w:rsidRDefault="00560FF7" w:rsidP="00560FF7">
    <w:pPr>
      <w:pBdr>
        <w:bottom w:val="single" w:sz="4" w:space="1" w:color="D9D9D9"/>
      </w:pBdr>
      <w:tabs>
        <w:tab w:val="center" w:pos="4680"/>
        <w:tab w:val="right" w:pos="9360"/>
      </w:tabs>
      <w:rPr>
        <w:rFonts w:ascii="Californian FB" w:eastAsia="Calibri" w:hAnsi="Californian FB"/>
        <w:b/>
        <w:i/>
        <w:sz w:val="22"/>
        <w:szCs w:val="22"/>
        <w:lang w:val="es-PR"/>
      </w:rPr>
    </w:pPr>
    <w:r w:rsidRPr="004C6189">
      <w:rPr>
        <w:rFonts w:ascii="Californian FB" w:eastAsia="Calibri" w:hAnsi="Californian FB"/>
        <w:b/>
        <w:i/>
        <w:sz w:val="22"/>
        <w:szCs w:val="22"/>
        <w:lang w:val="es-PR"/>
      </w:rPr>
      <w:t xml:space="preserve">Informe sobre el P. de la C. </w:t>
    </w:r>
    <w:r>
      <w:rPr>
        <w:rFonts w:ascii="Californian FB" w:eastAsia="Calibri" w:hAnsi="Californian FB"/>
        <w:b/>
        <w:i/>
        <w:sz w:val="22"/>
        <w:szCs w:val="22"/>
        <w:lang w:val="es-PR"/>
      </w:rPr>
      <w:t>2</w:t>
    </w:r>
    <w:r w:rsidR="00CB5828">
      <w:rPr>
        <w:rFonts w:ascii="Californian FB" w:eastAsia="Calibri" w:hAnsi="Californian FB"/>
        <w:b/>
        <w:i/>
        <w:sz w:val="22"/>
        <w:szCs w:val="22"/>
        <w:lang w:val="es-PR"/>
      </w:rPr>
      <w:t>24</w:t>
    </w:r>
    <w:r w:rsidRPr="004C6189">
      <w:rPr>
        <w:rFonts w:ascii="Californian FB" w:eastAsia="Calibri" w:hAnsi="Californian FB"/>
        <w:b/>
        <w:i/>
        <w:sz w:val="22"/>
        <w:szCs w:val="22"/>
        <w:lang w:val="es-PR"/>
      </w:rPr>
      <w:tab/>
    </w:r>
    <w:r w:rsidRPr="004C6189">
      <w:rPr>
        <w:rFonts w:ascii="Californian FB" w:eastAsia="Calibri" w:hAnsi="Californian FB"/>
        <w:b/>
        <w:i/>
        <w:sz w:val="22"/>
        <w:szCs w:val="22"/>
        <w:lang w:val="es-PR"/>
      </w:rPr>
      <w:tab/>
      <w:t xml:space="preserve"> Página</w:t>
    </w:r>
    <w:r w:rsidRPr="004C6189">
      <w:rPr>
        <w:rFonts w:ascii="Californian FB" w:eastAsia="Calibri" w:hAnsi="Californian FB"/>
        <w:sz w:val="22"/>
        <w:szCs w:val="22"/>
        <w:lang w:val="es-PR"/>
      </w:rPr>
      <w:t xml:space="preserve"> | </w:t>
    </w:r>
    <w:r w:rsidRPr="004C6189">
      <w:rPr>
        <w:rFonts w:ascii="Californian FB" w:eastAsia="Calibri" w:hAnsi="Californian FB"/>
        <w:sz w:val="22"/>
        <w:szCs w:val="22"/>
      </w:rPr>
      <w:fldChar w:fldCharType="begin"/>
    </w:r>
    <w:r w:rsidRPr="004C6189">
      <w:rPr>
        <w:rFonts w:ascii="Californian FB" w:eastAsia="Calibri" w:hAnsi="Californian FB"/>
        <w:sz w:val="22"/>
        <w:szCs w:val="22"/>
        <w:lang w:val="es-PR"/>
      </w:rPr>
      <w:instrText xml:space="preserve"> PAGE   \* MERGEFORMAT </w:instrText>
    </w:r>
    <w:r w:rsidRPr="004C6189">
      <w:rPr>
        <w:rFonts w:ascii="Californian FB" w:eastAsia="Calibri" w:hAnsi="Californian FB"/>
        <w:sz w:val="22"/>
        <w:szCs w:val="22"/>
      </w:rPr>
      <w:fldChar w:fldCharType="separate"/>
    </w:r>
    <w:r w:rsidRPr="00560FF7">
      <w:rPr>
        <w:rFonts w:ascii="Californian FB" w:eastAsia="Calibri" w:hAnsi="Californian FB"/>
        <w:sz w:val="22"/>
        <w:szCs w:val="22"/>
        <w:lang w:val="es-PR"/>
      </w:rPr>
      <w:t>2</w:t>
    </w:r>
    <w:r w:rsidRPr="004C6189">
      <w:rPr>
        <w:rFonts w:ascii="Californian FB" w:eastAsia="Calibri" w:hAnsi="Californian FB"/>
        <w:sz w:val="22"/>
        <w:szCs w:val="22"/>
      </w:rPr>
      <w:fldChar w:fldCharType="end"/>
    </w:r>
  </w:p>
  <w:p w14:paraId="7FDE1A5C" w14:textId="77777777" w:rsidR="00560FF7" w:rsidRPr="00560FF7" w:rsidRDefault="00560FF7">
    <w:pPr>
      <w:pStyle w:val="Header"/>
      <w:rPr>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FDD9C" w14:textId="77777777" w:rsidR="00085B2A" w:rsidRPr="004C6189" w:rsidRDefault="00085B2A" w:rsidP="00085B2A">
    <w:pPr>
      <w:pBdr>
        <w:bottom w:val="single" w:sz="4" w:space="1" w:color="D9D9D9"/>
      </w:pBdr>
      <w:tabs>
        <w:tab w:val="center" w:pos="4680"/>
        <w:tab w:val="right" w:pos="9360"/>
      </w:tabs>
      <w:rPr>
        <w:rFonts w:ascii="Californian FB" w:eastAsia="Calibri" w:hAnsi="Californian FB"/>
        <w:b/>
        <w:i/>
        <w:sz w:val="22"/>
        <w:szCs w:val="22"/>
        <w:lang w:val="es-PR"/>
      </w:rPr>
    </w:pPr>
    <w:r w:rsidRPr="004C6189">
      <w:rPr>
        <w:rFonts w:ascii="Californian FB" w:eastAsia="Calibri" w:hAnsi="Californian FB"/>
        <w:b/>
        <w:i/>
        <w:sz w:val="22"/>
        <w:szCs w:val="22"/>
        <w:lang w:val="es-PR"/>
      </w:rPr>
      <w:t xml:space="preserve">Comisión de Transportación e Infraestructura </w:t>
    </w:r>
  </w:p>
  <w:p w14:paraId="35B7EE1E" w14:textId="4908C695" w:rsidR="00560FF7" w:rsidRPr="00560FF7" w:rsidRDefault="00085B2A" w:rsidP="00085B2A">
    <w:pPr>
      <w:pBdr>
        <w:bottom w:val="single" w:sz="4" w:space="1" w:color="D9D9D9"/>
      </w:pBdr>
      <w:tabs>
        <w:tab w:val="center" w:pos="4680"/>
        <w:tab w:val="right" w:pos="9360"/>
      </w:tabs>
      <w:rPr>
        <w:rFonts w:ascii="Californian FB" w:eastAsia="Calibri" w:hAnsi="Californian FB"/>
        <w:sz w:val="22"/>
        <w:szCs w:val="22"/>
        <w:lang w:val="es-PR"/>
      </w:rPr>
    </w:pPr>
    <w:r w:rsidRPr="004C6189">
      <w:rPr>
        <w:rFonts w:ascii="Californian FB" w:eastAsia="Calibri" w:hAnsi="Californian FB"/>
        <w:b/>
        <w:i/>
        <w:sz w:val="22"/>
        <w:szCs w:val="22"/>
        <w:lang w:val="es-PR"/>
      </w:rPr>
      <w:t xml:space="preserve">Informe sobre el P. de la C. </w:t>
    </w:r>
    <w:r>
      <w:rPr>
        <w:rFonts w:ascii="Californian FB" w:eastAsia="Calibri" w:hAnsi="Californian FB"/>
        <w:b/>
        <w:i/>
        <w:sz w:val="22"/>
        <w:szCs w:val="22"/>
        <w:lang w:val="es-PR"/>
      </w:rPr>
      <w:t>224</w:t>
    </w:r>
    <w:r w:rsidRPr="004C6189">
      <w:rPr>
        <w:rFonts w:ascii="Californian FB" w:eastAsia="Calibri" w:hAnsi="Californian FB"/>
        <w:b/>
        <w:i/>
        <w:sz w:val="22"/>
        <w:szCs w:val="22"/>
        <w:lang w:val="es-PR"/>
      </w:rPr>
      <w:tab/>
    </w:r>
    <w:r w:rsidRPr="004C6189">
      <w:rPr>
        <w:rFonts w:ascii="Californian FB" w:eastAsia="Calibri" w:hAnsi="Californian FB"/>
        <w:b/>
        <w:i/>
        <w:sz w:val="22"/>
        <w:szCs w:val="22"/>
        <w:lang w:val="es-PR"/>
      </w:rPr>
      <w:tab/>
      <w:t xml:space="preserve"> Página</w:t>
    </w:r>
    <w:r w:rsidRPr="004C6189">
      <w:rPr>
        <w:rFonts w:ascii="Californian FB" w:eastAsia="Calibri" w:hAnsi="Californian FB"/>
        <w:sz w:val="22"/>
        <w:szCs w:val="22"/>
        <w:lang w:val="es-PR"/>
      </w:rPr>
      <w:t xml:space="preserve"> | </w:t>
    </w:r>
    <w:r w:rsidR="00560FF7">
      <w:rPr>
        <w:rFonts w:ascii="Californian FB" w:eastAsia="Calibri" w:hAnsi="Californian FB"/>
        <w:sz w:val="22"/>
        <w:szCs w:val="22"/>
        <w:lang w:val="es-PR"/>
      </w:rPr>
      <w:t>3</w:t>
    </w:r>
  </w:p>
  <w:p w14:paraId="431FFA2D" w14:textId="7F77BEAC" w:rsidR="00933D81" w:rsidRPr="00560FF7" w:rsidRDefault="00933D81" w:rsidP="00085B2A">
    <w:pPr>
      <w:pStyle w:val="Header"/>
      <w:rPr>
        <w:lang w:val="es-P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7DA"/>
    <w:rsid w:val="00001033"/>
    <w:rsid w:val="00046367"/>
    <w:rsid w:val="00050849"/>
    <w:rsid w:val="00085B2A"/>
    <w:rsid w:val="000D1948"/>
    <w:rsid w:val="000E5FD4"/>
    <w:rsid w:val="000F0400"/>
    <w:rsid w:val="00114AB8"/>
    <w:rsid w:val="001206D8"/>
    <w:rsid w:val="001245E1"/>
    <w:rsid w:val="00130676"/>
    <w:rsid w:val="00155FD2"/>
    <w:rsid w:val="001951B1"/>
    <w:rsid w:val="001E14F7"/>
    <w:rsid w:val="001F69A1"/>
    <w:rsid w:val="00201E00"/>
    <w:rsid w:val="00247B7D"/>
    <w:rsid w:val="002527F5"/>
    <w:rsid w:val="00262FE3"/>
    <w:rsid w:val="00286A1E"/>
    <w:rsid w:val="0029116C"/>
    <w:rsid w:val="002A010C"/>
    <w:rsid w:val="002C79C4"/>
    <w:rsid w:val="002D1A7D"/>
    <w:rsid w:val="002F1C1B"/>
    <w:rsid w:val="00315783"/>
    <w:rsid w:val="00331285"/>
    <w:rsid w:val="0039217F"/>
    <w:rsid w:val="003E6DCA"/>
    <w:rsid w:val="00406F9E"/>
    <w:rsid w:val="00423288"/>
    <w:rsid w:val="00435308"/>
    <w:rsid w:val="0048512A"/>
    <w:rsid w:val="00560FF7"/>
    <w:rsid w:val="006302E5"/>
    <w:rsid w:val="006A309B"/>
    <w:rsid w:val="00711774"/>
    <w:rsid w:val="00727994"/>
    <w:rsid w:val="007371D2"/>
    <w:rsid w:val="0076736E"/>
    <w:rsid w:val="0078178E"/>
    <w:rsid w:val="007C04A2"/>
    <w:rsid w:val="007C4735"/>
    <w:rsid w:val="00833FB8"/>
    <w:rsid w:val="00874DC9"/>
    <w:rsid w:val="008C64BB"/>
    <w:rsid w:val="00933D81"/>
    <w:rsid w:val="00950C65"/>
    <w:rsid w:val="009709CA"/>
    <w:rsid w:val="009956AB"/>
    <w:rsid w:val="009A2796"/>
    <w:rsid w:val="009A444E"/>
    <w:rsid w:val="009E355C"/>
    <w:rsid w:val="009E71F0"/>
    <w:rsid w:val="00A02525"/>
    <w:rsid w:val="00A4751D"/>
    <w:rsid w:val="00AC6451"/>
    <w:rsid w:val="00AF555D"/>
    <w:rsid w:val="00AF5623"/>
    <w:rsid w:val="00B057DA"/>
    <w:rsid w:val="00B8755E"/>
    <w:rsid w:val="00BC1752"/>
    <w:rsid w:val="00C50A11"/>
    <w:rsid w:val="00C76149"/>
    <w:rsid w:val="00CA5FA2"/>
    <w:rsid w:val="00CB5828"/>
    <w:rsid w:val="00CE2DA2"/>
    <w:rsid w:val="00D1769B"/>
    <w:rsid w:val="00D358AA"/>
    <w:rsid w:val="00DD6D1E"/>
    <w:rsid w:val="00E21682"/>
    <w:rsid w:val="00E56E3D"/>
    <w:rsid w:val="00EB511D"/>
    <w:rsid w:val="00EC22A8"/>
    <w:rsid w:val="00ED6124"/>
    <w:rsid w:val="00EE4B05"/>
    <w:rsid w:val="00F219C3"/>
    <w:rsid w:val="00F23609"/>
    <w:rsid w:val="00F27F8E"/>
    <w:rsid w:val="00F7200A"/>
    <w:rsid w:val="00F77C7C"/>
    <w:rsid w:val="00FD64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D2081B"/>
  <w15:chartTrackingRefBased/>
  <w15:docId w15:val="{2154DC0D-0173-481F-BEC7-95A233923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57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57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57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57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57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57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57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57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57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57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57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57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57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57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57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57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57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57DA"/>
    <w:rPr>
      <w:rFonts w:eastAsiaTheme="majorEastAsia" w:cstheme="majorBidi"/>
      <w:color w:val="272727" w:themeColor="text1" w:themeTint="D8"/>
    </w:rPr>
  </w:style>
  <w:style w:type="paragraph" w:styleId="Title">
    <w:name w:val="Title"/>
    <w:basedOn w:val="Normal"/>
    <w:next w:val="Normal"/>
    <w:link w:val="TitleChar"/>
    <w:uiPriority w:val="10"/>
    <w:qFormat/>
    <w:rsid w:val="00B057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57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57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57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57DA"/>
    <w:pPr>
      <w:spacing w:before="160"/>
      <w:jc w:val="center"/>
    </w:pPr>
    <w:rPr>
      <w:i/>
      <w:iCs/>
      <w:color w:val="404040" w:themeColor="text1" w:themeTint="BF"/>
    </w:rPr>
  </w:style>
  <w:style w:type="character" w:customStyle="1" w:styleId="QuoteChar">
    <w:name w:val="Quote Char"/>
    <w:basedOn w:val="DefaultParagraphFont"/>
    <w:link w:val="Quote"/>
    <w:uiPriority w:val="29"/>
    <w:rsid w:val="00B057DA"/>
    <w:rPr>
      <w:i/>
      <w:iCs/>
      <w:color w:val="404040" w:themeColor="text1" w:themeTint="BF"/>
    </w:rPr>
  </w:style>
  <w:style w:type="paragraph" w:styleId="ListParagraph">
    <w:name w:val="List Paragraph"/>
    <w:basedOn w:val="Normal"/>
    <w:uiPriority w:val="34"/>
    <w:qFormat/>
    <w:rsid w:val="00B057DA"/>
    <w:pPr>
      <w:ind w:left="720"/>
      <w:contextualSpacing/>
    </w:pPr>
  </w:style>
  <w:style w:type="character" w:styleId="IntenseEmphasis">
    <w:name w:val="Intense Emphasis"/>
    <w:basedOn w:val="DefaultParagraphFont"/>
    <w:uiPriority w:val="21"/>
    <w:qFormat/>
    <w:rsid w:val="00B057DA"/>
    <w:rPr>
      <w:i/>
      <w:iCs/>
      <w:color w:val="0F4761" w:themeColor="accent1" w:themeShade="BF"/>
    </w:rPr>
  </w:style>
  <w:style w:type="paragraph" w:styleId="IntenseQuote">
    <w:name w:val="Intense Quote"/>
    <w:basedOn w:val="Normal"/>
    <w:next w:val="Normal"/>
    <w:link w:val="IntenseQuoteChar"/>
    <w:uiPriority w:val="30"/>
    <w:qFormat/>
    <w:rsid w:val="00B057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57DA"/>
    <w:rPr>
      <w:i/>
      <w:iCs/>
      <w:color w:val="0F4761" w:themeColor="accent1" w:themeShade="BF"/>
    </w:rPr>
  </w:style>
  <w:style w:type="character" w:styleId="IntenseReference">
    <w:name w:val="Intense Reference"/>
    <w:basedOn w:val="DefaultParagraphFont"/>
    <w:uiPriority w:val="32"/>
    <w:qFormat/>
    <w:rsid w:val="00B057DA"/>
    <w:rPr>
      <w:b/>
      <w:bCs/>
      <w:smallCaps/>
      <w:color w:val="0F4761" w:themeColor="accent1" w:themeShade="BF"/>
      <w:spacing w:val="5"/>
    </w:rPr>
  </w:style>
  <w:style w:type="paragraph" w:styleId="Header">
    <w:name w:val="header"/>
    <w:basedOn w:val="Normal"/>
    <w:link w:val="HeaderChar"/>
    <w:uiPriority w:val="99"/>
    <w:unhideWhenUsed/>
    <w:rsid w:val="001245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45E1"/>
  </w:style>
  <w:style w:type="paragraph" w:styleId="Footer">
    <w:name w:val="footer"/>
    <w:basedOn w:val="Normal"/>
    <w:link w:val="FooterChar"/>
    <w:uiPriority w:val="99"/>
    <w:unhideWhenUsed/>
    <w:rsid w:val="001245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45E1"/>
  </w:style>
  <w:style w:type="paragraph" w:styleId="NormalWeb">
    <w:name w:val="Normal (Web)"/>
    <w:basedOn w:val="Normal"/>
    <w:uiPriority w:val="99"/>
    <w:unhideWhenUsed/>
    <w:rsid w:val="009A444E"/>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FootnoteText">
    <w:name w:val="footnote text"/>
    <w:basedOn w:val="Normal"/>
    <w:link w:val="FootnoteTextChar"/>
    <w:uiPriority w:val="99"/>
    <w:semiHidden/>
    <w:unhideWhenUsed/>
    <w:rsid w:val="006A309B"/>
    <w:pPr>
      <w:spacing w:after="0" w:line="240" w:lineRule="auto"/>
    </w:pPr>
    <w:rPr>
      <w:rFonts w:ascii="Times New Roman" w:eastAsia="Times New Roman" w:hAnsi="Times New Roman" w:cs="Times New Roman"/>
      <w:kern w:val="0"/>
      <w:sz w:val="20"/>
      <w:szCs w:val="20"/>
      <w:lang w:val="es-PR"/>
      <w14:ligatures w14:val="none"/>
    </w:rPr>
  </w:style>
  <w:style w:type="character" w:customStyle="1" w:styleId="FootnoteTextChar">
    <w:name w:val="Footnote Text Char"/>
    <w:basedOn w:val="DefaultParagraphFont"/>
    <w:link w:val="FootnoteText"/>
    <w:uiPriority w:val="99"/>
    <w:semiHidden/>
    <w:rsid w:val="006A309B"/>
    <w:rPr>
      <w:rFonts w:ascii="Times New Roman" w:eastAsia="Times New Roman" w:hAnsi="Times New Roman" w:cs="Times New Roman"/>
      <w:kern w:val="0"/>
      <w:sz w:val="20"/>
      <w:szCs w:val="20"/>
      <w:lang w:val="es-P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855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9FB3E-4C78-4A99-90E6-2F0792CC0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995</Words>
  <Characters>5677</Characters>
  <Application>Microsoft Office Word</Application>
  <DocSecurity>4</DocSecurity>
  <Lines>47</Lines>
  <Paragraphs>13</Paragraphs>
  <ScaleCrop>false</ScaleCrop>
  <Company/>
  <LinksUpToDate>false</LinksUpToDate>
  <CharactersWithSpaces>6659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Humberto G. Nuñez Matos</dc:creator>
  <cp:keywords/>
  <dc:description/>
  <cp:lastModifiedBy>Camyl Moreno Pantojas</cp:lastModifiedBy>
  <cp:revision>2</cp:revision>
  <cp:lastPrinted>2025-05-27T16:15:00Z</cp:lastPrinted>
  <dcterms:created xsi:type="dcterms:W3CDTF">2025-05-28T18:48:00Z</dcterms:created>
  <dcterms:modified xsi:type="dcterms:W3CDTF">2025-05-28T18:48:00Z</dcterms:modified>
</cp:coreProperties>
</file>