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5BF8E" w14:textId="77777777" w:rsidR="00AC5260" w:rsidRPr="00AC5260" w:rsidRDefault="00AC5260" w:rsidP="00AC5260">
      <w:pPr>
        <w:suppressLineNumbers/>
        <w:tabs>
          <w:tab w:val="center" w:pos="4680"/>
        </w:tabs>
        <w:jc w:val="center"/>
        <w:rPr>
          <w:rFonts w:ascii="Book Antiqua" w:hAnsi="Book Antiqua"/>
          <w:b/>
          <w:bCs/>
          <w:szCs w:val="24"/>
          <w:lang w:val="es-PR"/>
        </w:rPr>
      </w:pPr>
      <w:bookmarkStart w:id="0" w:name="_Hlk138253982"/>
      <w:r w:rsidRPr="00AC5260">
        <w:rPr>
          <w:rFonts w:ascii="Book Antiqua" w:hAnsi="Book Antiqua"/>
          <w:b/>
          <w:bCs/>
          <w:szCs w:val="24"/>
          <w:lang w:val="es-PR"/>
        </w:rPr>
        <w:t>(TEXTO DE APROBACIÓN FINAL POR LA CÁMARA)</w:t>
      </w:r>
      <w:r w:rsidRPr="00AC5260">
        <w:rPr>
          <w:rFonts w:ascii="Book Antiqua" w:hAnsi="Book Antiqua"/>
          <w:b/>
          <w:bCs/>
          <w:szCs w:val="24"/>
          <w:lang w:val="es-ES_tradnl"/>
        </w:rPr>
        <w:fldChar w:fldCharType="begin"/>
      </w:r>
      <w:r w:rsidRPr="00AC5260">
        <w:rPr>
          <w:rFonts w:ascii="Book Antiqua" w:hAnsi="Book Antiqua"/>
          <w:b/>
          <w:bCs/>
          <w:szCs w:val="24"/>
          <w:lang w:val="es-PR"/>
        </w:rPr>
        <w:instrText xml:space="preserve">PRIVATE </w:instrText>
      </w:r>
      <w:r w:rsidRPr="00AC5260">
        <w:rPr>
          <w:rFonts w:ascii="Book Antiqua" w:hAnsi="Book Antiqua"/>
          <w:b/>
          <w:bCs/>
          <w:szCs w:val="24"/>
          <w:lang w:val="es-ES_tradnl"/>
        </w:rPr>
        <w:fldChar w:fldCharType="end"/>
      </w:r>
    </w:p>
    <w:p w14:paraId="43A2791C" w14:textId="77777777" w:rsidR="00AC5260" w:rsidRPr="00AC5260" w:rsidRDefault="00AC5260" w:rsidP="00AC5260">
      <w:pPr>
        <w:suppressLineNumbers/>
        <w:tabs>
          <w:tab w:val="center" w:pos="4680"/>
        </w:tabs>
        <w:jc w:val="center"/>
        <w:rPr>
          <w:rFonts w:ascii="Book Antiqua" w:hAnsi="Book Antiqua"/>
          <w:b/>
          <w:bCs/>
          <w:szCs w:val="24"/>
          <w:lang w:val="es-PR"/>
        </w:rPr>
      </w:pPr>
      <w:r w:rsidRPr="00AC5260">
        <w:rPr>
          <w:rFonts w:ascii="Book Antiqua" w:hAnsi="Book Antiqua"/>
          <w:b/>
          <w:bCs/>
          <w:szCs w:val="24"/>
          <w:lang w:val="es-PR"/>
        </w:rPr>
        <w:t>(10 DE JUNIO DE 2025)</w:t>
      </w:r>
    </w:p>
    <w:p w14:paraId="4B0D0ECC" w14:textId="77777777" w:rsidR="00AC5260" w:rsidRPr="00AC5260" w:rsidRDefault="00AC5260" w:rsidP="00AC5260">
      <w:pPr>
        <w:suppressLineNumbers/>
        <w:tabs>
          <w:tab w:val="center" w:pos="4680"/>
        </w:tabs>
        <w:jc w:val="center"/>
        <w:rPr>
          <w:rFonts w:ascii="Book Antiqua" w:hAnsi="Book Antiqua"/>
          <w:b/>
          <w:bCs/>
          <w:szCs w:val="24"/>
          <w:lang w:val="es-ES_tradnl"/>
        </w:rPr>
      </w:pPr>
      <w:r w:rsidRPr="00AC5260">
        <w:rPr>
          <w:noProof/>
          <w:szCs w:val="24"/>
        </w:rPr>
        <mc:AlternateContent>
          <mc:Choice Requires="wps">
            <w:drawing>
              <wp:anchor distT="0" distB="0" distL="114300" distR="114300" simplePos="0" relativeHeight="251659264" behindDoc="1" locked="0" layoutInCell="0" allowOverlap="1" wp14:anchorId="4EFD89F7" wp14:editId="6FA2AB1C">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20422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43CD9544" w14:textId="5B446E28" w:rsidR="00C87EC4" w:rsidRPr="00C87EC4" w:rsidRDefault="00E84BAA" w:rsidP="00C87EC4">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Default="00AE4248" w:rsidP="00AE4248">
      <w:pPr>
        <w:jc w:val="center"/>
        <w:rPr>
          <w:rFonts w:ascii="Book Antiqua" w:hAnsi="Book Antiqua"/>
          <w:sz w:val="28"/>
          <w:lang w:val="es-ES_tradnl"/>
        </w:rPr>
      </w:pPr>
    </w:p>
    <w:p w14:paraId="393F02D1" w14:textId="79DC86D9" w:rsidR="00AE4248" w:rsidRDefault="00E84BAA" w:rsidP="00AE4248">
      <w:pPr>
        <w:pStyle w:val="Title2"/>
        <w:rPr>
          <w:rFonts w:ascii="Book Antiqua" w:hAnsi="Book Antiqua"/>
          <w:lang w:val="es-ES_tradnl"/>
        </w:rPr>
      </w:pPr>
      <w:r>
        <w:rPr>
          <w:rFonts w:ascii="Book Antiqua" w:hAnsi="Book Antiqua"/>
          <w:lang w:val="es-ES_tradnl"/>
        </w:rPr>
        <w:t>20ma.</w:t>
      </w:r>
      <w:r w:rsidR="00AE4248">
        <w:rPr>
          <w:rFonts w:ascii="Book Antiqua" w:hAnsi="Book Antiqua"/>
          <w:lang w:val="es-ES_tradnl"/>
        </w:rPr>
        <w:tab/>
      </w:r>
      <w:r>
        <w:rPr>
          <w:rFonts w:ascii="Book Antiqua" w:hAnsi="Book Antiqua"/>
          <w:lang w:val="es-ES_tradnl"/>
        </w:rPr>
        <w:t xml:space="preserve"> </w:t>
      </w:r>
      <w:r w:rsidR="00AE4248">
        <w:rPr>
          <w:rFonts w:ascii="Book Antiqua" w:hAnsi="Book Antiqua"/>
          <w:lang w:val="es-ES_tradnl"/>
        </w:rPr>
        <w:t>Asamblea</w:t>
      </w:r>
      <w:r w:rsidR="00AE4248">
        <w:rPr>
          <w:rFonts w:ascii="Book Antiqua" w:hAnsi="Book Antiqua"/>
          <w:lang w:val="es-ES_tradnl"/>
        </w:rPr>
        <w:tab/>
      </w:r>
      <w:r>
        <w:rPr>
          <w:rFonts w:ascii="Book Antiqua" w:hAnsi="Book Antiqua"/>
          <w:lang w:val="es-ES_tradnl"/>
        </w:rPr>
        <w:t>1ra.</w:t>
      </w:r>
      <w:r w:rsidR="00AE4248">
        <w:rPr>
          <w:rFonts w:ascii="Book Antiqua" w:hAnsi="Book Antiqua"/>
          <w:lang w:val="es-ES_tradnl"/>
        </w:rPr>
        <w:tab/>
        <w:t>Sesión</w:t>
      </w:r>
    </w:p>
    <w:p w14:paraId="415BD37C" w14:textId="08AAA887" w:rsidR="00AE4248" w:rsidRDefault="00AE4248" w:rsidP="00AE4248">
      <w:pPr>
        <w:pStyle w:val="Title2"/>
        <w:rPr>
          <w:rFonts w:ascii="Book Antiqua" w:hAnsi="Book Antiqua"/>
          <w:lang w:val="es-ES_tradnl"/>
        </w:rPr>
      </w:pPr>
      <w:r>
        <w:rPr>
          <w:rFonts w:ascii="Book Antiqua" w:hAnsi="Book Antiqua"/>
          <w:lang w:val="es-ES_tradnl"/>
        </w:rPr>
        <w:tab/>
      </w:r>
      <w:r w:rsidR="00E84BAA">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AE4248">
      <w:pPr>
        <w:rPr>
          <w:lang w:val="es-ES_tradnl"/>
        </w:rPr>
      </w:pPr>
    </w:p>
    <w:p w14:paraId="25BCBA72" w14:textId="77777777" w:rsidR="00AE4248" w:rsidRDefault="00AE4248" w:rsidP="00E84BAA">
      <w:pPr>
        <w:jc w:val="center"/>
        <w:rPr>
          <w:rFonts w:ascii="Book Antiqua" w:hAnsi="Book Antiqua"/>
          <w:b/>
          <w:sz w:val="36"/>
          <w:lang w:val="es-ES_tradnl"/>
        </w:rPr>
      </w:pPr>
      <w:r>
        <w:rPr>
          <w:rFonts w:ascii="Book Antiqua" w:hAnsi="Book Antiqua"/>
          <w:b/>
          <w:sz w:val="36"/>
          <w:lang w:val="es-ES_tradnl"/>
        </w:rPr>
        <w:t>CÁMARA DE REPRESENTANTES</w:t>
      </w:r>
    </w:p>
    <w:p w14:paraId="491E77FD" w14:textId="77777777" w:rsidR="00E84BAA" w:rsidRPr="00E84BAA" w:rsidRDefault="00E84BAA" w:rsidP="00E84BAA">
      <w:pPr>
        <w:jc w:val="center"/>
        <w:rPr>
          <w:rFonts w:ascii="Book Antiqua" w:hAnsi="Book Antiqua"/>
          <w:b/>
          <w:szCs w:val="24"/>
          <w:lang w:val="es-ES_tradnl"/>
        </w:rPr>
      </w:pPr>
    </w:p>
    <w:p w14:paraId="1F02598D" w14:textId="59FC8F9E" w:rsidR="00AE4248" w:rsidRDefault="00AE4248" w:rsidP="00E84BAA">
      <w:pPr>
        <w:jc w:val="center"/>
        <w:rPr>
          <w:rFonts w:ascii="Book Antiqua" w:hAnsi="Book Antiqua"/>
          <w:b/>
          <w:sz w:val="52"/>
          <w:lang w:val="es-ES_tradnl"/>
        </w:rPr>
      </w:pPr>
      <w:r>
        <w:rPr>
          <w:rFonts w:ascii="Book Antiqua" w:hAnsi="Book Antiqua"/>
          <w:b/>
          <w:sz w:val="52"/>
          <w:lang w:val="es-ES_tradnl"/>
        </w:rPr>
        <w:t xml:space="preserve">P. de la C. </w:t>
      </w:r>
      <w:r w:rsidR="00293A5F">
        <w:rPr>
          <w:rFonts w:ascii="Book Antiqua" w:hAnsi="Book Antiqua"/>
          <w:b/>
          <w:sz w:val="52"/>
          <w:lang w:val="es-ES_tradnl"/>
        </w:rPr>
        <w:t>226</w:t>
      </w:r>
    </w:p>
    <w:p w14:paraId="28AB2EDB" w14:textId="77777777" w:rsidR="00E84BAA" w:rsidRPr="00E84BAA" w:rsidRDefault="00E84BAA" w:rsidP="00E84BAA">
      <w:pPr>
        <w:jc w:val="center"/>
        <w:rPr>
          <w:rFonts w:ascii="Book Antiqua" w:hAnsi="Book Antiqua"/>
          <w:b/>
          <w:szCs w:val="24"/>
          <w:lang w:val="es-ES_tradnl"/>
        </w:rPr>
      </w:pPr>
    </w:p>
    <w:p w14:paraId="3832402D" w14:textId="3F73DDCD" w:rsidR="00AE4248" w:rsidRDefault="00293A5F" w:rsidP="00E84BAA">
      <w:pPr>
        <w:jc w:val="center"/>
        <w:rPr>
          <w:rFonts w:ascii="Book Antiqua" w:hAnsi="Book Antiqua"/>
          <w:lang w:val="es-ES_tradnl"/>
        </w:rPr>
      </w:pPr>
      <w:r>
        <w:rPr>
          <w:rFonts w:ascii="Book Antiqua" w:hAnsi="Book Antiqua"/>
          <w:lang w:val="es-ES_tradnl"/>
        </w:rPr>
        <w:t>13</w:t>
      </w:r>
      <w:r w:rsidR="00E46D9D">
        <w:rPr>
          <w:rFonts w:ascii="Book Antiqua" w:hAnsi="Book Antiqua"/>
          <w:lang w:val="es-ES_tradnl"/>
        </w:rPr>
        <w:t xml:space="preserve"> </w:t>
      </w:r>
      <w:r w:rsidR="00AE4248">
        <w:rPr>
          <w:rFonts w:ascii="Book Antiqua" w:hAnsi="Book Antiqua"/>
          <w:lang w:val="es-ES_tradnl"/>
        </w:rPr>
        <w:t>DE ENERO DE 20</w:t>
      </w:r>
      <w:r w:rsidR="00A06518">
        <w:rPr>
          <w:rFonts w:ascii="Book Antiqua" w:hAnsi="Book Antiqua"/>
          <w:lang w:val="es-ES_tradnl"/>
        </w:rPr>
        <w:t>2</w:t>
      </w:r>
      <w:r w:rsidR="009D7E4A">
        <w:rPr>
          <w:rFonts w:ascii="Book Antiqua" w:hAnsi="Book Antiqua"/>
          <w:lang w:val="es-ES_tradnl"/>
        </w:rPr>
        <w:t>5</w:t>
      </w:r>
    </w:p>
    <w:p w14:paraId="46D171B0" w14:textId="77777777" w:rsidR="00E84BAA" w:rsidRDefault="00E84BAA" w:rsidP="00E84BAA">
      <w:pPr>
        <w:jc w:val="center"/>
        <w:rPr>
          <w:rFonts w:ascii="Book Antiqua" w:hAnsi="Book Antiqua"/>
          <w:lang w:val="es-ES_tradnl"/>
        </w:rPr>
      </w:pPr>
    </w:p>
    <w:p w14:paraId="7AD4E2E6" w14:textId="77777777" w:rsidR="00AE4248" w:rsidRDefault="00AE4248" w:rsidP="00E84BAA">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Rodríguez Aguiló</w:t>
      </w:r>
    </w:p>
    <w:p w14:paraId="7A484647" w14:textId="77777777" w:rsidR="00E84BAA" w:rsidRDefault="00E84BAA" w:rsidP="00E84BAA">
      <w:pPr>
        <w:jc w:val="center"/>
        <w:rPr>
          <w:rFonts w:ascii="Book Antiqua" w:hAnsi="Book Antiqua"/>
          <w:lang w:val="es-ES_tradnl"/>
        </w:rPr>
      </w:pPr>
    </w:p>
    <w:p w14:paraId="5411889D" w14:textId="5BEBAFD1" w:rsidR="00AE4248" w:rsidRDefault="00AE4248" w:rsidP="00E84BAA">
      <w:pPr>
        <w:jc w:val="center"/>
        <w:rPr>
          <w:rFonts w:ascii="Book Antiqua" w:hAnsi="Book Antiqua"/>
          <w:lang w:val="es-ES_tradnl"/>
        </w:rPr>
      </w:pPr>
      <w:r>
        <w:rPr>
          <w:rFonts w:ascii="Book Antiqua" w:hAnsi="Book Antiqua"/>
          <w:lang w:val="es-ES_tradnl"/>
        </w:rPr>
        <w:t xml:space="preserve">Referido a </w:t>
      </w:r>
      <w:r w:rsidR="000855F4">
        <w:rPr>
          <w:rFonts w:ascii="Book Antiqua" w:hAnsi="Book Antiqua"/>
          <w:lang w:val="es-ES_tradnl"/>
        </w:rPr>
        <w:t>la Comisión de Salud</w:t>
      </w:r>
    </w:p>
    <w:p w14:paraId="3FB2E100" w14:textId="77777777" w:rsidR="00AE4248" w:rsidRDefault="00AE4248" w:rsidP="00AE4248">
      <w:pPr>
        <w:jc w:val="both"/>
        <w:rPr>
          <w:rFonts w:ascii="Book Antiqua" w:hAnsi="Book Antiqua"/>
          <w:lang w:val="es-ES_tradnl"/>
        </w:rPr>
      </w:pPr>
    </w:p>
    <w:p w14:paraId="4C6EA167" w14:textId="77777777" w:rsidR="00AE4248" w:rsidRDefault="00AE4248" w:rsidP="00AE4248">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AE4248">
      <w:pPr>
        <w:jc w:val="both"/>
        <w:rPr>
          <w:rFonts w:ascii="Book Antiqua" w:hAnsi="Book Antiqua"/>
          <w:lang w:val="es-ES_tradnl"/>
        </w:rPr>
      </w:pPr>
    </w:p>
    <w:p w14:paraId="59E7A750" w14:textId="08CF2AEF" w:rsidR="00A06518" w:rsidRPr="00A06518" w:rsidRDefault="00AE4248" w:rsidP="000E7E72">
      <w:pPr>
        <w:ind w:left="720" w:hanging="720"/>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6A2B1B" w:rsidRPr="009457F3">
        <w:rPr>
          <w:rFonts w:ascii="Book Antiqua" w:hAnsi="Book Antiqua"/>
          <w:lang w:val="es-ES_tradnl"/>
        </w:rPr>
        <w:t>enmend</w:t>
      </w:r>
      <w:r w:rsidR="006A2B1B">
        <w:rPr>
          <w:rFonts w:ascii="Book Antiqua" w:hAnsi="Book Antiqua"/>
          <w:lang w:val="es-ES_tradnl"/>
        </w:rPr>
        <w:t xml:space="preserve">ar el Artículo 3 de la Ley </w:t>
      </w:r>
      <w:r w:rsidR="006A2B1B" w:rsidRPr="009457F3">
        <w:rPr>
          <w:rFonts w:ascii="Book Antiqua" w:hAnsi="Book Antiqua"/>
          <w:lang w:val="es-ES_tradnl"/>
        </w:rPr>
        <w:t xml:space="preserve">21-2008, según enmendada, conocida como “La Ley para Establecer el Protocolo para Tratamiento al Uso y Dependencia al Tabaco y sus Derivados”, a los fines de hacer compulsorio el suministro anual de información a la División de Control de Tabaco, adscrita al Departamento de Salud de Puerto Rico, en cuanto a las cubiertas para el tratamiento del uso y dependencia al tabaco y sus derivados; </w:t>
      </w:r>
      <w:r w:rsidR="006A2B1B">
        <w:rPr>
          <w:rFonts w:ascii="Book Antiqua" w:hAnsi="Book Antiqua"/>
          <w:lang w:val="es-ES_tradnl"/>
        </w:rPr>
        <w:t xml:space="preserve">establecer las penalidades por incumplimiento; </w:t>
      </w:r>
      <w:r w:rsidR="006A2B1B" w:rsidRPr="009457F3">
        <w:rPr>
          <w:rFonts w:ascii="Book Antiqua" w:hAnsi="Book Antiqua"/>
          <w:lang w:val="es-ES_tradnl"/>
        </w:rPr>
        <w:t xml:space="preserve">y </w:t>
      </w:r>
      <w:r w:rsidR="006A2B1B">
        <w:rPr>
          <w:rFonts w:ascii="Book Antiqua" w:hAnsi="Book Antiqua"/>
          <w:lang w:val="es-ES_tradnl"/>
        </w:rPr>
        <w:t>para otros fines relacionados</w:t>
      </w:r>
      <w:r w:rsidR="008738FF" w:rsidRPr="00F16ABA">
        <w:rPr>
          <w:rFonts w:ascii="Book Antiqua" w:hAnsi="Book Antiqua" w:cs="Calibri"/>
          <w:color w:val="000000"/>
          <w:w w:val="102"/>
          <w:lang w:val="es-ES"/>
        </w:rPr>
        <w:t>.</w:t>
      </w:r>
    </w:p>
    <w:p w14:paraId="78370943" w14:textId="65CAE131" w:rsidR="00AE4248" w:rsidRDefault="00AE4248" w:rsidP="00AE4248">
      <w:pPr>
        <w:ind w:left="360" w:hanging="360"/>
        <w:jc w:val="both"/>
        <w:rPr>
          <w:rFonts w:ascii="Book Antiqua" w:hAnsi="Book Antiqua"/>
          <w:lang w:val="es-ES_tradnl"/>
        </w:rPr>
      </w:pPr>
      <w:r>
        <w:rPr>
          <w:rFonts w:ascii="Book Antiqua" w:hAnsi="Book Antiqua"/>
          <w:lang w:val="es-ES_tradnl"/>
        </w:rPr>
        <w:t xml:space="preserve">   </w:t>
      </w:r>
    </w:p>
    <w:p w14:paraId="1A449455" w14:textId="77777777" w:rsidR="00AE4248" w:rsidRDefault="00AE4248" w:rsidP="00E84BAA">
      <w:pPr>
        <w:ind w:firstLine="357"/>
        <w:jc w:val="center"/>
        <w:rPr>
          <w:rFonts w:ascii="Book Antiqua" w:hAnsi="Book Antiqua"/>
          <w:lang w:val="es-ES_tradnl"/>
        </w:rPr>
      </w:pPr>
      <w:r>
        <w:rPr>
          <w:rFonts w:ascii="Book Antiqua" w:hAnsi="Book Antiqua"/>
          <w:lang w:val="es-ES_tradnl"/>
        </w:rPr>
        <w:t>EXPOSICIÓN DE MOTIVOS</w:t>
      </w:r>
    </w:p>
    <w:p w14:paraId="343FFC13" w14:textId="77777777" w:rsidR="00E84BAA" w:rsidRDefault="00E84BAA" w:rsidP="000E7E72">
      <w:pPr>
        <w:ind w:firstLine="720"/>
        <w:jc w:val="both"/>
        <w:rPr>
          <w:rFonts w:ascii="Book Antiqua" w:hAnsi="Book Antiqua"/>
          <w:lang w:val="es-PR"/>
        </w:rPr>
      </w:pPr>
    </w:p>
    <w:p w14:paraId="63586602" w14:textId="6260BD03" w:rsidR="008B3BDF" w:rsidRDefault="008B3BDF" w:rsidP="000E7E72">
      <w:pPr>
        <w:ind w:firstLine="720"/>
        <w:jc w:val="both"/>
        <w:rPr>
          <w:rFonts w:ascii="Book Antiqua" w:hAnsi="Book Antiqua"/>
          <w:lang w:val="es-PR"/>
        </w:rPr>
      </w:pPr>
      <w:r w:rsidRPr="008B3BDF">
        <w:rPr>
          <w:rFonts w:ascii="Book Antiqua" w:hAnsi="Book Antiqua"/>
          <w:lang w:val="es-PR"/>
        </w:rPr>
        <w:t xml:space="preserve">Ante la responsabilidad del Estado de garantizar a los ciudadanos su pleno desarrollo físico, mental, emocional, y preocupado, además, por la alta incidencia de enfermedades relacionadas al consumo directo e indirecto del tabaco, </w:t>
      </w:r>
      <w:r w:rsidR="007566D7">
        <w:rPr>
          <w:rFonts w:ascii="Book Antiqua" w:hAnsi="Book Antiqua"/>
          <w:lang w:val="es-PR"/>
        </w:rPr>
        <w:t>fue aprobada la</w:t>
      </w:r>
      <w:r w:rsidRPr="008B3BDF">
        <w:rPr>
          <w:rFonts w:ascii="Book Antiqua" w:hAnsi="Book Antiqua"/>
          <w:lang w:val="es-PR"/>
        </w:rPr>
        <w:t xml:space="preserve"> Ley Núm. 40-1993, según enmendada, conocida como “Ley para Reglamentar la Práctica de Fumar en Determinados Lugares Públicos y Privados”.   </w:t>
      </w:r>
    </w:p>
    <w:p w14:paraId="59F041A3" w14:textId="77777777" w:rsidR="00E84BAA" w:rsidRPr="008B3BDF" w:rsidRDefault="00E84BAA" w:rsidP="000E7E72">
      <w:pPr>
        <w:ind w:firstLine="720"/>
        <w:jc w:val="both"/>
        <w:rPr>
          <w:rFonts w:ascii="Book Antiqua" w:hAnsi="Book Antiqua"/>
          <w:lang w:val="es-PR"/>
        </w:rPr>
      </w:pPr>
    </w:p>
    <w:p w14:paraId="514E590E" w14:textId="366D621D" w:rsidR="008B3BDF" w:rsidRDefault="008B3BDF" w:rsidP="000E7E72">
      <w:pPr>
        <w:ind w:firstLine="720"/>
        <w:jc w:val="both"/>
        <w:rPr>
          <w:rFonts w:ascii="Book Antiqua" w:hAnsi="Book Antiqua"/>
          <w:lang w:val="es-PR"/>
        </w:rPr>
      </w:pPr>
      <w:r w:rsidRPr="008B3BDF">
        <w:rPr>
          <w:rFonts w:ascii="Book Antiqua" w:hAnsi="Book Antiqua"/>
          <w:lang w:val="es-PR"/>
        </w:rPr>
        <w:t xml:space="preserve">De igual manera, </w:t>
      </w:r>
      <w:r w:rsidR="007566D7">
        <w:rPr>
          <w:rFonts w:ascii="Book Antiqua" w:hAnsi="Book Antiqua"/>
          <w:lang w:val="es-PR"/>
        </w:rPr>
        <w:t>como complemento a la</w:t>
      </w:r>
      <w:r w:rsidRPr="008B3BDF">
        <w:rPr>
          <w:rFonts w:ascii="Book Antiqua" w:hAnsi="Book Antiqua"/>
          <w:lang w:val="es-PR"/>
        </w:rPr>
        <w:t xml:space="preserve"> legislación anti tabáquica </w:t>
      </w:r>
      <w:r w:rsidR="007566D7">
        <w:rPr>
          <w:rFonts w:ascii="Book Antiqua" w:hAnsi="Book Antiqua"/>
          <w:lang w:val="es-PR"/>
        </w:rPr>
        <w:t xml:space="preserve">vigente y tomando en consideración combatir el </w:t>
      </w:r>
      <w:r w:rsidRPr="008B3BDF">
        <w:rPr>
          <w:rFonts w:ascii="Book Antiqua" w:hAnsi="Book Antiqua"/>
          <w:lang w:val="es-PR"/>
        </w:rPr>
        <w:t xml:space="preserve">impacto negativo de la adicción a la nicotina, fue aprobada la Ley Núm. 21-2008, la cual </w:t>
      </w:r>
      <w:r>
        <w:rPr>
          <w:rFonts w:ascii="Book Antiqua" w:hAnsi="Book Antiqua"/>
          <w:lang w:val="es-PR"/>
        </w:rPr>
        <w:t xml:space="preserve">ordenó a las organizaciones de seguros de salud a proveer, como parte de su cubierta, </w:t>
      </w:r>
      <w:r w:rsidRPr="008B3BDF">
        <w:rPr>
          <w:rFonts w:ascii="Book Antiqua" w:hAnsi="Book Antiqua"/>
          <w:lang w:val="es-PR"/>
        </w:rPr>
        <w:t xml:space="preserve">los servicios médicos-hospitalarios, incluyendo </w:t>
      </w:r>
      <w:r w:rsidRPr="008B3BDF">
        <w:rPr>
          <w:rFonts w:ascii="Book Antiqua" w:hAnsi="Book Antiqua"/>
          <w:lang w:val="es-PR"/>
        </w:rPr>
        <w:lastRenderedPageBreak/>
        <w:t xml:space="preserve">tratamientos farmacológicos y conductuales, para </w:t>
      </w:r>
      <w:r w:rsidR="007566D7" w:rsidRPr="008B3BDF">
        <w:rPr>
          <w:rFonts w:ascii="Book Antiqua" w:hAnsi="Book Antiqua"/>
          <w:lang w:val="es-PR"/>
        </w:rPr>
        <w:t>batallar</w:t>
      </w:r>
      <w:r w:rsidRPr="008B3BDF">
        <w:rPr>
          <w:rFonts w:ascii="Book Antiqua" w:hAnsi="Book Antiqua"/>
          <w:lang w:val="es-PR"/>
        </w:rPr>
        <w:t xml:space="preserve"> </w:t>
      </w:r>
      <w:r w:rsidR="007566D7">
        <w:rPr>
          <w:rFonts w:ascii="Book Antiqua" w:hAnsi="Book Antiqua"/>
          <w:lang w:val="es-PR"/>
        </w:rPr>
        <w:t xml:space="preserve">contra </w:t>
      </w:r>
      <w:r w:rsidRPr="008B3BDF">
        <w:rPr>
          <w:rFonts w:ascii="Book Antiqua" w:hAnsi="Book Antiqua"/>
          <w:lang w:val="es-PR"/>
        </w:rPr>
        <w:t>esta adicción a la nicotina.</w:t>
      </w:r>
    </w:p>
    <w:p w14:paraId="2AF91F39" w14:textId="77777777" w:rsidR="00E84BAA" w:rsidRPr="008B3BDF" w:rsidRDefault="00E84BAA" w:rsidP="000E7E72">
      <w:pPr>
        <w:ind w:firstLine="720"/>
        <w:jc w:val="both"/>
        <w:rPr>
          <w:rFonts w:ascii="Book Antiqua" w:hAnsi="Book Antiqua"/>
          <w:lang w:val="es-PR"/>
        </w:rPr>
      </w:pPr>
    </w:p>
    <w:p w14:paraId="45BB515E" w14:textId="77777777" w:rsidR="008B3BDF" w:rsidRDefault="008B3BDF" w:rsidP="000E7E72">
      <w:pPr>
        <w:ind w:firstLine="720"/>
        <w:jc w:val="both"/>
        <w:rPr>
          <w:rFonts w:ascii="Book Antiqua" w:hAnsi="Book Antiqua"/>
          <w:lang w:val="es-PR"/>
        </w:rPr>
      </w:pPr>
      <w:r w:rsidRPr="008B3BDF">
        <w:rPr>
          <w:rFonts w:ascii="Book Antiqua" w:hAnsi="Book Antiqua"/>
          <w:lang w:val="es-PR"/>
        </w:rPr>
        <w:t xml:space="preserve">A su vez, la Ley Núm. 21, </w:t>
      </w:r>
      <w:r w:rsidRPr="007566D7">
        <w:rPr>
          <w:rFonts w:ascii="Book Antiqua" w:hAnsi="Book Antiqua"/>
          <w:i/>
          <w:iCs/>
          <w:lang w:val="es-PR"/>
        </w:rPr>
        <w:t>supra</w:t>
      </w:r>
      <w:r w:rsidRPr="008B3BDF">
        <w:rPr>
          <w:rFonts w:ascii="Book Antiqua" w:hAnsi="Book Antiqua"/>
          <w:lang w:val="es-PR"/>
        </w:rPr>
        <w:t xml:space="preserve">, delegó al Departamento de Salud la responsabilidad de cumplir con el requisito de establecer e implantar un Protocolo para Tratamiento al Uso y Dependencia al Tabaco y sus Derivados.  El Departamento de Salud, por conducto de la División de Prevención, Control de Tabaco y Salud Oral, tiene como objetivo fomentar el desarrollo de política pública que promueva la cesación de fumar y prevenga la iniciación de dicha práctica.   Para lograr estos objetivos, es indispensable el flujo de información necesaria para la evaluación, mejoramiento y manejo de los programas destinados a promover la buena salud.  </w:t>
      </w:r>
    </w:p>
    <w:p w14:paraId="264027B7" w14:textId="77777777" w:rsidR="00E84BAA" w:rsidRPr="008B3BDF" w:rsidRDefault="00E84BAA" w:rsidP="000E7E72">
      <w:pPr>
        <w:ind w:firstLine="720"/>
        <w:jc w:val="both"/>
        <w:rPr>
          <w:rFonts w:ascii="Book Antiqua" w:hAnsi="Book Antiqua"/>
          <w:lang w:val="es-PR"/>
        </w:rPr>
      </w:pPr>
    </w:p>
    <w:p w14:paraId="0FE025ED" w14:textId="6B0881C2" w:rsidR="00AE4248" w:rsidRDefault="008B3BDF" w:rsidP="000E7E72">
      <w:pPr>
        <w:ind w:firstLine="720"/>
        <w:jc w:val="both"/>
        <w:rPr>
          <w:rFonts w:ascii="Book Antiqua" w:hAnsi="Book Antiqua"/>
          <w:lang w:val="es-PR"/>
        </w:rPr>
      </w:pPr>
      <w:r w:rsidRPr="008B3BDF">
        <w:rPr>
          <w:rFonts w:ascii="Book Antiqua" w:hAnsi="Book Antiqua"/>
          <w:lang w:val="es-PR"/>
        </w:rPr>
        <w:t xml:space="preserve">Por ello, acorde con la política pública adoptada mediante la Ley 21-2008, </w:t>
      </w:r>
      <w:r w:rsidRPr="008B3BDF">
        <w:rPr>
          <w:rFonts w:ascii="Book Antiqua" w:hAnsi="Book Antiqua"/>
          <w:i/>
          <w:iCs/>
          <w:lang w:val="es-PR"/>
        </w:rPr>
        <w:t>supra</w:t>
      </w:r>
      <w:r w:rsidRPr="008B3BDF">
        <w:rPr>
          <w:rFonts w:ascii="Book Antiqua" w:hAnsi="Book Antiqua"/>
          <w:lang w:val="es-PR"/>
        </w:rPr>
        <w:t xml:space="preserve">; la Ley 194-2000, conocida como la Carta de Derechos y Responsabilidades del Paciente; y la Ley Núm. 81 del 14 de mayo de 1912, conocida como Ley Orgánica del Departamento de Salud, </w:t>
      </w:r>
      <w:r w:rsidR="007566D7">
        <w:rPr>
          <w:rFonts w:ascii="Book Antiqua" w:hAnsi="Book Antiqua"/>
          <w:lang w:val="es-PR"/>
        </w:rPr>
        <w:t xml:space="preserve">y conforme </w:t>
      </w:r>
      <w:r w:rsidR="00593C61">
        <w:rPr>
          <w:rFonts w:ascii="Book Antiqua" w:hAnsi="Book Antiqua"/>
          <w:lang w:val="es-PR"/>
        </w:rPr>
        <w:t xml:space="preserve">a </w:t>
      </w:r>
      <w:r w:rsidRPr="008B3BDF">
        <w:rPr>
          <w:rFonts w:ascii="Book Antiqua" w:hAnsi="Book Antiqua"/>
          <w:lang w:val="es-PR"/>
        </w:rPr>
        <w:t xml:space="preserve">el mejor interés estatal por bienestar común de sus ciudadanos, </w:t>
      </w:r>
      <w:r w:rsidR="007566D7" w:rsidRPr="008B3BDF">
        <w:rPr>
          <w:rFonts w:ascii="Book Antiqua" w:hAnsi="Book Antiqua"/>
          <w:lang w:val="es-PR"/>
        </w:rPr>
        <w:t xml:space="preserve">es necesario </w:t>
      </w:r>
      <w:r w:rsidRPr="008B3BDF">
        <w:rPr>
          <w:rFonts w:ascii="Book Antiqua" w:hAnsi="Book Antiqua"/>
          <w:lang w:val="es-PR"/>
        </w:rPr>
        <w:t xml:space="preserve">que las Aseguradoras y las Organizaciones de Seguros de Salud, según definidas en el Código de Seguros de Puerto Rico, suministren anualmente al Departamento de Salud, por conducto de la División de Control de Tabaco, la información concerniente a sus cubiertas médicas para la prestación de servicios, </w:t>
      </w:r>
      <w:r w:rsidR="006A2B1B" w:rsidRPr="006A2B1B">
        <w:rPr>
          <w:rFonts w:ascii="Book Antiqua" w:hAnsi="Book Antiqua"/>
          <w:lang w:val="es-PR"/>
        </w:rPr>
        <w:t>el detalle sobre los medicamentos disponibles a sus suscriptores que requieren tratamiento al uso y dependencia al tabaco y sus derivados.</w:t>
      </w:r>
    </w:p>
    <w:p w14:paraId="4F6D1826" w14:textId="77777777" w:rsidR="000E7E72" w:rsidRPr="008B3BDF" w:rsidRDefault="000E7E72" w:rsidP="000E7E72">
      <w:pPr>
        <w:ind w:firstLine="720"/>
        <w:jc w:val="both"/>
        <w:rPr>
          <w:rFonts w:ascii="Book Antiqua" w:hAnsi="Book Antiqua"/>
          <w:lang w:val="es-ES_tradnl"/>
        </w:rPr>
      </w:pPr>
    </w:p>
    <w:p w14:paraId="251BA3C8" w14:textId="45485635" w:rsidR="00AE4248" w:rsidRDefault="00AE4248" w:rsidP="000E7E72">
      <w:pPr>
        <w:rPr>
          <w:rFonts w:ascii="Book Antiqua" w:hAnsi="Book Antiqua"/>
          <w:i/>
          <w:lang w:val="es-ES_tradnl"/>
        </w:rPr>
      </w:pPr>
      <w:r>
        <w:rPr>
          <w:rFonts w:ascii="Book Antiqua" w:hAnsi="Book Antiqua"/>
          <w:i/>
          <w:lang w:val="es-ES_tradnl"/>
        </w:rPr>
        <w:t>DECRÉTASE POR LA ASAMBLEA LEGISLATIVA DE PUERTO RICO:</w:t>
      </w:r>
    </w:p>
    <w:p w14:paraId="5F57178F" w14:textId="77777777" w:rsidR="00AE4248" w:rsidRDefault="00AE4248" w:rsidP="000E7E72">
      <w:pPr>
        <w:jc w:val="both"/>
        <w:rPr>
          <w:rFonts w:ascii="Book Antiqua" w:hAnsi="Book Antiqua"/>
          <w:lang w:val="es-ES_tradnl"/>
        </w:rPr>
      </w:pPr>
    </w:p>
    <w:p w14:paraId="3066E95A" w14:textId="77777777" w:rsidR="000E7E72" w:rsidRDefault="000E7E72" w:rsidP="000E7E72">
      <w:pPr>
        <w:jc w:val="both"/>
        <w:rPr>
          <w:rFonts w:ascii="Book Antiqua" w:hAnsi="Book Antiqua"/>
          <w:lang w:val="es-ES_tradnl"/>
        </w:rPr>
        <w:sectPr w:rsidR="000E7E72">
          <w:headerReference w:type="default" r:id="rId7"/>
          <w:type w:val="continuous"/>
          <w:pgSz w:w="12240" w:h="15840" w:code="1"/>
          <w:pgMar w:top="1440" w:right="1440" w:bottom="1440" w:left="1440" w:header="720" w:footer="720" w:gutter="0"/>
          <w:cols w:space="720"/>
          <w:titlePg/>
        </w:sectPr>
      </w:pPr>
    </w:p>
    <w:p w14:paraId="6B1D8B49" w14:textId="347F02D2" w:rsidR="009A3B85" w:rsidRPr="009A3B85" w:rsidRDefault="00DE13A2" w:rsidP="000E7E72">
      <w:pPr>
        <w:spacing w:line="480" w:lineRule="auto"/>
        <w:ind w:firstLine="567"/>
        <w:jc w:val="both"/>
        <w:rPr>
          <w:rFonts w:ascii="Book Antiqua" w:hAnsi="Book Antiqua"/>
          <w:lang w:val="es-PR"/>
        </w:rPr>
      </w:pPr>
      <w:r w:rsidRPr="009A3B85">
        <w:rPr>
          <w:rFonts w:ascii="Book Antiqua" w:hAnsi="Book Antiqua"/>
          <w:lang w:val="es-ES_tradnl"/>
        </w:rPr>
        <w:t>Sección 1.-</w:t>
      </w:r>
      <w:r w:rsidR="009A3B85" w:rsidRPr="009A3B85">
        <w:rPr>
          <w:rFonts w:ascii="Book Antiqua" w:hAnsi="Book Antiqua"/>
          <w:lang w:val="es-PR"/>
        </w:rPr>
        <w:t xml:space="preserve">Se enmienda el Artículo 3 de la Ley 21-2008 para que lea como sigue:  </w:t>
      </w:r>
    </w:p>
    <w:p w14:paraId="6775630F" w14:textId="685242E2" w:rsidR="009A3B85" w:rsidRPr="009A3B85" w:rsidRDefault="009A3B85" w:rsidP="000E7E72">
      <w:pPr>
        <w:spacing w:line="480" w:lineRule="auto"/>
        <w:ind w:left="1080" w:firstLine="360"/>
        <w:jc w:val="both"/>
        <w:rPr>
          <w:rFonts w:ascii="Book Antiqua" w:hAnsi="Book Antiqua"/>
          <w:lang w:val="es-PR"/>
        </w:rPr>
      </w:pPr>
      <w:r w:rsidRPr="009A3B85">
        <w:rPr>
          <w:rFonts w:ascii="Book Antiqua" w:hAnsi="Book Antiqua"/>
          <w:lang w:val="es-PR"/>
        </w:rPr>
        <w:t xml:space="preserve">“Artículo 3.-Las Aseguradoras y las Organizaciones de </w:t>
      </w:r>
      <w:r w:rsidRPr="000E7E72">
        <w:rPr>
          <w:rFonts w:ascii="Book Antiqua" w:hAnsi="Book Antiqua"/>
          <w:lang w:val="es-PR"/>
        </w:rPr>
        <w:t xml:space="preserve">Seguros </w:t>
      </w:r>
      <w:r w:rsidRPr="009A3B85">
        <w:rPr>
          <w:rFonts w:ascii="Book Antiqua" w:hAnsi="Book Antiqua"/>
          <w:lang w:val="es-PR"/>
        </w:rPr>
        <w:t xml:space="preserve">de Salud, planes de salud y cualquier entidad que brinde servicios de salud mediante contrato, según definidas en el Artículo 19.020 del Código de Seguros de Puerto Rico, </w:t>
      </w:r>
      <w:r w:rsidRPr="000E7E72">
        <w:rPr>
          <w:rFonts w:ascii="Book Antiqua" w:hAnsi="Book Antiqua"/>
          <w:lang w:val="es-PR"/>
        </w:rPr>
        <w:t>Ley 77 de 19 de Junio de 1957, según enmendada</w:t>
      </w:r>
      <w:r w:rsidRPr="008B3BDF">
        <w:rPr>
          <w:rFonts w:ascii="Book Antiqua" w:hAnsi="Book Antiqua"/>
          <w:i/>
          <w:iCs/>
          <w:lang w:val="es-PR"/>
        </w:rPr>
        <w:t>,</w:t>
      </w:r>
      <w:r w:rsidRPr="009A3B85">
        <w:rPr>
          <w:rFonts w:ascii="Book Antiqua" w:hAnsi="Book Antiqua"/>
          <w:lang w:val="es-PR"/>
        </w:rPr>
        <w:t xml:space="preserve"> incluirán como parte de su cubierta, si media justificación médica, según los criterios establecidos en el protocolo creado en virtud de esta Ley, la prestación de servicios, incluyendo medicamentos a sus suscriptores que requieren tratamiento al uso y </w:t>
      </w:r>
      <w:r w:rsidRPr="009A3B85">
        <w:rPr>
          <w:rFonts w:ascii="Book Antiqua" w:hAnsi="Book Antiqua"/>
          <w:lang w:val="es-PR"/>
        </w:rPr>
        <w:lastRenderedPageBreak/>
        <w:t>dependencia al tabaco y sus derivados, hasta un mínimo de cuatrocientos (400) dólares anuales por suscriptor.</w:t>
      </w:r>
    </w:p>
    <w:p w14:paraId="1D6613E3" w14:textId="77777777" w:rsidR="009A3B85" w:rsidRPr="000E7E72" w:rsidRDefault="009A3B85" w:rsidP="000E7E72">
      <w:pPr>
        <w:spacing w:line="480" w:lineRule="auto"/>
        <w:ind w:left="1080" w:firstLine="360"/>
        <w:jc w:val="both"/>
        <w:rPr>
          <w:rFonts w:ascii="Book Antiqua" w:hAnsi="Book Antiqua"/>
          <w:lang w:val="es-PR"/>
        </w:rPr>
      </w:pPr>
      <w:r w:rsidRPr="009A3B85">
        <w:rPr>
          <w:rFonts w:ascii="Book Antiqua" w:hAnsi="Book Antiqua"/>
          <w:lang w:val="es-PR"/>
        </w:rPr>
        <w:t xml:space="preserve"> </w:t>
      </w:r>
      <w:r w:rsidRPr="000E7E72">
        <w:rPr>
          <w:rFonts w:ascii="Book Antiqua" w:hAnsi="Book Antiqua"/>
          <w:lang w:val="es-PR"/>
        </w:rPr>
        <w:t>Las Aseguradoras y las Organizaciones de Seguros de Salud, planes de salud y o cualquier entidad que brinde servicios de salud mediante contrato, según definidas en el Artículo 19.020 del Código de Seguros de Puerto Rico, Ley 77 de 19 de Junio de 1957, según enmendada, deberán proveer anualmente a la División de Prevención, Control de Tabaco y Salud Oral, adscrita al Departamento de Salud de Puerto Rico, la información concerniente a sus cubiertas médicas para la prestación de servicios según se requiere en este Articulo. Esta información debe, además, incluir el detalle sobre los medicamentos disponibles a sus suscriptores que requieren tratamiento al uso y dependencia al tabaco y sus derivados.</w:t>
      </w:r>
    </w:p>
    <w:p w14:paraId="7015B258" w14:textId="51EE2A25" w:rsidR="009A3B85" w:rsidRPr="000E7E72" w:rsidRDefault="009A3B85" w:rsidP="000E7E72">
      <w:pPr>
        <w:spacing w:line="480" w:lineRule="auto"/>
        <w:ind w:left="1080" w:firstLine="360"/>
        <w:jc w:val="both"/>
        <w:rPr>
          <w:rFonts w:ascii="Book Antiqua" w:hAnsi="Book Antiqua"/>
          <w:lang w:val="es-PR"/>
        </w:rPr>
      </w:pPr>
      <w:r w:rsidRPr="000E7E72">
        <w:rPr>
          <w:rFonts w:ascii="Book Antiqua" w:hAnsi="Book Antiqua"/>
          <w:lang w:val="es-PR"/>
        </w:rPr>
        <w:t>El Secretario de Salud notificará al Comisionado de Seguros toda aquella Organización de Servicios de Salud, planes de salud o cualquier entidad que brinde servicios de salud mediante contrato, que esté en incumplimiento con las disposiciones de este Artículo</w:t>
      </w:r>
      <w:r w:rsidR="00593C61" w:rsidRPr="000E7E72">
        <w:rPr>
          <w:rFonts w:ascii="Book Antiqua" w:hAnsi="Book Antiqua"/>
          <w:lang w:val="es-PR"/>
        </w:rPr>
        <w:t xml:space="preserve">.  El Comisionado de Seguros podrá comenzar un proceso de revocación de un Certificado de Autoridad ante el incumplimiento de las disposiciones contenidas en este Artículo.  </w:t>
      </w:r>
    </w:p>
    <w:p w14:paraId="0B67D3BB" w14:textId="1EC0A4D7" w:rsidR="009A3B85" w:rsidRPr="000E7E72" w:rsidRDefault="009A3B85" w:rsidP="000E7E72">
      <w:pPr>
        <w:spacing w:line="480" w:lineRule="auto"/>
        <w:ind w:left="1080" w:firstLine="360"/>
        <w:jc w:val="both"/>
        <w:rPr>
          <w:rFonts w:ascii="Book Antiqua" w:hAnsi="Book Antiqua"/>
          <w:lang w:val="es-PR"/>
        </w:rPr>
      </w:pPr>
      <w:r w:rsidRPr="000E7E72">
        <w:rPr>
          <w:rFonts w:ascii="Book Antiqua" w:hAnsi="Book Antiqua"/>
          <w:lang w:val="es-PR"/>
        </w:rPr>
        <w:t xml:space="preserve">El Secretario de Salud estará impedido de certificar al Comisionado de Seguros que las Organización de Servicios de Salud, planes de salud o cualquier entidad que brinde servicios de salud mediante contrato, reúne los requisitos necesarios para la expedición de un Certificado de Autoridad, hasta </w:t>
      </w:r>
      <w:r w:rsidRPr="000E7E72">
        <w:rPr>
          <w:rFonts w:ascii="Book Antiqua" w:hAnsi="Book Antiqua"/>
          <w:lang w:val="es-PR"/>
        </w:rPr>
        <w:lastRenderedPageBreak/>
        <w:t xml:space="preserve">que dicha entidad demuestre su cumplimiento con las disposiciones de este </w:t>
      </w:r>
      <w:r w:rsidR="004D4714" w:rsidRPr="000E7E72">
        <w:rPr>
          <w:rFonts w:ascii="Book Antiqua" w:hAnsi="Book Antiqua"/>
          <w:lang w:val="es-PR"/>
        </w:rPr>
        <w:t>Artículo. “</w:t>
      </w:r>
      <w:r w:rsidRPr="000E7E72">
        <w:rPr>
          <w:rFonts w:ascii="Book Antiqua" w:hAnsi="Book Antiqua"/>
          <w:lang w:val="es-PR"/>
        </w:rPr>
        <w:t xml:space="preserve"> </w:t>
      </w:r>
    </w:p>
    <w:p w14:paraId="086D5AC4" w14:textId="0407BD85" w:rsidR="001B48FF" w:rsidRPr="009A3B85" w:rsidRDefault="001B48FF" w:rsidP="000E7E72">
      <w:pPr>
        <w:spacing w:line="480" w:lineRule="auto"/>
        <w:ind w:firstLine="720"/>
        <w:jc w:val="both"/>
        <w:rPr>
          <w:rFonts w:ascii="Book Antiqua" w:hAnsi="Book Antiqua"/>
          <w:lang w:val="es-ES_tradnl"/>
        </w:rPr>
      </w:pPr>
      <w:r w:rsidRPr="009A3B85">
        <w:rPr>
          <w:rFonts w:ascii="Book Antiqua" w:hAnsi="Book Antiqua"/>
          <w:lang w:val="es-ES_tradnl"/>
        </w:rPr>
        <w:t xml:space="preserve">Sección </w:t>
      </w:r>
      <w:r w:rsidR="008B3BDF">
        <w:rPr>
          <w:rFonts w:ascii="Book Antiqua" w:hAnsi="Book Antiqua"/>
          <w:lang w:val="es-ES_tradnl"/>
        </w:rPr>
        <w:t>2</w:t>
      </w:r>
      <w:r w:rsidRPr="009A3B85">
        <w:rPr>
          <w:rFonts w:ascii="Book Antiqua" w:hAnsi="Book Antiqua"/>
          <w:lang w:val="es-ES_tradnl"/>
        </w:rPr>
        <w:t>.-Vigencia.</w:t>
      </w:r>
    </w:p>
    <w:p w14:paraId="3882F0FA" w14:textId="4A6E5BA2" w:rsidR="00AE4248" w:rsidRPr="009A3B85" w:rsidRDefault="001B48FF" w:rsidP="000E7E72">
      <w:pPr>
        <w:spacing w:line="480" w:lineRule="auto"/>
        <w:ind w:firstLine="720"/>
        <w:jc w:val="both"/>
        <w:rPr>
          <w:rFonts w:ascii="Book Antiqua" w:hAnsi="Book Antiqua"/>
          <w:lang w:val="es-ES_tradnl"/>
        </w:rPr>
      </w:pPr>
      <w:r w:rsidRPr="009A3B85">
        <w:rPr>
          <w:rFonts w:ascii="Book Antiqua" w:hAnsi="Book Antiqua"/>
          <w:lang w:val="es-ES_tradnl"/>
        </w:rPr>
        <w:t>Esta Ley comenzará a regir inmediatamente después de su aprobación.</w:t>
      </w:r>
    </w:p>
    <w:sectPr w:rsidR="00AE4248" w:rsidRPr="009A3B85"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2AC21" w14:textId="77777777" w:rsidR="00EF6F1A" w:rsidRDefault="00EF6F1A">
      <w:r>
        <w:separator/>
      </w:r>
    </w:p>
  </w:endnote>
  <w:endnote w:type="continuationSeparator" w:id="0">
    <w:p w14:paraId="097FE55E" w14:textId="77777777" w:rsidR="00EF6F1A" w:rsidRDefault="00EF6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C5D2F" w14:textId="77777777" w:rsidR="00EF6F1A" w:rsidRDefault="00EF6F1A">
      <w:r>
        <w:separator/>
      </w:r>
    </w:p>
  </w:footnote>
  <w:footnote w:type="continuationSeparator" w:id="0">
    <w:p w14:paraId="35D75C75" w14:textId="77777777" w:rsidR="00EF6F1A" w:rsidRDefault="00EF6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11C3DF05"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B00D98">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20BBB"/>
    <w:rsid w:val="00056024"/>
    <w:rsid w:val="000855F4"/>
    <w:rsid w:val="00095AE1"/>
    <w:rsid w:val="000A6B6C"/>
    <w:rsid w:val="000B0DBB"/>
    <w:rsid w:val="000E0AF6"/>
    <w:rsid w:val="000E7E72"/>
    <w:rsid w:val="00111E71"/>
    <w:rsid w:val="00127C6A"/>
    <w:rsid w:val="001363FE"/>
    <w:rsid w:val="0017132B"/>
    <w:rsid w:val="001B48FF"/>
    <w:rsid w:val="001F4CA3"/>
    <w:rsid w:val="001F612A"/>
    <w:rsid w:val="00211396"/>
    <w:rsid w:val="00226AE6"/>
    <w:rsid w:val="00245B34"/>
    <w:rsid w:val="00263355"/>
    <w:rsid w:val="00273792"/>
    <w:rsid w:val="00290D1D"/>
    <w:rsid w:val="00293A5F"/>
    <w:rsid w:val="002D4AC8"/>
    <w:rsid w:val="00306774"/>
    <w:rsid w:val="00320D78"/>
    <w:rsid w:val="00335D4B"/>
    <w:rsid w:val="00380FE5"/>
    <w:rsid w:val="003924DD"/>
    <w:rsid w:val="00394FCB"/>
    <w:rsid w:val="003963F4"/>
    <w:rsid w:val="003B5254"/>
    <w:rsid w:val="003B75A6"/>
    <w:rsid w:val="004061CA"/>
    <w:rsid w:val="00415689"/>
    <w:rsid w:val="004440CB"/>
    <w:rsid w:val="004713D2"/>
    <w:rsid w:val="004D4714"/>
    <w:rsid w:val="004E7AC7"/>
    <w:rsid w:val="005040A1"/>
    <w:rsid w:val="00521639"/>
    <w:rsid w:val="00532BB7"/>
    <w:rsid w:val="005332E4"/>
    <w:rsid w:val="0053550C"/>
    <w:rsid w:val="00555018"/>
    <w:rsid w:val="00566483"/>
    <w:rsid w:val="005723DC"/>
    <w:rsid w:val="00593C61"/>
    <w:rsid w:val="005E67FB"/>
    <w:rsid w:val="006210DC"/>
    <w:rsid w:val="0064349D"/>
    <w:rsid w:val="00685549"/>
    <w:rsid w:val="006A2B1B"/>
    <w:rsid w:val="006B7365"/>
    <w:rsid w:val="006C2D81"/>
    <w:rsid w:val="006C7DF8"/>
    <w:rsid w:val="0072046D"/>
    <w:rsid w:val="00720BF0"/>
    <w:rsid w:val="007361BE"/>
    <w:rsid w:val="00750FC8"/>
    <w:rsid w:val="007533D0"/>
    <w:rsid w:val="00755069"/>
    <w:rsid w:val="007566D7"/>
    <w:rsid w:val="0076358D"/>
    <w:rsid w:val="007B0660"/>
    <w:rsid w:val="007E1CAE"/>
    <w:rsid w:val="007E3868"/>
    <w:rsid w:val="00820C41"/>
    <w:rsid w:val="00850256"/>
    <w:rsid w:val="00851BE0"/>
    <w:rsid w:val="008642BB"/>
    <w:rsid w:val="008738FF"/>
    <w:rsid w:val="00874F42"/>
    <w:rsid w:val="00892C48"/>
    <w:rsid w:val="008B3BDF"/>
    <w:rsid w:val="00942FD4"/>
    <w:rsid w:val="00951997"/>
    <w:rsid w:val="009568CD"/>
    <w:rsid w:val="00990352"/>
    <w:rsid w:val="009A3B85"/>
    <w:rsid w:val="009D7E4A"/>
    <w:rsid w:val="00A03405"/>
    <w:rsid w:val="00A06518"/>
    <w:rsid w:val="00A1528A"/>
    <w:rsid w:val="00A33918"/>
    <w:rsid w:val="00A7629F"/>
    <w:rsid w:val="00AC5260"/>
    <w:rsid w:val="00AE2766"/>
    <w:rsid w:val="00AE4248"/>
    <w:rsid w:val="00AF0CEE"/>
    <w:rsid w:val="00B00D98"/>
    <w:rsid w:val="00B01CF6"/>
    <w:rsid w:val="00B15CBA"/>
    <w:rsid w:val="00B433FE"/>
    <w:rsid w:val="00B667AD"/>
    <w:rsid w:val="00B82CD8"/>
    <w:rsid w:val="00B84C38"/>
    <w:rsid w:val="00B86C00"/>
    <w:rsid w:val="00B947F6"/>
    <w:rsid w:val="00BF16AA"/>
    <w:rsid w:val="00C354B8"/>
    <w:rsid w:val="00C4615D"/>
    <w:rsid w:val="00C52517"/>
    <w:rsid w:val="00C60921"/>
    <w:rsid w:val="00C62936"/>
    <w:rsid w:val="00C653F2"/>
    <w:rsid w:val="00C679E6"/>
    <w:rsid w:val="00C87EC4"/>
    <w:rsid w:val="00C908F9"/>
    <w:rsid w:val="00CA0917"/>
    <w:rsid w:val="00CA1099"/>
    <w:rsid w:val="00D34C2B"/>
    <w:rsid w:val="00D417C2"/>
    <w:rsid w:val="00D60936"/>
    <w:rsid w:val="00D658C1"/>
    <w:rsid w:val="00D709EB"/>
    <w:rsid w:val="00D74714"/>
    <w:rsid w:val="00D82F3F"/>
    <w:rsid w:val="00D921C6"/>
    <w:rsid w:val="00D958C2"/>
    <w:rsid w:val="00DB0958"/>
    <w:rsid w:val="00DE0A05"/>
    <w:rsid w:val="00DE13A2"/>
    <w:rsid w:val="00E04AB5"/>
    <w:rsid w:val="00E46D9D"/>
    <w:rsid w:val="00E50EEA"/>
    <w:rsid w:val="00E52F58"/>
    <w:rsid w:val="00E66142"/>
    <w:rsid w:val="00E76A11"/>
    <w:rsid w:val="00E84BAA"/>
    <w:rsid w:val="00EC26AA"/>
    <w:rsid w:val="00ED7A53"/>
    <w:rsid w:val="00EE05FF"/>
    <w:rsid w:val="00EE3EEE"/>
    <w:rsid w:val="00EE4273"/>
    <w:rsid w:val="00EF6F1A"/>
    <w:rsid w:val="00F02004"/>
    <w:rsid w:val="00F042CB"/>
    <w:rsid w:val="00FC0A95"/>
    <w:rsid w:val="00FC3D9C"/>
    <w:rsid w:val="00FD3225"/>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730087">
      <w:bodyDiv w:val="1"/>
      <w:marLeft w:val="0"/>
      <w:marRight w:val="0"/>
      <w:marTop w:val="0"/>
      <w:marBottom w:val="0"/>
      <w:divBdr>
        <w:top w:val="none" w:sz="0" w:space="0" w:color="auto"/>
        <w:left w:val="none" w:sz="0" w:space="0" w:color="auto"/>
        <w:bottom w:val="none" w:sz="0" w:space="0" w:color="auto"/>
        <w:right w:val="none" w:sz="0" w:space="0" w:color="auto"/>
      </w:divBdr>
    </w:div>
    <w:div w:id="1113093894">
      <w:bodyDiv w:val="1"/>
      <w:marLeft w:val="0"/>
      <w:marRight w:val="0"/>
      <w:marTop w:val="0"/>
      <w:marBottom w:val="0"/>
      <w:divBdr>
        <w:top w:val="none" w:sz="0" w:space="0" w:color="auto"/>
        <w:left w:val="none" w:sz="0" w:space="0" w:color="auto"/>
        <w:bottom w:val="none" w:sz="0" w:space="0" w:color="auto"/>
        <w:right w:val="none" w:sz="0" w:space="0" w:color="auto"/>
      </w:divBdr>
    </w:div>
    <w:div w:id="1192917850">
      <w:bodyDiv w:val="1"/>
      <w:marLeft w:val="0"/>
      <w:marRight w:val="0"/>
      <w:marTop w:val="0"/>
      <w:marBottom w:val="0"/>
      <w:divBdr>
        <w:top w:val="none" w:sz="0" w:space="0" w:color="auto"/>
        <w:left w:val="none" w:sz="0" w:space="0" w:color="auto"/>
        <w:bottom w:val="none" w:sz="0" w:space="0" w:color="auto"/>
        <w:right w:val="none" w:sz="0" w:space="0" w:color="auto"/>
      </w:divBdr>
    </w:div>
    <w:div w:id="205731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853</Words>
  <Characters>4643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7</cp:revision>
  <cp:lastPrinted>2025-06-02T12:48:00Z</cp:lastPrinted>
  <dcterms:created xsi:type="dcterms:W3CDTF">2025-01-13T20:20:00Z</dcterms:created>
  <dcterms:modified xsi:type="dcterms:W3CDTF">2025-06-09T13:26:00Z</dcterms:modified>
</cp:coreProperties>
</file>