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F248D" w:rsidRDefault="00104EFE" w:rsidP="00104EFE">
      <w:pPr>
        <w:jc w:val="center"/>
        <w:rPr>
          <w:rFonts w:ascii="Book Antiqua" w:hAnsi="Book Antiqua"/>
          <w:color w:val="000000"/>
          <w:lang w:val="es-ES"/>
        </w:rPr>
      </w:pPr>
      <w:r w:rsidRPr="00FF248D">
        <w:rPr>
          <w:rFonts w:ascii="Book Antiqua" w:hAnsi="Book Antiqua"/>
          <w:b/>
          <w:color w:val="000000"/>
          <w:sz w:val="28"/>
          <w:szCs w:val="28"/>
          <w:lang w:val="es-ES"/>
        </w:rPr>
        <w:t>GOBIERNO DE PUERTO RICO</w:t>
      </w:r>
    </w:p>
    <w:p w14:paraId="25DFC41B" w14:textId="77777777" w:rsidR="00104EFE" w:rsidRPr="00FF248D"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F248D" w14:paraId="67F2466B" w14:textId="77777777" w:rsidTr="00267F07">
        <w:tc>
          <w:tcPr>
            <w:tcW w:w="3139" w:type="dxa"/>
          </w:tcPr>
          <w:p w14:paraId="5227DC8D" w14:textId="77777777" w:rsidR="00104EFE" w:rsidRPr="00FF248D" w:rsidRDefault="00104EFE" w:rsidP="00267F07">
            <w:pPr>
              <w:rPr>
                <w:rFonts w:ascii="Book Antiqua" w:hAnsi="Book Antiqua"/>
                <w:lang w:val="es-ES"/>
              </w:rPr>
            </w:pPr>
            <w:r w:rsidRPr="00FF248D">
              <w:rPr>
                <w:rFonts w:ascii="Book Antiqua" w:hAnsi="Book Antiqua"/>
                <w:lang w:val="es-ES"/>
              </w:rPr>
              <w:t>20</w:t>
            </w:r>
            <w:r w:rsidRPr="00FF248D">
              <w:rPr>
                <w:rFonts w:ascii="Book Antiqua" w:hAnsi="Book Antiqua"/>
                <w:vertAlign w:val="superscript"/>
                <w:lang w:val="es-ES"/>
              </w:rPr>
              <w:t>ma</w:t>
            </w:r>
            <w:r w:rsidRPr="00FF248D">
              <w:rPr>
                <w:rFonts w:ascii="Book Antiqua" w:hAnsi="Book Antiqua"/>
                <w:lang w:val="es-ES"/>
              </w:rPr>
              <w:t>Asamblea</w:t>
            </w:r>
          </w:p>
          <w:p w14:paraId="5E44E796" w14:textId="77777777" w:rsidR="00104EFE" w:rsidRPr="00FF248D" w:rsidRDefault="00104EFE" w:rsidP="00267F07">
            <w:pPr>
              <w:rPr>
                <w:rFonts w:ascii="Book Antiqua" w:hAnsi="Book Antiqua"/>
                <w:lang w:val="es-ES"/>
              </w:rPr>
            </w:pPr>
            <w:r w:rsidRPr="00FF248D">
              <w:rPr>
                <w:rFonts w:ascii="Book Antiqua" w:hAnsi="Book Antiqua"/>
                <w:lang w:val="es-ES"/>
              </w:rPr>
              <w:t>Legislativa</w:t>
            </w:r>
          </w:p>
        </w:tc>
        <w:tc>
          <w:tcPr>
            <w:tcW w:w="3095" w:type="dxa"/>
          </w:tcPr>
          <w:p w14:paraId="14754195" w14:textId="77777777" w:rsidR="00104EFE" w:rsidRPr="00FF248D" w:rsidRDefault="00104EFE" w:rsidP="00267F07">
            <w:pPr>
              <w:jc w:val="center"/>
              <w:rPr>
                <w:rFonts w:ascii="Book Antiqua" w:hAnsi="Book Antiqua"/>
                <w:lang w:val="es-ES"/>
              </w:rPr>
            </w:pPr>
          </w:p>
        </w:tc>
        <w:tc>
          <w:tcPr>
            <w:tcW w:w="3126" w:type="dxa"/>
          </w:tcPr>
          <w:p w14:paraId="7161ADAB" w14:textId="77777777" w:rsidR="00104EFE" w:rsidRPr="00FF248D" w:rsidRDefault="00104EFE" w:rsidP="00267F07">
            <w:pPr>
              <w:jc w:val="right"/>
              <w:rPr>
                <w:rFonts w:ascii="Book Antiqua" w:hAnsi="Book Antiqua"/>
                <w:lang w:val="es-ES"/>
              </w:rPr>
            </w:pPr>
            <w:r w:rsidRPr="00FF248D">
              <w:rPr>
                <w:rFonts w:ascii="Book Antiqua" w:hAnsi="Book Antiqua"/>
                <w:lang w:val="es-ES"/>
              </w:rPr>
              <w:t>1</w:t>
            </w:r>
            <w:r w:rsidRPr="00FF248D">
              <w:rPr>
                <w:rFonts w:ascii="Book Antiqua" w:hAnsi="Book Antiqua"/>
                <w:vertAlign w:val="superscript"/>
                <w:lang w:val="es-ES"/>
              </w:rPr>
              <w:t>ra</w:t>
            </w:r>
            <w:r w:rsidRPr="00FF248D">
              <w:rPr>
                <w:rFonts w:ascii="Book Antiqua" w:hAnsi="Book Antiqua"/>
                <w:lang w:val="es-ES"/>
              </w:rPr>
              <w:t xml:space="preserve"> Sesión </w:t>
            </w:r>
          </w:p>
          <w:p w14:paraId="4B507055" w14:textId="77777777" w:rsidR="00104EFE" w:rsidRPr="00FF248D" w:rsidRDefault="00104EFE" w:rsidP="00267F07">
            <w:pPr>
              <w:jc w:val="right"/>
              <w:rPr>
                <w:rFonts w:ascii="Book Antiqua" w:hAnsi="Book Antiqua"/>
                <w:lang w:val="es-ES"/>
              </w:rPr>
            </w:pPr>
            <w:r w:rsidRPr="00FF248D">
              <w:rPr>
                <w:rFonts w:ascii="Book Antiqua" w:hAnsi="Book Antiqua"/>
                <w:lang w:val="es-ES"/>
              </w:rPr>
              <w:t>Ordinaria</w:t>
            </w:r>
          </w:p>
        </w:tc>
      </w:tr>
    </w:tbl>
    <w:p w14:paraId="06600B14" w14:textId="77777777" w:rsidR="00104EFE" w:rsidRPr="00FF248D" w:rsidRDefault="00104EFE" w:rsidP="00104EFE">
      <w:pPr>
        <w:jc w:val="center"/>
        <w:rPr>
          <w:rFonts w:ascii="Book Antiqua" w:hAnsi="Book Antiqua"/>
          <w:b/>
          <w:bCs/>
          <w:color w:val="000000"/>
          <w:sz w:val="28"/>
          <w:szCs w:val="28"/>
          <w:lang w:val="es-ES"/>
        </w:rPr>
      </w:pPr>
    </w:p>
    <w:p w14:paraId="2D95B650" w14:textId="77777777" w:rsidR="00104EFE" w:rsidRPr="00FF248D" w:rsidRDefault="00104EFE" w:rsidP="00104EFE">
      <w:pPr>
        <w:jc w:val="center"/>
        <w:rPr>
          <w:rFonts w:ascii="Book Antiqua" w:hAnsi="Book Antiqua"/>
          <w:b/>
          <w:bCs/>
          <w:color w:val="000000"/>
          <w:sz w:val="36"/>
          <w:szCs w:val="36"/>
          <w:lang w:val="es-ES"/>
        </w:rPr>
      </w:pPr>
      <w:r w:rsidRPr="00FF248D">
        <w:rPr>
          <w:rFonts w:ascii="Book Antiqua" w:hAnsi="Book Antiqua"/>
          <w:b/>
          <w:bCs/>
          <w:color w:val="000000"/>
          <w:sz w:val="36"/>
          <w:szCs w:val="36"/>
          <w:lang w:val="es-ES"/>
        </w:rPr>
        <w:t>CÁMARA DE REPRESENTANTES</w:t>
      </w:r>
    </w:p>
    <w:p w14:paraId="637FEFCE" w14:textId="77777777" w:rsidR="00104EFE" w:rsidRPr="00FF248D" w:rsidRDefault="00104EFE" w:rsidP="00104EFE">
      <w:pPr>
        <w:jc w:val="center"/>
        <w:rPr>
          <w:rFonts w:ascii="Book Antiqua" w:hAnsi="Book Antiqua"/>
          <w:lang w:val="es-ES"/>
        </w:rPr>
      </w:pPr>
    </w:p>
    <w:p w14:paraId="3E1F9C62" w14:textId="0DE4C1C2" w:rsidR="00104EFE" w:rsidRPr="00FF248D" w:rsidRDefault="00104EFE" w:rsidP="00104EFE">
      <w:pPr>
        <w:jc w:val="center"/>
        <w:rPr>
          <w:rFonts w:ascii="Book Antiqua" w:hAnsi="Book Antiqua"/>
          <w:b/>
          <w:sz w:val="52"/>
          <w:szCs w:val="52"/>
          <w:lang w:val="es-ES"/>
        </w:rPr>
      </w:pPr>
      <w:r w:rsidRPr="00FF248D">
        <w:rPr>
          <w:rFonts w:ascii="Book Antiqua" w:hAnsi="Book Antiqua"/>
          <w:b/>
          <w:sz w:val="52"/>
          <w:szCs w:val="52"/>
          <w:lang w:val="es-ES"/>
        </w:rPr>
        <w:t xml:space="preserve">P. de la C. </w:t>
      </w:r>
      <w:r w:rsidR="00D30467">
        <w:rPr>
          <w:rFonts w:ascii="Book Antiqua" w:hAnsi="Book Antiqua"/>
          <w:b/>
          <w:sz w:val="52"/>
          <w:szCs w:val="52"/>
          <w:lang w:val="es-ES"/>
        </w:rPr>
        <w:t>226</w:t>
      </w:r>
    </w:p>
    <w:p w14:paraId="5DBF40AE" w14:textId="77777777" w:rsidR="00104EFE" w:rsidRPr="00FF248D" w:rsidRDefault="00104EFE" w:rsidP="00104EFE">
      <w:pPr>
        <w:pStyle w:val="Heading1"/>
        <w:jc w:val="center"/>
        <w:rPr>
          <w:rFonts w:ascii="Book Antiqua" w:hAnsi="Book Antiqua"/>
          <w:color w:val="auto"/>
          <w:sz w:val="28"/>
          <w:szCs w:val="28"/>
          <w:lang w:val="es-ES"/>
        </w:rPr>
      </w:pPr>
      <w:r w:rsidRPr="00FF248D">
        <w:rPr>
          <w:rFonts w:ascii="Book Antiqua" w:hAnsi="Book Antiqua"/>
          <w:color w:val="auto"/>
          <w:sz w:val="28"/>
          <w:szCs w:val="28"/>
          <w:lang w:val="es-ES"/>
        </w:rPr>
        <w:t>INFORME POSITIVO</w:t>
      </w:r>
    </w:p>
    <w:p w14:paraId="0D212E54" w14:textId="77777777" w:rsidR="00104EFE" w:rsidRPr="00FF248D" w:rsidRDefault="00104EFE" w:rsidP="00104EFE">
      <w:pPr>
        <w:rPr>
          <w:rFonts w:ascii="Book Antiqua" w:hAnsi="Book Antiqua"/>
          <w:bCs/>
          <w:color w:val="000000"/>
          <w:lang w:val="es-ES"/>
        </w:rPr>
      </w:pPr>
    </w:p>
    <w:p w14:paraId="4CFAFB32" w14:textId="31B47B1B" w:rsidR="00104EFE" w:rsidRPr="00FF248D" w:rsidRDefault="00D30467" w:rsidP="00104EFE">
      <w:pPr>
        <w:jc w:val="center"/>
        <w:rPr>
          <w:rFonts w:ascii="Book Antiqua" w:hAnsi="Book Antiqua"/>
          <w:color w:val="000000"/>
          <w:lang w:val="es-ES"/>
        </w:rPr>
      </w:pPr>
      <w:r>
        <w:rPr>
          <w:rFonts w:ascii="Book Antiqua" w:hAnsi="Book Antiqua"/>
          <w:bCs/>
          <w:color w:val="000000"/>
          <w:lang w:val="es-ES"/>
        </w:rPr>
        <w:t>28</w:t>
      </w:r>
      <w:r w:rsidR="00F865AD" w:rsidRPr="00FF248D">
        <w:rPr>
          <w:rFonts w:ascii="Book Antiqua" w:hAnsi="Book Antiqua"/>
          <w:bCs/>
          <w:color w:val="000000"/>
          <w:lang w:val="es-ES"/>
        </w:rPr>
        <w:t xml:space="preserve"> DE MAYO DE 2025</w:t>
      </w:r>
    </w:p>
    <w:p w14:paraId="53838D39" w14:textId="77777777" w:rsidR="00104EFE" w:rsidRPr="00FF248D" w:rsidRDefault="00104EFE" w:rsidP="00104EFE">
      <w:pPr>
        <w:jc w:val="center"/>
        <w:rPr>
          <w:rFonts w:ascii="Book Antiqua" w:hAnsi="Book Antiqua"/>
          <w:color w:val="000000"/>
          <w:lang w:val="es-ES"/>
        </w:rPr>
      </w:pPr>
    </w:p>
    <w:p w14:paraId="78CD984C" w14:textId="77777777" w:rsidR="00104EFE" w:rsidRPr="00FF248D" w:rsidRDefault="00104EFE" w:rsidP="00104EFE">
      <w:pPr>
        <w:rPr>
          <w:rFonts w:ascii="Book Antiqua" w:hAnsi="Book Antiqua"/>
          <w:color w:val="000000"/>
          <w:lang w:val="es-ES"/>
        </w:rPr>
      </w:pPr>
    </w:p>
    <w:p w14:paraId="02589E97" w14:textId="77777777" w:rsidR="00104EFE" w:rsidRPr="00FF248D" w:rsidRDefault="00104EFE" w:rsidP="00104EFE">
      <w:pPr>
        <w:rPr>
          <w:rFonts w:ascii="Book Antiqua" w:hAnsi="Book Antiqua"/>
          <w:b/>
          <w:bCs/>
          <w:lang w:val="es-ES"/>
        </w:rPr>
      </w:pPr>
      <w:r w:rsidRPr="00FF248D">
        <w:rPr>
          <w:rFonts w:ascii="Book Antiqua" w:hAnsi="Book Antiqua"/>
          <w:b/>
          <w:bCs/>
          <w:lang w:val="es-ES"/>
        </w:rPr>
        <w:t>A LA CÁMARA DE REPRESENTANTES DE PUERTO RICO:</w:t>
      </w:r>
    </w:p>
    <w:p w14:paraId="1CC8A774" w14:textId="77777777" w:rsidR="00104EFE" w:rsidRPr="00FF248D" w:rsidRDefault="00104EFE" w:rsidP="00104EFE">
      <w:pPr>
        <w:rPr>
          <w:rFonts w:ascii="Book Antiqua" w:hAnsi="Book Antiqua"/>
          <w:b/>
          <w:bCs/>
          <w:lang w:val="es-ES"/>
        </w:rPr>
      </w:pPr>
    </w:p>
    <w:p w14:paraId="58CCC124" w14:textId="719022BB" w:rsidR="00104EFE" w:rsidRPr="00D30467" w:rsidRDefault="00104EFE" w:rsidP="00D93122">
      <w:pPr>
        <w:jc w:val="both"/>
        <w:rPr>
          <w:rFonts w:ascii="Book Antiqua" w:hAnsi="Book Antiqua"/>
          <w:highlight w:val="yellow"/>
          <w:lang w:val="es-ES"/>
        </w:rPr>
      </w:pPr>
      <w:r w:rsidRPr="00D30467">
        <w:rPr>
          <w:rFonts w:ascii="Book Antiqua" w:hAnsi="Book Antiqua"/>
          <w:lang w:val="es-ES"/>
        </w:rPr>
        <w:t xml:space="preserve">La Comisión de Salud de la Cámara de Representantes de Puerto Rico, tienen el honor de recomendar a este Augusto Cuerpo la aprobación del P. de la C. </w:t>
      </w:r>
      <w:r w:rsidR="00D30467" w:rsidRPr="00D30467">
        <w:rPr>
          <w:rFonts w:ascii="Book Antiqua" w:hAnsi="Book Antiqua"/>
          <w:lang w:val="es-ES"/>
        </w:rPr>
        <w:t>226</w:t>
      </w:r>
      <w:r w:rsidR="00331B76">
        <w:rPr>
          <w:rFonts w:ascii="Book Antiqua" w:hAnsi="Book Antiqua"/>
          <w:lang w:val="es-ES"/>
        </w:rPr>
        <w:t xml:space="preserve">, </w:t>
      </w:r>
      <w:r w:rsidR="00331B76" w:rsidRPr="00331B76">
        <w:rPr>
          <w:rFonts w:ascii="Book Antiqua" w:hAnsi="Book Antiqua"/>
          <w:lang w:val="es-ES"/>
        </w:rPr>
        <w:t>sin enmiendas</w:t>
      </w:r>
      <w:r w:rsidR="00331B76">
        <w:rPr>
          <w:rFonts w:ascii="Book Antiqua" w:hAnsi="Book Antiqua"/>
          <w:lang w:val="es-ES"/>
        </w:rPr>
        <w:t>.</w:t>
      </w:r>
    </w:p>
    <w:p w14:paraId="421A752B" w14:textId="77777777" w:rsidR="00104EFE" w:rsidRPr="00D30467" w:rsidRDefault="00104EFE" w:rsidP="00104EFE">
      <w:pPr>
        <w:rPr>
          <w:rFonts w:ascii="Book Antiqua" w:hAnsi="Book Antiqua"/>
          <w:highlight w:val="yellow"/>
          <w:lang w:val="es-ES"/>
        </w:rPr>
      </w:pPr>
    </w:p>
    <w:p w14:paraId="0C0DCC77" w14:textId="77777777" w:rsidR="00104EFE" w:rsidRPr="007A3E24" w:rsidRDefault="00104EFE" w:rsidP="00C4700C">
      <w:pPr>
        <w:pStyle w:val="Heading2"/>
        <w:ind w:left="1440" w:firstLine="720"/>
        <w:rPr>
          <w:rFonts w:ascii="Book Antiqua" w:hAnsi="Book Antiqua"/>
          <w:color w:val="auto"/>
          <w:sz w:val="28"/>
          <w:szCs w:val="28"/>
          <w:lang w:val="es-ES"/>
        </w:rPr>
      </w:pPr>
      <w:r w:rsidRPr="007A3E24">
        <w:rPr>
          <w:rFonts w:ascii="Book Antiqua" w:hAnsi="Book Antiqua"/>
          <w:color w:val="auto"/>
          <w:sz w:val="28"/>
          <w:szCs w:val="28"/>
          <w:lang w:val="es-ES"/>
        </w:rPr>
        <w:t>ALCANCE DE LA MEDIDA</w:t>
      </w:r>
    </w:p>
    <w:p w14:paraId="08699C8B" w14:textId="77777777" w:rsidR="00104EFE" w:rsidRPr="007A3E24" w:rsidRDefault="00104EFE" w:rsidP="00104EFE">
      <w:pPr>
        <w:jc w:val="both"/>
        <w:rPr>
          <w:rFonts w:ascii="Book Antiqua" w:hAnsi="Book Antiqua"/>
          <w:lang w:val="es-ES"/>
        </w:rPr>
      </w:pPr>
    </w:p>
    <w:p w14:paraId="408DCA56" w14:textId="0E665864" w:rsidR="007A3E24" w:rsidRPr="00A06518" w:rsidRDefault="00104EFE" w:rsidP="00D93122">
      <w:pPr>
        <w:jc w:val="both"/>
        <w:rPr>
          <w:rFonts w:ascii="Book Antiqua" w:hAnsi="Book Antiqua"/>
          <w:lang w:val="es-ES_tradnl"/>
        </w:rPr>
      </w:pPr>
      <w:r w:rsidRPr="007A3E24">
        <w:rPr>
          <w:rFonts w:ascii="Book Antiqua" w:hAnsi="Book Antiqua"/>
          <w:lang w:val="es-ES"/>
        </w:rPr>
        <w:t xml:space="preserve">El </w:t>
      </w:r>
      <w:r w:rsidR="007A3E24" w:rsidRPr="007A3E24">
        <w:rPr>
          <w:rFonts w:ascii="Book Antiqua" w:hAnsi="Book Antiqua"/>
          <w:lang w:val="es-ES"/>
        </w:rPr>
        <w:t xml:space="preserve">propósito del </w:t>
      </w:r>
      <w:r w:rsidRPr="007A3E24">
        <w:rPr>
          <w:rFonts w:ascii="Book Antiqua" w:hAnsi="Book Antiqua"/>
          <w:b/>
          <w:bCs/>
          <w:lang w:val="es-ES"/>
        </w:rPr>
        <w:t xml:space="preserve">Proyecto de la Cámara Núm. </w:t>
      </w:r>
      <w:r w:rsidR="00D30467" w:rsidRPr="007A3E24">
        <w:rPr>
          <w:rFonts w:ascii="Book Antiqua" w:hAnsi="Book Antiqua"/>
          <w:b/>
          <w:bCs/>
          <w:lang w:val="es-ES"/>
        </w:rPr>
        <w:t>226</w:t>
      </w:r>
      <w:r w:rsidRPr="007A3E24">
        <w:rPr>
          <w:rFonts w:ascii="Book Antiqua" w:hAnsi="Book Antiqua"/>
          <w:lang w:val="es-ES"/>
        </w:rPr>
        <w:t xml:space="preserve">, </w:t>
      </w:r>
      <w:r w:rsidR="007A3E24" w:rsidRPr="007A3E24">
        <w:rPr>
          <w:rFonts w:ascii="Book Antiqua" w:hAnsi="Book Antiqua"/>
          <w:lang w:val="es-ES"/>
        </w:rPr>
        <w:t>es</w:t>
      </w:r>
      <w:r w:rsidR="00EF0034" w:rsidRPr="007A3E24">
        <w:rPr>
          <w:rFonts w:ascii="Book Antiqua" w:hAnsi="Book Antiqua"/>
          <w:lang w:val="es-ES"/>
        </w:rPr>
        <w:t xml:space="preserve"> </w:t>
      </w:r>
      <w:r w:rsidR="007A3E24" w:rsidRPr="007A3E24">
        <w:rPr>
          <w:rFonts w:ascii="Book Antiqua" w:hAnsi="Book Antiqua"/>
          <w:lang w:val="es-ES_tradnl"/>
        </w:rPr>
        <w:t>enmendar el</w:t>
      </w:r>
      <w:r w:rsidR="007A3E24">
        <w:rPr>
          <w:rFonts w:ascii="Book Antiqua" w:hAnsi="Book Antiqua"/>
          <w:lang w:val="es-ES_tradnl"/>
        </w:rPr>
        <w:t xml:space="preserve"> Artículo 3 de la Ley </w:t>
      </w:r>
      <w:r w:rsidR="007A3E24" w:rsidRPr="009457F3">
        <w:rPr>
          <w:rFonts w:ascii="Book Antiqua" w:hAnsi="Book Antiqua"/>
          <w:lang w:val="es-ES_tradnl"/>
        </w:rPr>
        <w:t xml:space="preserve">21-2008, según enmendada, conocida como “La Ley para Establecer el Protocolo para Tratamiento al Uso y Dependencia al Tabaco y sus Derivados”, a los fines de hacer compulsorio el suministro anual de información a la División de Control de Tabaco, adscrita al Departamento de Salud de Puerto Rico, en cuanto a las cubiertas para el tratamiento del uso y dependencia al tabaco y sus derivados; </w:t>
      </w:r>
      <w:r w:rsidR="007A3E24">
        <w:rPr>
          <w:rFonts w:ascii="Book Antiqua" w:hAnsi="Book Antiqua"/>
          <w:lang w:val="es-ES_tradnl"/>
        </w:rPr>
        <w:t xml:space="preserve">establecer las penalidades por incumplimiento; </w:t>
      </w:r>
      <w:r w:rsidR="007A3E24" w:rsidRPr="009457F3">
        <w:rPr>
          <w:rFonts w:ascii="Book Antiqua" w:hAnsi="Book Antiqua"/>
          <w:lang w:val="es-ES_tradnl"/>
        </w:rPr>
        <w:t xml:space="preserve">y </w:t>
      </w:r>
      <w:r w:rsidR="007A3E24">
        <w:rPr>
          <w:rFonts w:ascii="Book Antiqua" w:hAnsi="Book Antiqua"/>
          <w:lang w:val="es-ES_tradnl"/>
        </w:rPr>
        <w:t>para otros fines relacionados</w:t>
      </w:r>
      <w:r w:rsidR="007A3E24" w:rsidRPr="00F16ABA">
        <w:rPr>
          <w:rFonts w:ascii="Book Antiqua" w:hAnsi="Book Antiqua" w:cs="Calibri"/>
          <w:color w:val="000000"/>
          <w:w w:val="102"/>
          <w:lang w:val="es-ES"/>
        </w:rPr>
        <w:t>.</w:t>
      </w:r>
    </w:p>
    <w:p w14:paraId="3B11CD88" w14:textId="1A982A19" w:rsidR="00D30467" w:rsidRPr="007A3E24" w:rsidRDefault="00D30467" w:rsidP="00EF0034">
      <w:pPr>
        <w:suppressLineNumbers/>
        <w:ind w:firstLine="720"/>
        <w:jc w:val="both"/>
        <w:rPr>
          <w:rFonts w:ascii="Book Antiqua" w:hAnsi="Book Antiqua"/>
          <w:highlight w:val="yellow"/>
          <w:lang w:val="es-ES_tradnl"/>
        </w:rPr>
      </w:pPr>
    </w:p>
    <w:p w14:paraId="027DA9D6" w14:textId="110C0234" w:rsidR="007A3E24" w:rsidRPr="007A3E24" w:rsidRDefault="00EF0034" w:rsidP="00D93122">
      <w:pPr>
        <w:jc w:val="both"/>
        <w:rPr>
          <w:rFonts w:ascii="Book Antiqua" w:hAnsi="Book Antiqua"/>
        </w:rPr>
      </w:pPr>
      <w:r w:rsidRPr="007A3E24">
        <w:rPr>
          <w:rFonts w:ascii="Book Antiqua" w:hAnsi="Book Antiqua"/>
          <w:lang w:val="es-ES"/>
        </w:rPr>
        <w:t xml:space="preserve">La exposición de motivos destaca </w:t>
      </w:r>
      <w:r w:rsidR="007A3E24" w:rsidRPr="007A3E24">
        <w:rPr>
          <w:rFonts w:ascii="Book Antiqua" w:hAnsi="Book Antiqua"/>
          <w:lang w:val="es-ES"/>
        </w:rPr>
        <w:t>que a</w:t>
      </w:r>
      <w:r w:rsidR="007A3E24" w:rsidRPr="007A3E24">
        <w:rPr>
          <w:rFonts w:ascii="Book Antiqua" w:hAnsi="Book Antiqua"/>
        </w:rPr>
        <w:t xml:space="preserve">nte la responsabilidad del Estado de garantizar a los ciudadanos su pleno desarrollo físico, mental, emocional, y preocupado, además, por la alta incidencia de enfermedades relacionadas al consumo directo e indirecto del tabaco, fue aprobada la Ley Núm. 40-1993, según enmendada, conocida como “Ley para Reglamentar la Práctica de Fumar en Determinados Lugares Públicos y Privados”.   </w:t>
      </w:r>
    </w:p>
    <w:p w14:paraId="29E93370" w14:textId="77777777" w:rsidR="007A3E24" w:rsidRPr="007A3E24" w:rsidRDefault="007A3E24" w:rsidP="007A3E24">
      <w:pPr>
        <w:ind w:firstLine="567"/>
        <w:jc w:val="both"/>
        <w:rPr>
          <w:rFonts w:ascii="Book Antiqua" w:hAnsi="Book Antiqua"/>
        </w:rPr>
      </w:pPr>
    </w:p>
    <w:p w14:paraId="7267081C" w14:textId="77777777" w:rsidR="007A3E24" w:rsidRPr="007A3E24" w:rsidRDefault="007A3E24" w:rsidP="00D93122">
      <w:pPr>
        <w:jc w:val="both"/>
        <w:rPr>
          <w:rFonts w:ascii="Book Antiqua" w:hAnsi="Book Antiqua"/>
        </w:rPr>
      </w:pPr>
      <w:r w:rsidRPr="007A3E24">
        <w:rPr>
          <w:rFonts w:ascii="Book Antiqua" w:hAnsi="Book Antiqua"/>
        </w:rPr>
        <w:lastRenderedPageBreak/>
        <w:t>De igual manera, como complemento a la legislación anti tabáquica vigente y tomando en consideración combatir el impacto negativo de la adicción a la nicotina, fue aprobada la Ley Núm. 21-2008, la cual ordenó a las organizaciones de seguros de salud a proveer, como parte de su cubierta, los servicios médicos-hospitalarios, incluyendo tratamientos farmacológicos y conductuales, para batallar contra esta adicción a la nicotina.</w:t>
      </w:r>
    </w:p>
    <w:p w14:paraId="75AF0265" w14:textId="77777777" w:rsidR="007A3E24" w:rsidRPr="007A3E24" w:rsidRDefault="007A3E24" w:rsidP="007A3E24">
      <w:pPr>
        <w:ind w:firstLine="567"/>
        <w:jc w:val="both"/>
        <w:rPr>
          <w:rFonts w:ascii="Book Antiqua" w:hAnsi="Book Antiqua"/>
        </w:rPr>
      </w:pPr>
    </w:p>
    <w:p w14:paraId="55FBD001" w14:textId="77777777" w:rsidR="007A3E24" w:rsidRPr="007A3E24" w:rsidRDefault="007A3E24" w:rsidP="00D93122">
      <w:pPr>
        <w:jc w:val="both"/>
        <w:rPr>
          <w:rFonts w:ascii="Book Antiqua" w:hAnsi="Book Antiqua"/>
        </w:rPr>
      </w:pPr>
      <w:r w:rsidRPr="007A3E24">
        <w:rPr>
          <w:rFonts w:ascii="Book Antiqua" w:hAnsi="Book Antiqua"/>
        </w:rPr>
        <w:t xml:space="preserve">A su vez, la Ley Núm. 21, </w:t>
      </w:r>
      <w:r w:rsidRPr="007A3E24">
        <w:rPr>
          <w:rFonts w:ascii="Book Antiqua" w:hAnsi="Book Antiqua"/>
          <w:i/>
          <w:iCs/>
        </w:rPr>
        <w:t>supra</w:t>
      </w:r>
      <w:r w:rsidRPr="007A3E24">
        <w:rPr>
          <w:rFonts w:ascii="Book Antiqua" w:hAnsi="Book Antiqua"/>
        </w:rPr>
        <w:t xml:space="preserve">, delegó al Departamento de Salud la responsabilidad de cumplir con el requisito de establecer e implantar un Protocolo para Tratamiento al Uso y Dependencia al Tabaco y sus Derivados.  El Departamento de Salud, por conducto de la División de Prevención, Control de Tabaco y Salud Oral, tiene como objetivo fomentar el desarrollo de política pública que promueva la cesación de fumar y prevenga la iniciación de dicha práctica.   Para lograr estos objetivos, es indispensable el flujo de información necesaria para la evaluación, mejoramiento y manejo de los programas destinados a promover la buena salud.  </w:t>
      </w:r>
    </w:p>
    <w:p w14:paraId="3867A52F" w14:textId="77777777" w:rsidR="007A3E24" w:rsidRPr="007A3E24" w:rsidRDefault="007A3E24" w:rsidP="007A3E24">
      <w:pPr>
        <w:ind w:firstLine="567"/>
        <w:jc w:val="both"/>
        <w:rPr>
          <w:rFonts w:ascii="Book Antiqua" w:hAnsi="Book Antiqua"/>
        </w:rPr>
      </w:pPr>
    </w:p>
    <w:p w14:paraId="7B38C859" w14:textId="77777777" w:rsidR="007A3E24" w:rsidRPr="007A3E24" w:rsidRDefault="007A3E24" w:rsidP="00D93122">
      <w:pPr>
        <w:jc w:val="both"/>
        <w:rPr>
          <w:rFonts w:ascii="Book Antiqua" w:hAnsi="Book Antiqua"/>
          <w:lang w:val="es-ES_tradnl"/>
        </w:rPr>
      </w:pPr>
      <w:r w:rsidRPr="007A3E24">
        <w:rPr>
          <w:rFonts w:ascii="Book Antiqua" w:hAnsi="Book Antiqua"/>
        </w:rPr>
        <w:t xml:space="preserve">Por ello, acorde con la política pública adoptada mediante la Ley 21-2008, </w:t>
      </w:r>
      <w:r w:rsidRPr="007A3E24">
        <w:rPr>
          <w:rFonts w:ascii="Book Antiqua" w:hAnsi="Book Antiqua"/>
          <w:i/>
          <w:iCs/>
        </w:rPr>
        <w:t>supra</w:t>
      </w:r>
      <w:r w:rsidRPr="007A3E24">
        <w:rPr>
          <w:rFonts w:ascii="Book Antiqua" w:hAnsi="Book Antiqua"/>
        </w:rPr>
        <w:t>; la Ley 194-2000, conocida como la Carta de Derechos y Responsabilidades del Paciente; y la Ley Núm. 81 del 14 de mayo de 1912, conocida como Ley Orgánica del Departamento de Salud, y conforme a el mejor interés estatal por bienestar común de sus ciudadanos, es necesario que las Aseguradoras y las Organizaciones de Seguros de Salud, según definidas en el Código de Seguros de Puerto Rico, suministren anualmente al Departamento de Salud, por conducto de la División de Control de Tabaco, la información concerniente a sus cubiertas médicas para la prestación de servicios, el detalle sobre los medicamentos disponibles a sus suscriptores que requieren tratamiento al uso y dependencia al tabaco y sus derivados.</w:t>
      </w:r>
    </w:p>
    <w:p w14:paraId="421488F2" w14:textId="4C6AFB16" w:rsidR="00630645" w:rsidRPr="007A3E24" w:rsidRDefault="00630645" w:rsidP="00EF0034">
      <w:pPr>
        <w:suppressLineNumbers/>
        <w:ind w:firstLine="720"/>
        <w:jc w:val="both"/>
        <w:rPr>
          <w:rFonts w:ascii="Book Antiqua" w:eastAsia="SimSun" w:hAnsi="Book Antiqua"/>
          <w:lang w:val="es-ES_tradnl"/>
        </w:rPr>
      </w:pPr>
    </w:p>
    <w:p w14:paraId="7901508D" w14:textId="77777777" w:rsidR="00AE7A24" w:rsidRPr="007A3E24" w:rsidRDefault="00AE7A24" w:rsidP="00AE7A24">
      <w:pPr>
        <w:jc w:val="center"/>
        <w:rPr>
          <w:rFonts w:ascii="Book Antiqua" w:hAnsi="Book Antiqua"/>
          <w:b/>
          <w:lang w:val="es-ES"/>
        </w:rPr>
      </w:pPr>
    </w:p>
    <w:p w14:paraId="4EFB17F9" w14:textId="11D37A23" w:rsidR="00AE7A24" w:rsidRPr="007A3E24" w:rsidRDefault="00AE7A24" w:rsidP="00AE7A24">
      <w:pPr>
        <w:jc w:val="center"/>
        <w:rPr>
          <w:rFonts w:ascii="Book Antiqua" w:hAnsi="Book Antiqua"/>
          <w:b/>
          <w:lang w:val="es-ES"/>
        </w:rPr>
      </w:pPr>
      <w:r w:rsidRPr="007A3E24">
        <w:rPr>
          <w:rFonts w:ascii="Book Antiqua" w:hAnsi="Book Antiqua"/>
          <w:b/>
          <w:lang w:val="es-ES"/>
        </w:rPr>
        <w:t>ANÁLISIS DE LA MEDIDA</w:t>
      </w:r>
    </w:p>
    <w:p w14:paraId="09E16EA1" w14:textId="77777777" w:rsidR="00D06E07" w:rsidRPr="00D30467" w:rsidRDefault="00D06E07" w:rsidP="00D06E07">
      <w:pPr>
        <w:jc w:val="center"/>
        <w:rPr>
          <w:rFonts w:ascii="Book Antiqua" w:hAnsi="Book Antiqua"/>
          <w:b/>
          <w:bCs/>
          <w:highlight w:val="yellow"/>
          <w:lang w:val="es-ES"/>
        </w:rPr>
      </w:pPr>
    </w:p>
    <w:p w14:paraId="6F97A812" w14:textId="221B01ED" w:rsidR="006238DB" w:rsidRPr="00D30467" w:rsidRDefault="006238DB" w:rsidP="00D93122">
      <w:pPr>
        <w:jc w:val="both"/>
        <w:rPr>
          <w:rFonts w:ascii="Book Antiqua" w:hAnsi="Book Antiqua"/>
          <w:bCs/>
          <w:lang w:val="es-ES"/>
        </w:rPr>
      </w:pPr>
      <w:bookmarkStart w:id="0" w:name="_Hlk193963423"/>
      <w:r w:rsidRPr="00D30467">
        <w:rPr>
          <w:rFonts w:ascii="Book Antiqua" w:hAnsi="Book Antiqua"/>
          <w:bCs/>
          <w:lang w:val="es-ES"/>
        </w:rPr>
        <w:t xml:space="preserve">La Comisión de Salud de la Cámara de Representantes de Puerto Rico, </w:t>
      </w:r>
      <w:r w:rsidR="00D30467" w:rsidRPr="00D30467">
        <w:rPr>
          <w:rFonts w:ascii="Book Antiqua" w:hAnsi="Book Antiqua"/>
          <w:bCs/>
          <w:lang w:val="es-ES"/>
        </w:rPr>
        <w:t>en la evaluaci</w:t>
      </w:r>
      <w:r w:rsidR="00D30467" w:rsidRPr="00D30467">
        <w:rPr>
          <w:bCs/>
          <w:lang w:val="es-ES"/>
        </w:rPr>
        <w:t>ٕ</w:t>
      </w:r>
      <w:r w:rsidR="00D30467" w:rsidRPr="00D30467">
        <w:rPr>
          <w:rFonts w:ascii="Book Antiqua" w:hAnsi="Book Antiqua"/>
          <w:bCs/>
          <w:lang w:val="es-ES"/>
        </w:rPr>
        <w:t>ón de</w:t>
      </w:r>
      <w:r w:rsidRPr="00D30467">
        <w:rPr>
          <w:rFonts w:ascii="Book Antiqua" w:hAnsi="Book Antiqua"/>
          <w:bCs/>
          <w:lang w:val="es-ES"/>
        </w:rPr>
        <w:t xml:space="preserve">l presente Proyecto, solicitó memorial explicativo </w:t>
      </w:r>
      <w:r w:rsidR="006D5C32" w:rsidRPr="00D30467">
        <w:rPr>
          <w:rFonts w:ascii="Book Antiqua" w:hAnsi="Book Antiqua"/>
          <w:bCs/>
          <w:lang w:val="es-ES"/>
        </w:rPr>
        <w:t xml:space="preserve">al </w:t>
      </w:r>
      <w:r w:rsidR="006D5C32" w:rsidRPr="00D30467">
        <w:rPr>
          <w:rFonts w:ascii="Book Antiqua" w:hAnsi="Book Antiqua"/>
          <w:b/>
          <w:lang w:val="es-ES"/>
        </w:rPr>
        <w:t>Departamento de Salud</w:t>
      </w:r>
      <w:r w:rsidR="009778B7" w:rsidRPr="00D30467">
        <w:rPr>
          <w:rFonts w:ascii="Book Antiqua" w:hAnsi="Book Antiqua"/>
          <w:bCs/>
          <w:lang w:val="es-ES"/>
        </w:rPr>
        <w:t xml:space="preserve"> </w:t>
      </w:r>
      <w:r w:rsidR="00D30467" w:rsidRPr="00D30467">
        <w:rPr>
          <w:rFonts w:ascii="Book Antiqua" w:hAnsi="Book Antiqua"/>
          <w:bCs/>
          <w:lang w:val="es-ES"/>
        </w:rPr>
        <w:t xml:space="preserve">y a </w:t>
      </w:r>
      <w:r w:rsidR="00D30467" w:rsidRPr="00D30467">
        <w:rPr>
          <w:rFonts w:ascii="Book Antiqua" w:hAnsi="Book Antiqua"/>
        </w:rPr>
        <w:t xml:space="preserve">la </w:t>
      </w:r>
      <w:r w:rsidR="00D30467" w:rsidRPr="00D30467">
        <w:rPr>
          <w:rFonts w:ascii="Book Antiqua" w:hAnsi="Book Antiqua"/>
          <w:b/>
          <w:bCs/>
        </w:rPr>
        <w:t xml:space="preserve">Administración de Servicios de Salud Mental y Contra la Adicción </w:t>
      </w:r>
      <w:r w:rsidR="00D30467" w:rsidRPr="00D30467">
        <w:rPr>
          <w:rFonts w:ascii="Book Antiqua" w:hAnsi="Book Antiqua"/>
        </w:rPr>
        <w:t xml:space="preserve">(ASSMCA) </w:t>
      </w:r>
      <w:r w:rsidRPr="00D30467">
        <w:rPr>
          <w:rFonts w:ascii="Book Antiqua" w:hAnsi="Book Antiqua"/>
          <w:bCs/>
          <w:lang w:val="es-ES"/>
        </w:rPr>
        <w:t>para el proceso de análisis de la medida</w:t>
      </w:r>
      <w:r w:rsidR="006D5C32" w:rsidRPr="00D30467">
        <w:rPr>
          <w:rFonts w:ascii="Book Antiqua" w:hAnsi="Book Antiqua"/>
          <w:bCs/>
          <w:lang w:val="es-ES"/>
        </w:rPr>
        <w:t>.</w:t>
      </w:r>
      <w:r w:rsidR="007A3E24">
        <w:rPr>
          <w:rFonts w:ascii="Book Antiqua" w:hAnsi="Book Antiqua"/>
          <w:bCs/>
          <w:lang w:val="es-ES"/>
        </w:rPr>
        <w:t xml:space="preserve"> Veámos:</w:t>
      </w:r>
    </w:p>
    <w:bookmarkEnd w:id="0"/>
    <w:p w14:paraId="23150B38" w14:textId="77777777" w:rsidR="00625485" w:rsidRPr="007A3E24" w:rsidRDefault="00625485" w:rsidP="005444BF">
      <w:pPr>
        <w:rPr>
          <w:rFonts w:ascii="Book Antiqua" w:hAnsi="Book Antiqua"/>
          <w:b/>
          <w:highlight w:val="yellow"/>
          <w:lang w:val="es-ES"/>
        </w:rPr>
      </w:pPr>
    </w:p>
    <w:p w14:paraId="44654285" w14:textId="77777777" w:rsidR="007A3E24" w:rsidRDefault="007A3E24" w:rsidP="00D30467">
      <w:pPr>
        <w:jc w:val="center"/>
        <w:rPr>
          <w:rFonts w:ascii="Book Antiqua" w:hAnsi="Book Antiqua"/>
          <w:b/>
          <w:lang w:val="es-ES"/>
        </w:rPr>
      </w:pPr>
    </w:p>
    <w:p w14:paraId="05D8165D" w14:textId="77777777" w:rsidR="007A3E24" w:rsidRDefault="007A3E24" w:rsidP="00D30467">
      <w:pPr>
        <w:jc w:val="center"/>
        <w:rPr>
          <w:rFonts w:ascii="Book Antiqua" w:hAnsi="Book Antiqua"/>
          <w:b/>
          <w:lang w:val="es-ES"/>
        </w:rPr>
      </w:pPr>
    </w:p>
    <w:p w14:paraId="715BD352" w14:textId="77777777" w:rsidR="007A3E24" w:rsidRDefault="007A3E24" w:rsidP="00D30467">
      <w:pPr>
        <w:jc w:val="center"/>
        <w:rPr>
          <w:rFonts w:ascii="Book Antiqua" w:hAnsi="Book Antiqua"/>
          <w:b/>
          <w:lang w:val="es-ES"/>
        </w:rPr>
      </w:pPr>
    </w:p>
    <w:p w14:paraId="68D982E7" w14:textId="77777777" w:rsidR="007A3E24" w:rsidRDefault="007A3E24" w:rsidP="00D30467">
      <w:pPr>
        <w:jc w:val="center"/>
        <w:rPr>
          <w:rFonts w:ascii="Book Antiqua" w:hAnsi="Book Antiqua"/>
          <w:b/>
          <w:lang w:val="es-ES"/>
        </w:rPr>
      </w:pPr>
    </w:p>
    <w:p w14:paraId="521A7E58" w14:textId="5F463A96" w:rsidR="00D30467" w:rsidRPr="007A3E24" w:rsidRDefault="00D30467" w:rsidP="00D30467">
      <w:pPr>
        <w:jc w:val="center"/>
        <w:rPr>
          <w:rFonts w:ascii="Book Antiqua" w:hAnsi="Book Antiqua"/>
          <w:b/>
          <w:lang w:val="es-ES"/>
        </w:rPr>
      </w:pPr>
      <w:r w:rsidRPr="007A3E24">
        <w:rPr>
          <w:rFonts w:ascii="Book Antiqua" w:hAnsi="Book Antiqua"/>
          <w:b/>
          <w:lang w:val="es-ES"/>
        </w:rPr>
        <w:lastRenderedPageBreak/>
        <w:t>Departamento de Sal</w:t>
      </w:r>
      <w:r w:rsidRPr="00814E74">
        <w:rPr>
          <w:rFonts w:ascii="Book Antiqua" w:hAnsi="Book Antiqua"/>
          <w:b/>
          <w:lang w:val="es-ES"/>
        </w:rPr>
        <w:t>ud</w:t>
      </w:r>
      <w:r w:rsidR="00814E74" w:rsidRPr="00814E74">
        <w:rPr>
          <w:rFonts w:ascii="Book Antiqua" w:hAnsi="Book Antiqua"/>
          <w:b/>
          <w:lang w:val="es-ES"/>
        </w:rPr>
        <w:t xml:space="preserve"> (</w:t>
      </w:r>
      <w:r w:rsidR="00814E74" w:rsidRPr="00814E74">
        <w:rPr>
          <w:rFonts w:ascii="Book Antiqua" w:hAnsi="Book Antiqua"/>
          <w:color w:val="000000"/>
        </w:rPr>
        <w:t>DSPR)</w:t>
      </w:r>
    </w:p>
    <w:p w14:paraId="2BF978CF" w14:textId="20DF8BBE" w:rsidR="007A3E24" w:rsidRPr="007A3E24" w:rsidRDefault="007A3E24" w:rsidP="007A3E24">
      <w:pPr>
        <w:contextualSpacing/>
        <w:jc w:val="center"/>
        <w:rPr>
          <w:rFonts w:ascii="Book Antiqua" w:eastAsia="Calibri" w:hAnsi="Book Antiqua"/>
        </w:rPr>
      </w:pPr>
      <w:r w:rsidRPr="007A3E24">
        <w:rPr>
          <w:rFonts w:ascii="Book Antiqua" w:eastAsia="Calibri" w:hAnsi="Book Antiqua"/>
        </w:rPr>
        <w:t>(</w:t>
      </w:r>
      <w:r>
        <w:rPr>
          <w:rFonts w:ascii="Book Antiqua" w:eastAsia="Calibri" w:hAnsi="Book Antiqua"/>
        </w:rPr>
        <w:t>9</w:t>
      </w:r>
      <w:r w:rsidRPr="007A3E24">
        <w:rPr>
          <w:rFonts w:ascii="Book Antiqua" w:eastAsia="Calibri" w:hAnsi="Book Antiqua"/>
        </w:rPr>
        <w:t xml:space="preserve"> de mayo de 2025)</w:t>
      </w:r>
    </w:p>
    <w:p w14:paraId="3C4486F0" w14:textId="77777777" w:rsidR="007A3E24" w:rsidRPr="007A3E24" w:rsidRDefault="007A3E24" w:rsidP="00D30467">
      <w:pPr>
        <w:jc w:val="center"/>
        <w:rPr>
          <w:rFonts w:ascii="Book Antiqua" w:hAnsi="Book Antiqua"/>
          <w:bCs/>
          <w:lang w:val="es-ES"/>
        </w:rPr>
      </w:pPr>
    </w:p>
    <w:p w14:paraId="6E6F65AB" w14:textId="31A2A5F2" w:rsidR="00D93122" w:rsidRPr="00D93122" w:rsidRDefault="007A3E24" w:rsidP="00D93122">
      <w:pPr>
        <w:jc w:val="both"/>
        <w:rPr>
          <w:rFonts w:ascii="Book Antiqua" w:hAnsi="Book Antiqua"/>
          <w:bCs/>
          <w:lang w:val="es-ES"/>
        </w:rPr>
      </w:pPr>
      <w:r>
        <w:rPr>
          <w:rFonts w:ascii="Book Antiqua" w:hAnsi="Book Antiqua"/>
          <w:bCs/>
          <w:lang w:val="es-ES"/>
        </w:rPr>
        <w:t>El Departamento de Salud</w:t>
      </w:r>
      <w:r w:rsidR="00D93122">
        <w:rPr>
          <w:rFonts w:ascii="Book Antiqua" w:hAnsi="Book Antiqua"/>
          <w:bCs/>
          <w:lang w:val="es-ES"/>
        </w:rPr>
        <w:t xml:space="preserve"> </w:t>
      </w:r>
      <w:r w:rsidR="00814E74">
        <w:rPr>
          <w:rFonts w:ascii="Book Antiqua" w:hAnsi="Book Antiqua"/>
          <w:bCs/>
          <w:lang w:val="es-ES"/>
        </w:rPr>
        <w:t xml:space="preserve">apoya la medida y comienza </w:t>
      </w:r>
      <w:r w:rsidR="00D93122">
        <w:rPr>
          <w:rFonts w:ascii="Book Antiqua" w:hAnsi="Book Antiqua"/>
          <w:bCs/>
          <w:lang w:val="es-ES"/>
        </w:rPr>
        <w:t>informa</w:t>
      </w:r>
      <w:r w:rsidR="00814E74">
        <w:rPr>
          <w:rFonts w:ascii="Book Antiqua" w:hAnsi="Book Antiqua"/>
          <w:bCs/>
          <w:lang w:val="es-ES"/>
        </w:rPr>
        <w:t>ndo</w:t>
      </w:r>
      <w:r w:rsidR="00D93122">
        <w:rPr>
          <w:rFonts w:ascii="Book Antiqua" w:hAnsi="Book Antiqua"/>
          <w:bCs/>
          <w:lang w:val="es-ES"/>
        </w:rPr>
        <w:t xml:space="preserve"> que presenta sus comentarios y recomendaciones</w:t>
      </w:r>
      <w:r w:rsidR="00D93122" w:rsidRPr="00D93122">
        <w:rPr>
          <w:rFonts w:ascii="Book Antiqua" w:hAnsi="Book Antiqua"/>
          <w:bCs/>
          <w:lang w:val="es-ES"/>
        </w:rPr>
        <w:t>, l</w:t>
      </w:r>
      <w:r w:rsidRPr="00D93122">
        <w:rPr>
          <w:rFonts w:ascii="Book Antiqua" w:eastAsia="Calibri" w:hAnsi="Book Antiqua"/>
        </w:rPr>
        <w:t xml:space="preserve">uego de consultar la medida con </w:t>
      </w:r>
      <w:r w:rsidR="00D93122" w:rsidRPr="00D93122">
        <w:rPr>
          <w:rFonts w:ascii="Book Antiqua" w:eastAsia="Calibri" w:hAnsi="Book Antiqua"/>
        </w:rPr>
        <w:t xml:space="preserve">la </w:t>
      </w:r>
      <w:r w:rsidRPr="00D93122">
        <w:rPr>
          <w:rFonts w:ascii="Book Antiqua" w:eastAsia="Calibri" w:hAnsi="Book Antiqua"/>
        </w:rPr>
        <w:t>Unidad de Control de Tabaco de la División de Prevención y Control de Enfermedades, adscrita a la Secretaría Auxiliar de Servicios para la Salud Integral (SASSI) del Departamento de Salud</w:t>
      </w:r>
      <w:r w:rsidR="00D93122">
        <w:rPr>
          <w:rFonts w:ascii="Book Antiqua" w:eastAsia="Calibri" w:hAnsi="Book Antiqua"/>
        </w:rPr>
        <w:t>.</w:t>
      </w:r>
    </w:p>
    <w:p w14:paraId="7EE371C2" w14:textId="77777777" w:rsidR="00D93122" w:rsidRDefault="00D93122" w:rsidP="007A3E24">
      <w:pPr>
        <w:pStyle w:val="NormalWeb"/>
        <w:contextualSpacing/>
        <w:jc w:val="both"/>
        <w:rPr>
          <w:rFonts w:ascii="Book Antiqua" w:eastAsia="Calibri" w:hAnsi="Book Antiqua"/>
          <w:highlight w:val="yellow"/>
        </w:rPr>
      </w:pPr>
    </w:p>
    <w:p w14:paraId="58EC70FC" w14:textId="2DE929BD" w:rsidR="007A3E24" w:rsidRPr="00D93122" w:rsidRDefault="00D93122" w:rsidP="007A3E24">
      <w:pPr>
        <w:pStyle w:val="NormalWeb"/>
        <w:contextualSpacing/>
        <w:jc w:val="both"/>
        <w:rPr>
          <w:rFonts w:ascii="Book Antiqua" w:eastAsia="Calibri" w:hAnsi="Book Antiqua"/>
        </w:rPr>
      </w:pPr>
      <w:r w:rsidRPr="00D93122">
        <w:rPr>
          <w:rFonts w:ascii="Book Antiqua" w:eastAsia="Calibri" w:hAnsi="Book Antiqua"/>
        </w:rPr>
        <w:t>Continúan indicando que son una</w:t>
      </w:r>
      <w:r w:rsidR="007A3E24" w:rsidRPr="00D93122">
        <w:rPr>
          <w:rFonts w:ascii="Book Antiqua" w:eastAsia="Calibri" w:hAnsi="Book Antiqua"/>
        </w:rPr>
        <w:t xml:space="preserve"> entidad gubernamental, de rango constitucional y creada al amparo de la Ley Núm. 81 de 14 de marzo de 1912, según enmendada, t</w:t>
      </w:r>
      <w:r w:rsidRPr="00D93122">
        <w:rPr>
          <w:rFonts w:ascii="Book Antiqua" w:eastAsia="Calibri" w:hAnsi="Book Antiqua"/>
        </w:rPr>
        <w:t>i</w:t>
      </w:r>
      <w:r w:rsidR="007A3E24" w:rsidRPr="00D93122">
        <w:rPr>
          <w:rFonts w:ascii="Book Antiqua" w:eastAsia="Calibri" w:hAnsi="Book Antiqua"/>
        </w:rPr>
        <w:t>ene</w:t>
      </w:r>
      <w:r w:rsidRPr="00D93122">
        <w:rPr>
          <w:rFonts w:ascii="Book Antiqua" w:eastAsia="Calibri" w:hAnsi="Book Antiqua"/>
        </w:rPr>
        <w:t>n</w:t>
      </w:r>
      <w:r w:rsidR="007A3E24" w:rsidRPr="00D93122">
        <w:rPr>
          <w:rFonts w:ascii="Book Antiqua" w:eastAsia="Calibri" w:hAnsi="Book Antiqua"/>
        </w:rPr>
        <w:t xml:space="preserve"> a cargo todos los asuntos que por ley se encomienden relacionados con la salud, sanidad y beneficencia pública. A través de los años h</w:t>
      </w:r>
      <w:r w:rsidRPr="00D93122">
        <w:rPr>
          <w:rFonts w:ascii="Book Antiqua" w:eastAsia="Calibri" w:hAnsi="Book Antiqua"/>
        </w:rPr>
        <w:t>an</w:t>
      </w:r>
      <w:r w:rsidR="007A3E24" w:rsidRPr="00D93122">
        <w:rPr>
          <w:rFonts w:ascii="Book Antiqua" w:eastAsia="Calibri" w:hAnsi="Book Antiqua"/>
        </w:rPr>
        <w:t xml:space="preserve"> desarrollado un andamiaje de salud robusto con el firme propósito de prevenir, proteger y suprimir las condiciones de salud que afectan a nuestra ciudadanía. Es por esta razón que los servicios que h</w:t>
      </w:r>
      <w:r w:rsidRPr="00D93122">
        <w:rPr>
          <w:rFonts w:ascii="Book Antiqua" w:eastAsia="Calibri" w:hAnsi="Book Antiqua"/>
        </w:rPr>
        <w:t>an</w:t>
      </w:r>
      <w:r w:rsidR="007A3E24" w:rsidRPr="00D93122">
        <w:rPr>
          <w:rFonts w:ascii="Book Antiqua" w:eastAsia="Calibri" w:hAnsi="Book Antiqua"/>
        </w:rPr>
        <w:t xml:space="preserve"> desplegado desde </w:t>
      </w:r>
      <w:r w:rsidRPr="00D93122">
        <w:rPr>
          <w:rFonts w:ascii="Book Antiqua" w:eastAsia="Calibri" w:hAnsi="Book Antiqua"/>
        </w:rPr>
        <w:t>el</w:t>
      </w:r>
      <w:r w:rsidR="007A3E24" w:rsidRPr="00D93122">
        <w:rPr>
          <w:rFonts w:ascii="Book Antiqua" w:eastAsia="Calibri" w:hAnsi="Book Antiqua"/>
        </w:rPr>
        <w:t xml:space="preserve"> </w:t>
      </w:r>
      <w:proofErr w:type="gramStart"/>
      <w:r w:rsidR="007A3E24" w:rsidRPr="00D93122">
        <w:rPr>
          <w:rFonts w:ascii="Book Antiqua" w:eastAsia="Calibri" w:hAnsi="Book Antiqua"/>
        </w:rPr>
        <w:t>Departamento</w:t>
      </w:r>
      <w:r w:rsidRPr="00D93122">
        <w:rPr>
          <w:rFonts w:ascii="Book Antiqua" w:eastAsia="Calibri" w:hAnsi="Book Antiqua"/>
        </w:rPr>
        <w:t>,</w:t>
      </w:r>
      <w:proofErr w:type="gramEnd"/>
      <w:r w:rsidR="007A3E24" w:rsidRPr="00D93122">
        <w:rPr>
          <w:rFonts w:ascii="Book Antiqua" w:eastAsia="Calibri" w:hAnsi="Book Antiqua"/>
        </w:rPr>
        <w:t xml:space="preserve"> tienen como propósito principal el que cada ser humano disfrute de bienestar físico, emocional y social que le permita el pleno disfrute de la vida.</w:t>
      </w:r>
    </w:p>
    <w:p w14:paraId="01B74FB6" w14:textId="77777777" w:rsidR="007A3E24" w:rsidRPr="007A3E24" w:rsidRDefault="007A3E24" w:rsidP="007A3E24">
      <w:pPr>
        <w:pStyle w:val="NormalWeb"/>
        <w:contextualSpacing/>
        <w:jc w:val="both"/>
        <w:rPr>
          <w:rFonts w:ascii="Book Antiqua" w:eastAsia="Calibri" w:hAnsi="Book Antiqua"/>
          <w:highlight w:val="yellow"/>
        </w:rPr>
      </w:pPr>
    </w:p>
    <w:p w14:paraId="7079BCA0" w14:textId="77777777" w:rsidR="007A3E24" w:rsidRPr="00D93122" w:rsidRDefault="007A3E24" w:rsidP="007A3E24">
      <w:pPr>
        <w:pStyle w:val="NormalWeb"/>
        <w:tabs>
          <w:tab w:val="left" w:pos="1881"/>
        </w:tabs>
        <w:contextualSpacing/>
        <w:jc w:val="both"/>
        <w:rPr>
          <w:rFonts w:ascii="Book Antiqua" w:hAnsi="Book Antiqua"/>
          <w:color w:val="000000"/>
          <w:lang w:val="es-ES"/>
        </w:rPr>
      </w:pPr>
      <w:r w:rsidRPr="00D93122">
        <w:rPr>
          <w:rFonts w:ascii="Book Antiqua" w:hAnsi="Book Antiqua"/>
          <w:color w:val="000000"/>
          <w:lang w:val="es-ES"/>
        </w:rPr>
        <w:t>La Ley Núm. 21-2008, según enmendada, conocida también como la “Ley para Establecer el Protocolo para Tratamiento al Uso y Dependencia al Tabaco y sus Derivados”, se promulgó con el propósito de proveerle a los usuarios de nicotina los servicios médicos-hospitalarios, incluyendo tratamientos farmacológicos y conductuales para combatir esta dependencia.</w:t>
      </w:r>
    </w:p>
    <w:p w14:paraId="5A695EE3" w14:textId="77777777" w:rsidR="00D93122" w:rsidRPr="00D93122" w:rsidRDefault="00D93122" w:rsidP="007A3E24">
      <w:pPr>
        <w:pStyle w:val="NormalWeb"/>
        <w:tabs>
          <w:tab w:val="left" w:pos="1881"/>
        </w:tabs>
        <w:contextualSpacing/>
        <w:jc w:val="both"/>
        <w:rPr>
          <w:rFonts w:ascii="Book Antiqua" w:hAnsi="Book Antiqua"/>
          <w:color w:val="000000"/>
          <w:lang w:val="es-ES"/>
        </w:rPr>
      </w:pPr>
    </w:p>
    <w:p w14:paraId="09463939" w14:textId="64F3073B" w:rsidR="007A3E24" w:rsidRPr="00D93122" w:rsidRDefault="007A3E24" w:rsidP="007A3E24">
      <w:pPr>
        <w:pStyle w:val="NormalWeb"/>
        <w:tabs>
          <w:tab w:val="left" w:pos="1881"/>
        </w:tabs>
        <w:contextualSpacing/>
        <w:jc w:val="both"/>
        <w:rPr>
          <w:rFonts w:ascii="Book Antiqua" w:hAnsi="Book Antiqua"/>
          <w:color w:val="000000"/>
          <w:lang w:val="es-ES"/>
        </w:rPr>
      </w:pPr>
      <w:r w:rsidRPr="00D93122">
        <w:rPr>
          <w:rFonts w:ascii="Book Antiqua" w:hAnsi="Book Antiqua"/>
          <w:color w:val="000000"/>
          <w:lang w:val="es-ES"/>
        </w:rPr>
        <w:t xml:space="preserve">Los Centros para el Control y la Prevención de Enfermedades (CDC, por sus siglas en inglés), han reafirmado constante e ininterrumpidamente que el consumo de tabaco es la principal causa prevenible de muerte y otras enfermedades en los Estados Unidos. Puerto Rico no es la excepción. </w:t>
      </w:r>
    </w:p>
    <w:p w14:paraId="660DE3E5" w14:textId="77777777" w:rsidR="007A3E24" w:rsidRPr="007A3E24" w:rsidRDefault="007A3E24" w:rsidP="007A3E24">
      <w:pPr>
        <w:pStyle w:val="NormalWeb"/>
        <w:tabs>
          <w:tab w:val="left" w:pos="1881"/>
        </w:tabs>
        <w:contextualSpacing/>
        <w:jc w:val="both"/>
        <w:rPr>
          <w:rFonts w:ascii="Book Antiqua" w:hAnsi="Book Antiqua"/>
          <w:color w:val="000000"/>
          <w:highlight w:val="yellow"/>
          <w:lang w:val="es-ES"/>
        </w:rPr>
      </w:pPr>
    </w:p>
    <w:p w14:paraId="3DECBE21" w14:textId="6E22CEFF" w:rsidR="007A3E24" w:rsidRPr="00814E74" w:rsidRDefault="007A3E24" w:rsidP="007A3E24">
      <w:pPr>
        <w:pStyle w:val="NormalWeb"/>
        <w:tabs>
          <w:tab w:val="left" w:pos="1881"/>
        </w:tabs>
        <w:contextualSpacing/>
        <w:jc w:val="both"/>
        <w:rPr>
          <w:rFonts w:ascii="Book Antiqua" w:hAnsi="Book Antiqua"/>
          <w:color w:val="000000"/>
          <w:lang w:val="es-ES"/>
        </w:rPr>
      </w:pPr>
      <w:r w:rsidRPr="00814E74">
        <w:rPr>
          <w:rFonts w:ascii="Book Antiqua" w:hAnsi="Book Antiqua"/>
          <w:color w:val="000000"/>
          <w:lang w:val="es-ES"/>
        </w:rPr>
        <w:t xml:space="preserve">En Puerto Rico, aproximadamente 1 de cada 10 adultos, de 18 años o más, fumaban tabaco regular (8.7%; 231,038). Durante el 2023, se observó una prevalencia más alta de uso de tabaco regular en los siguientes grupos:  35 a 44 años, hombres, ingreso económico anual menor a $15,000, nivel educativo de escuela superior o menos, sin plan médico, sin trabajo y personas que indicaron estar divorciados(as) o separados(as). Cabe destacar que la prevalencia de uso de tabaco en adultos ha disminuido en los últimos años, de 9.6% en el 2019 a 8.7% en el 2023. </w:t>
      </w:r>
      <w:r w:rsidR="00814E74" w:rsidRPr="00814E74">
        <w:rPr>
          <w:rFonts w:ascii="Book Antiqua" w:hAnsi="Book Antiqua"/>
          <w:color w:val="000000"/>
          <w:lang w:val="es-ES"/>
        </w:rPr>
        <w:t xml:space="preserve"> </w:t>
      </w:r>
      <w:r w:rsidRPr="00814E74">
        <w:rPr>
          <w:rFonts w:ascii="Book Antiqua" w:hAnsi="Book Antiqua"/>
          <w:color w:val="000000"/>
          <w:lang w:val="es-ES"/>
        </w:rPr>
        <w:t>Por otro lado, aproximadamente 6 de cada 10 adultos (64.5%) que fuman actualmente han intentado dejar fumar.</w:t>
      </w:r>
    </w:p>
    <w:p w14:paraId="3E46CE15" w14:textId="77777777" w:rsidR="007A3E24" w:rsidRPr="00814E74" w:rsidRDefault="007A3E24" w:rsidP="007A3E24">
      <w:pPr>
        <w:pStyle w:val="NormalWeb"/>
        <w:tabs>
          <w:tab w:val="left" w:pos="1881"/>
        </w:tabs>
        <w:contextualSpacing/>
        <w:jc w:val="both"/>
        <w:rPr>
          <w:rFonts w:ascii="Book Antiqua" w:hAnsi="Book Antiqua"/>
          <w:color w:val="000000"/>
          <w:lang w:val="es-ES"/>
        </w:rPr>
      </w:pPr>
    </w:p>
    <w:p w14:paraId="3D5CCA27" w14:textId="77777777" w:rsidR="007A3E24" w:rsidRPr="00814E74" w:rsidRDefault="007A3E24" w:rsidP="007A3E24">
      <w:pPr>
        <w:pStyle w:val="NormalWeb"/>
        <w:tabs>
          <w:tab w:val="left" w:pos="1881"/>
        </w:tabs>
        <w:contextualSpacing/>
        <w:jc w:val="both"/>
        <w:rPr>
          <w:rFonts w:ascii="Book Antiqua" w:hAnsi="Book Antiqua"/>
          <w:color w:val="000000"/>
        </w:rPr>
      </w:pPr>
      <w:r w:rsidRPr="00814E74">
        <w:rPr>
          <w:rFonts w:ascii="Book Antiqua" w:hAnsi="Book Antiqua"/>
          <w:color w:val="000000"/>
        </w:rPr>
        <w:lastRenderedPageBreak/>
        <w:t>Precisamente, la Unidad de Control de Tabaco del DSPR trabaja en iniciativas de prevención, educación y apoyo para evitar la iniciación en el uso de tabaco, promover ambientes libres de humo y facilitar la cesación del hábito de fumar. Además, la Unidad ofrece capacitación a profesionales de la salud, apoyo técnico a entidades y municipios y campañas de concienciación sobre los riesgos del tabaquismo y el uso de cigarrillos electrónicos. Con estas estrategias, el DSPR busca mejorar la calidad de vida de la población y fomentar un Puerto Rico más saludable.</w:t>
      </w:r>
    </w:p>
    <w:p w14:paraId="2BC421CC" w14:textId="77777777" w:rsidR="007A3E24" w:rsidRPr="00814E74" w:rsidRDefault="007A3E24" w:rsidP="007A3E24">
      <w:pPr>
        <w:pStyle w:val="NormalWeb"/>
        <w:tabs>
          <w:tab w:val="left" w:pos="1881"/>
        </w:tabs>
        <w:contextualSpacing/>
        <w:jc w:val="both"/>
        <w:rPr>
          <w:rFonts w:ascii="Book Antiqua" w:hAnsi="Book Antiqua"/>
          <w:color w:val="000000"/>
        </w:rPr>
      </w:pPr>
    </w:p>
    <w:p w14:paraId="1E514A9B" w14:textId="77777777" w:rsidR="007A3E24" w:rsidRPr="00814E74" w:rsidRDefault="007A3E24" w:rsidP="007A3E24">
      <w:pPr>
        <w:pStyle w:val="NormalWeb"/>
        <w:tabs>
          <w:tab w:val="left" w:pos="1881"/>
        </w:tabs>
        <w:contextualSpacing/>
        <w:jc w:val="both"/>
        <w:rPr>
          <w:rFonts w:ascii="Book Antiqua" w:hAnsi="Book Antiqua"/>
          <w:color w:val="000000"/>
          <w:lang w:val="es-ES"/>
        </w:rPr>
      </w:pPr>
      <w:r w:rsidRPr="00814E74">
        <w:rPr>
          <w:rFonts w:ascii="Book Antiqua" w:hAnsi="Book Antiqua"/>
          <w:color w:val="000000"/>
          <w:lang w:val="es-ES"/>
        </w:rPr>
        <w:t xml:space="preserve">A tales fines, el DSPR solicita anualmente a las aseguradoras la información concerniente a las cubiertas para la cesación de fumar, el número de suscriptores y los medicamentos o cualesquiera otros servicios que provee la aseguradora. Sin embargo, repetidamente nuestro Departamento se ha visto imposibilitado de recopilar la totalidad de los datos por razones que van desde la falta de contacto o comunicación exitosa con la aseguradora o la omisión de las aseguradoras a dicho requerimiento. </w:t>
      </w:r>
    </w:p>
    <w:p w14:paraId="2FA7D854" w14:textId="77777777" w:rsidR="007A3E24" w:rsidRPr="00814E74" w:rsidRDefault="007A3E24" w:rsidP="007A3E24">
      <w:pPr>
        <w:pStyle w:val="NormalWeb"/>
        <w:tabs>
          <w:tab w:val="left" w:pos="1881"/>
        </w:tabs>
        <w:contextualSpacing/>
        <w:jc w:val="both"/>
        <w:rPr>
          <w:rFonts w:ascii="Book Antiqua" w:hAnsi="Book Antiqua"/>
          <w:color w:val="000000"/>
          <w:lang w:val="es-ES"/>
        </w:rPr>
      </w:pPr>
    </w:p>
    <w:p w14:paraId="5522D4F2" w14:textId="77777777" w:rsidR="007A3E24" w:rsidRPr="00814E74" w:rsidRDefault="007A3E24" w:rsidP="007A3E24">
      <w:pPr>
        <w:contextualSpacing/>
        <w:jc w:val="both"/>
        <w:rPr>
          <w:rFonts w:ascii="Book Antiqua" w:hAnsi="Book Antiqua"/>
          <w:color w:val="000000"/>
        </w:rPr>
      </w:pPr>
      <w:r w:rsidRPr="00814E74">
        <w:rPr>
          <w:rFonts w:ascii="Book Antiqua" w:hAnsi="Book Antiqua"/>
          <w:color w:val="000000"/>
        </w:rPr>
        <w:t>Por consiguiente, se hace necesario que se establezca la obligación estatutaria de que las aseguradoras provean al DSPR la información anteriormente descrita. Cuando las aseguradoras rechazan compartir dicha información, también rehúsan a que la población de nuestra isla acceda a mayores y mejores servicios de salud.</w:t>
      </w:r>
    </w:p>
    <w:p w14:paraId="34503E3A" w14:textId="77777777" w:rsidR="007A3E24" w:rsidRPr="00814E74" w:rsidRDefault="007A3E24" w:rsidP="007A3E24">
      <w:pPr>
        <w:contextualSpacing/>
        <w:jc w:val="both"/>
        <w:rPr>
          <w:rFonts w:ascii="Book Antiqua" w:hAnsi="Book Antiqua"/>
          <w:color w:val="000000"/>
        </w:rPr>
      </w:pPr>
      <w:r w:rsidRPr="00814E74">
        <w:rPr>
          <w:rFonts w:ascii="Book Antiqua" w:hAnsi="Book Antiqua"/>
          <w:color w:val="000000"/>
        </w:rPr>
        <w:t> </w:t>
      </w:r>
    </w:p>
    <w:p w14:paraId="1894E928" w14:textId="77777777" w:rsidR="007A3E24" w:rsidRPr="007A3E24" w:rsidRDefault="007A3E24" w:rsidP="00D30467">
      <w:pPr>
        <w:jc w:val="center"/>
        <w:rPr>
          <w:rFonts w:ascii="Book Antiqua" w:hAnsi="Book Antiqua"/>
          <w:bCs/>
        </w:rPr>
      </w:pPr>
    </w:p>
    <w:p w14:paraId="60839BAE" w14:textId="400474FF" w:rsidR="00D30467" w:rsidRDefault="00D30467" w:rsidP="00D30467">
      <w:pPr>
        <w:jc w:val="center"/>
        <w:rPr>
          <w:b/>
          <w:bCs/>
        </w:rPr>
      </w:pPr>
      <w:r w:rsidRPr="00D30467">
        <w:rPr>
          <w:rFonts w:ascii="Book Antiqua" w:hAnsi="Book Antiqua"/>
          <w:b/>
          <w:bCs/>
        </w:rPr>
        <w:t>Administración de Servicios de Salud Mental</w:t>
      </w:r>
      <w:r>
        <w:rPr>
          <w:rFonts w:ascii="Book Antiqua" w:hAnsi="Book Antiqua"/>
          <w:b/>
          <w:bCs/>
        </w:rPr>
        <w:t xml:space="preserve"> </w:t>
      </w:r>
      <w:r w:rsidRPr="00D30467">
        <w:rPr>
          <w:b/>
          <w:bCs/>
        </w:rPr>
        <w:t>y Contra la Adicción (ASSMCA)</w:t>
      </w:r>
    </w:p>
    <w:p w14:paraId="5DD4EE80" w14:textId="26BCBCC6" w:rsidR="007A3E24" w:rsidRPr="007A3E24" w:rsidRDefault="007A3E24" w:rsidP="007A3E24">
      <w:pPr>
        <w:jc w:val="center"/>
        <w:rPr>
          <w:rFonts w:ascii="Book Antiqua" w:hAnsi="Book Antiqua"/>
        </w:rPr>
      </w:pPr>
      <w:r>
        <w:rPr>
          <w:rFonts w:ascii="Book Antiqua" w:hAnsi="Book Antiqua"/>
        </w:rPr>
        <w:t>(</w:t>
      </w:r>
      <w:r w:rsidRPr="007A3E24">
        <w:rPr>
          <w:rFonts w:ascii="Book Antiqua" w:hAnsi="Book Antiqua"/>
        </w:rPr>
        <w:t>2</w:t>
      </w:r>
      <w:r>
        <w:rPr>
          <w:rFonts w:ascii="Book Antiqua" w:hAnsi="Book Antiqua"/>
        </w:rPr>
        <w:t>8</w:t>
      </w:r>
      <w:r w:rsidRPr="007A3E24">
        <w:rPr>
          <w:rFonts w:ascii="Book Antiqua" w:hAnsi="Book Antiqua"/>
        </w:rPr>
        <w:t xml:space="preserve"> de mayo de 2025</w:t>
      </w:r>
      <w:r>
        <w:rPr>
          <w:rFonts w:ascii="Book Antiqua" w:hAnsi="Book Antiqua"/>
        </w:rPr>
        <w:t>)</w:t>
      </w:r>
    </w:p>
    <w:p w14:paraId="733BF28D" w14:textId="77777777" w:rsidR="007A3E24" w:rsidRDefault="007A3E24" w:rsidP="00D30467">
      <w:pPr>
        <w:jc w:val="center"/>
        <w:rPr>
          <w:b/>
          <w:bCs/>
        </w:rPr>
      </w:pPr>
    </w:p>
    <w:p w14:paraId="2F80D1AE" w14:textId="5FFFA9D9" w:rsidR="007A3E24" w:rsidRPr="00814E74" w:rsidRDefault="00814E74" w:rsidP="007A3E24">
      <w:pPr>
        <w:jc w:val="both"/>
        <w:rPr>
          <w:lang w:val="es-ES_tradnl"/>
        </w:rPr>
      </w:pPr>
      <w:r w:rsidRPr="00814E74">
        <w:rPr>
          <w:lang w:val="es-ES_tradnl"/>
        </w:rPr>
        <w:t>La ASSMCA enumera l</w:t>
      </w:r>
      <w:r w:rsidR="007A3E24" w:rsidRPr="00814E74">
        <w:rPr>
          <w:lang w:val="es-ES_tradnl"/>
        </w:rPr>
        <w:t xml:space="preserve">os objetivos </w:t>
      </w:r>
      <w:r w:rsidRPr="00814E74">
        <w:rPr>
          <w:lang w:val="es-ES_tradnl"/>
        </w:rPr>
        <w:t>p</w:t>
      </w:r>
      <w:r w:rsidR="007A3E24" w:rsidRPr="00814E74">
        <w:rPr>
          <w:lang w:val="es-ES_tradnl"/>
        </w:rPr>
        <w:t>rincipales de la Ley 21-2008</w:t>
      </w:r>
      <w:r w:rsidRPr="00814E74">
        <w:rPr>
          <w:lang w:val="es-ES_tradnl"/>
        </w:rPr>
        <w:t>, objeto de enmienda mediante esta medida, como</w:t>
      </w:r>
      <w:r w:rsidR="007A3E24" w:rsidRPr="00814E74">
        <w:rPr>
          <w:lang w:val="es-ES_tradnl"/>
        </w:rPr>
        <w:t xml:space="preserve"> los siguientes:</w:t>
      </w:r>
    </w:p>
    <w:p w14:paraId="7BF8DDA5" w14:textId="77777777" w:rsidR="007A3E24" w:rsidRPr="00814E74" w:rsidRDefault="007A3E24" w:rsidP="007A3E24">
      <w:pPr>
        <w:jc w:val="both"/>
      </w:pPr>
    </w:p>
    <w:p w14:paraId="155BF031" w14:textId="77777777" w:rsidR="007A3E24" w:rsidRPr="00814E74" w:rsidRDefault="007A3E24" w:rsidP="007A3E24">
      <w:pPr>
        <w:numPr>
          <w:ilvl w:val="0"/>
          <w:numId w:val="1"/>
        </w:numPr>
        <w:jc w:val="both"/>
      </w:pPr>
      <w:r w:rsidRPr="00814E74">
        <w:rPr>
          <w:lang w:val="es-ES_tradnl"/>
        </w:rPr>
        <w:t>Reconocer el potencial adictivo de la nicotina, catalogándola como una condición médica que requiere tratamiento especializado.</w:t>
      </w:r>
    </w:p>
    <w:p w14:paraId="031A34FD" w14:textId="77777777" w:rsidR="007A3E24" w:rsidRPr="00814E74" w:rsidRDefault="007A3E24" w:rsidP="007A3E24">
      <w:pPr>
        <w:ind w:left="720"/>
        <w:jc w:val="both"/>
      </w:pPr>
    </w:p>
    <w:p w14:paraId="1F6F6F55" w14:textId="567EF812" w:rsidR="007A3E24" w:rsidRPr="00814E74" w:rsidRDefault="007A3E24" w:rsidP="007A3E24">
      <w:pPr>
        <w:numPr>
          <w:ilvl w:val="0"/>
          <w:numId w:val="1"/>
        </w:numPr>
        <w:jc w:val="both"/>
      </w:pPr>
      <w:r w:rsidRPr="00814E74">
        <w:rPr>
          <w:lang w:val="es-ES_tradnl"/>
        </w:rPr>
        <w:t xml:space="preserve">Requerir al Departamento de Salud </w:t>
      </w:r>
      <w:r w:rsidR="00814E74" w:rsidRPr="00814E74">
        <w:rPr>
          <w:lang w:val="es-ES_tradnl"/>
        </w:rPr>
        <w:t>l</w:t>
      </w:r>
      <w:r w:rsidRPr="00814E74">
        <w:rPr>
          <w:lang w:val="es-ES_tradnl"/>
        </w:rPr>
        <w:t>a creación e implementación de un protocolo para el tratamiento del uso y dependencia al tabaco y sus derivados.</w:t>
      </w:r>
    </w:p>
    <w:p w14:paraId="110EC3CF" w14:textId="77777777" w:rsidR="007A3E24" w:rsidRPr="00814E74" w:rsidRDefault="007A3E24" w:rsidP="007A3E24">
      <w:pPr>
        <w:jc w:val="both"/>
      </w:pPr>
    </w:p>
    <w:p w14:paraId="7E7AA1F4" w14:textId="77777777" w:rsidR="007A3E24" w:rsidRPr="00814E74" w:rsidRDefault="007A3E24" w:rsidP="007A3E24">
      <w:pPr>
        <w:numPr>
          <w:ilvl w:val="0"/>
          <w:numId w:val="1"/>
        </w:numPr>
        <w:jc w:val="both"/>
      </w:pPr>
      <w:r w:rsidRPr="00814E74">
        <w:rPr>
          <w:lang w:val="es-ES_tradnl"/>
        </w:rPr>
        <w:t>Promover el acceso a medicamentos y terapias aprobadas por la Administración de Alimentos y Medicamentos de los Estados Unidos (FDA) que ayudan a dejar de usar productos que contengan nicotina y a manejar los síntomas de abstinencia a las personas que así lo necesiten.</w:t>
      </w:r>
    </w:p>
    <w:p w14:paraId="41A411F7" w14:textId="77777777" w:rsidR="007A3E24" w:rsidRPr="00814E74" w:rsidRDefault="007A3E24" w:rsidP="007A3E24">
      <w:pPr>
        <w:jc w:val="both"/>
      </w:pPr>
    </w:p>
    <w:p w14:paraId="4E52022D" w14:textId="77777777" w:rsidR="007A3E24" w:rsidRPr="00814E74" w:rsidRDefault="007A3E24" w:rsidP="007A3E24">
      <w:pPr>
        <w:numPr>
          <w:ilvl w:val="0"/>
          <w:numId w:val="1"/>
        </w:numPr>
        <w:jc w:val="both"/>
      </w:pPr>
      <w:r w:rsidRPr="00814E74">
        <w:rPr>
          <w:lang w:val="es-ES_tradnl"/>
        </w:rPr>
        <w:t>Reconocer que, además del componente farmacológico, se requiere apoyo emocional y conductual para aumentar (realmente duplicar) las probabilidades de éxito en el tratamiento de la adicción al tabaco.</w:t>
      </w:r>
    </w:p>
    <w:p w14:paraId="3B2A6332" w14:textId="77777777" w:rsidR="007A3E24" w:rsidRPr="00814E74" w:rsidRDefault="007A3E24" w:rsidP="007A3E24">
      <w:pPr>
        <w:numPr>
          <w:ilvl w:val="0"/>
          <w:numId w:val="1"/>
        </w:numPr>
        <w:jc w:val="both"/>
      </w:pPr>
      <w:r w:rsidRPr="00814E74">
        <w:rPr>
          <w:lang w:val="es-ES_tradnl"/>
        </w:rPr>
        <w:lastRenderedPageBreak/>
        <w:t>Enfatizar la importancia de la educación y la prevención para reducir el inicio del uso de productos que contengan nicotina, especialmente entre jóvenes y poblaciones vulnerables como las personas con diversos trastornos de salud mental.</w:t>
      </w:r>
    </w:p>
    <w:p w14:paraId="642C4FC0" w14:textId="77777777" w:rsidR="007A3E24" w:rsidRPr="00814E74" w:rsidRDefault="007A3E24" w:rsidP="007A3E24">
      <w:pPr>
        <w:ind w:left="720"/>
        <w:jc w:val="both"/>
      </w:pPr>
    </w:p>
    <w:p w14:paraId="12FC69BF" w14:textId="77777777" w:rsidR="007A3E24" w:rsidRPr="00814E74" w:rsidRDefault="007A3E24" w:rsidP="007A3E24">
      <w:pPr>
        <w:jc w:val="both"/>
        <w:rPr>
          <w:lang w:val="es-ES_tradnl"/>
        </w:rPr>
      </w:pPr>
      <w:r w:rsidRPr="00814E74">
        <w:rPr>
          <w:lang w:val="es-ES_tradnl"/>
        </w:rPr>
        <w:t>Luego de revisar la enmienda sugerida, la ASSMCA la apoya por las siguientes razones:</w:t>
      </w:r>
    </w:p>
    <w:p w14:paraId="78717490" w14:textId="77777777" w:rsidR="007A3E24" w:rsidRPr="00814E74" w:rsidRDefault="007A3E24" w:rsidP="007A3E24">
      <w:pPr>
        <w:jc w:val="both"/>
      </w:pPr>
    </w:p>
    <w:p w14:paraId="3391B0A6" w14:textId="77777777" w:rsidR="007A3E24" w:rsidRPr="00814E74" w:rsidRDefault="007A3E24" w:rsidP="007A3E24">
      <w:pPr>
        <w:numPr>
          <w:ilvl w:val="1"/>
          <w:numId w:val="2"/>
        </w:numPr>
        <w:jc w:val="both"/>
      </w:pPr>
      <w:r w:rsidRPr="00814E74">
        <w:rPr>
          <w:lang w:val="es-ES_tradnl"/>
        </w:rPr>
        <w:t>Esta enmienda debe permitir que el Departamento de Salud mejore la fiscalización del cumplimiento de las obligaciones legales de los planes médicos, aseguradoras y otras entidades requeridas por la Ley 21-2008.</w:t>
      </w:r>
    </w:p>
    <w:p w14:paraId="77329F5A" w14:textId="77777777" w:rsidR="007A3E24" w:rsidRPr="00814E74" w:rsidRDefault="007A3E24" w:rsidP="007A3E24">
      <w:pPr>
        <w:ind w:left="1440"/>
        <w:jc w:val="both"/>
      </w:pPr>
    </w:p>
    <w:p w14:paraId="6C1831BC" w14:textId="77777777" w:rsidR="007A3E24" w:rsidRPr="00814E74" w:rsidRDefault="007A3E24" w:rsidP="007A3E24">
      <w:pPr>
        <w:numPr>
          <w:ilvl w:val="1"/>
          <w:numId w:val="2"/>
        </w:numPr>
        <w:jc w:val="both"/>
      </w:pPr>
      <w:r w:rsidRPr="00814E74">
        <w:rPr>
          <w:lang w:val="es-ES_tradnl"/>
        </w:rPr>
        <w:t>La información que se reciba debe ayudar a medir la efectividad del protocolo establecido por el Departamento de Salud, y a mejorar las estrategias que se tienen. </w:t>
      </w:r>
    </w:p>
    <w:p w14:paraId="7738E4D1" w14:textId="77777777" w:rsidR="007A3E24" w:rsidRPr="00814E74" w:rsidRDefault="007A3E24" w:rsidP="007A3E24">
      <w:pPr>
        <w:jc w:val="both"/>
      </w:pPr>
    </w:p>
    <w:p w14:paraId="5CAF18F0" w14:textId="77777777" w:rsidR="007A3E24" w:rsidRPr="00814E74" w:rsidRDefault="007A3E24" w:rsidP="007A3E24">
      <w:pPr>
        <w:numPr>
          <w:ilvl w:val="1"/>
          <w:numId w:val="2"/>
        </w:numPr>
        <w:jc w:val="both"/>
      </w:pPr>
      <w:r w:rsidRPr="00814E74">
        <w:rPr>
          <w:lang w:val="es-ES_tradnl"/>
        </w:rPr>
        <w:t>Esta enmienda debe ayudar a proteger el derecho de las personas con uso de productos que contengan nicotina a que reciban tratamiento basado en evidencia científica.  El corroborar que las cubiertas medicas incluyan estos servicios en sus cubiertas y reporten la información, debe ayudar a que el tratamiento se promueva y se reciba.</w:t>
      </w:r>
    </w:p>
    <w:p w14:paraId="445CA87F" w14:textId="77777777" w:rsidR="007A3E24" w:rsidRPr="00814E74" w:rsidRDefault="007A3E24" w:rsidP="007A3E24">
      <w:pPr>
        <w:jc w:val="both"/>
      </w:pPr>
    </w:p>
    <w:p w14:paraId="31B8ECE6" w14:textId="77777777" w:rsidR="007A3E24" w:rsidRPr="00814E74" w:rsidRDefault="007A3E24" w:rsidP="007A3E24">
      <w:pPr>
        <w:numPr>
          <w:ilvl w:val="1"/>
          <w:numId w:val="2"/>
        </w:numPr>
        <w:jc w:val="both"/>
      </w:pPr>
      <w:r w:rsidRPr="00814E74">
        <w:rPr>
          <w:lang w:val="es-ES_tradnl"/>
        </w:rPr>
        <w:t>El establecer penalidades por incumplimiento va a ayudar en dos cosas: que el Departamento de Salud este pendiente a los informes por parte de los planes médicos, aseguradoras y otras entidades requeridas por la Ley 21-2008, y a establecer consecuencias por el incumplimiento. Estas consecuencias deben ser un disuasivo a la negligencia administrativa por parte de las aseguradoras.</w:t>
      </w:r>
    </w:p>
    <w:p w14:paraId="1E650873" w14:textId="77777777" w:rsidR="007A3E24" w:rsidRPr="00814E74" w:rsidRDefault="007A3E24" w:rsidP="007A3E24">
      <w:pPr>
        <w:jc w:val="both"/>
      </w:pPr>
      <w:r w:rsidRPr="00814E74">
        <w:rPr>
          <w:lang w:val="es-ES_tradnl"/>
        </w:rPr>
        <w:t> </w:t>
      </w:r>
    </w:p>
    <w:p w14:paraId="2501F5E7" w14:textId="674D1872" w:rsidR="007A3E24" w:rsidRPr="00814E74" w:rsidRDefault="00814E74" w:rsidP="007A3E24">
      <w:pPr>
        <w:jc w:val="both"/>
      </w:pPr>
      <w:r w:rsidRPr="00814E74">
        <w:rPr>
          <w:lang w:val="es-ES_tradnl"/>
        </w:rPr>
        <w:t>L</w:t>
      </w:r>
      <w:r w:rsidR="007A3E24" w:rsidRPr="00814E74">
        <w:rPr>
          <w:lang w:val="es-ES_tradnl"/>
        </w:rPr>
        <w:t>a ASSMCA respalda la enmienda propuesta como una medida necesaria, prudente y de acuerdo con la política pública de control del uso de tabaco en Puerto Rico. Esto a su vez debe fortalecer el cumplimiento de la Ley 21-2008, promoviendo una respuesta más estructurada al uso de la nicotina, permitiendo que las personas que estén listas para dejar su uso tengan a su disposición intervenciones basadas en evidencia lo que debe aumentar el éxito de las intervenciones.</w:t>
      </w:r>
    </w:p>
    <w:p w14:paraId="49A08E53" w14:textId="77777777" w:rsidR="007A3E24" w:rsidRPr="007A3E24" w:rsidRDefault="007A3E24" w:rsidP="00814E74">
      <w:pPr>
        <w:rPr>
          <w:rFonts w:ascii="Book Antiqua" w:hAnsi="Book Antiqua"/>
          <w:b/>
          <w:bCs/>
          <w:lang w:val="es-ES"/>
        </w:rPr>
      </w:pPr>
    </w:p>
    <w:p w14:paraId="3FDD6B8E" w14:textId="37EBD281" w:rsidR="00625485" w:rsidRPr="00814E74" w:rsidRDefault="00625485" w:rsidP="00625485">
      <w:pPr>
        <w:pStyle w:val="Heading3"/>
        <w:jc w:val="center"/>
        <w:rPr>
          <w:rFonts w:ascii="Book Antiqua" w:hAnsi="Book Antiqua"/>
          <w:b/>
          <w:color w:val="auto"/>
          <w:sz w:val="24"/>
          <w:szCs w:val="24"/>
          <w:lang w:val="es-ES"/>
        </w:rPr>
      </w:pPr>
      <w:r w:rsidRPr="00814E74">
        <w:rPr>
          <w:rFonts w:ascii="Book Antiqua" w:hAnsi="Book Antiqua"/>
          <w:b/>
          <w:color w:val="auto"/>
          <w:sz w:val="24"/>
          <w:szCs w:val="24"/>
          <w:lang w:val="es-ES"/>
        </w:rPr>
        <w:t>IMPACTO FISCAL</w:t>
      </w:r>
    </w:p>
    <w:p w14:paraId="557DE2A4" w14:textId="77777777" w:rsidR="00706240" w:rsidRPr="00D30467" w:rsidRDefault="00706240" w:rsidP="00706240">
      <w:pPr>
        <w:rPr>
          <w:rFonts w:ascii="Book Antiqua" w:hAnsi="Book Antiqua"/>
          <w:highlight w:val="yellow"/>
          <w:lang w:val="es-ES"/>
        </w:rPr>
      </w:pPr>
    </w:p>
    <w:p w14:paraId="551F0C03" w14:textId="56E0FAD9" w:rsidR="00C2251D" w:rsidRPr="00814E74" w:rsidRDefault="00C2251D" w:rsidP="00C2251D">
      <w:pPr>
        <w:ind w:firstLine="720"/>
        <w:jc w:val="both"/>
        <w:rPr>
          <w:rFonts w:ascii="Book Antiqua" w:hAnsi="Book Antiqua"/>
          <w:lang w:val="es-ES"/>
        </w:rPr>
      </w:pPr>
      <w:r w:rsidRPr="00814E74">
        <w:rPr>
          <w:rFonts w:ascii="Book Antiqua" w:hAnsi="Book Antiqua"/>
          <w:lang w:val="es-ES"/>
        </w:rPr>
        <w:t xml:space="preserve">El P. de la C. </w:t>
      </w:r>
      <w:r w:rsidR="00D30467" w:rsidRPr="00814E74">
        <w:rPr>
          <w:rFonts w:ascii="Book Antiqua" w:hAnsi="Book Antiqua"/>
          <w:lang w:val="es-ES"/>
        </w:rPr>
        <w:t>226</w:t>
      </w:r>
      <w:r w:rsidRPr="00814E74">
        <w:rPr>
          <w:rFonts w:ascii="Book Antiqua" w:hAnsi="Book Antiqua"/>
          <w:lang w:val="es-ES"/>
        </w:rPr>
        <w:t xml:space="preserve"> no conlleva impacto fiscal</w:t>
      </w:r>
      <w:r w:rsidR="00727BE6" w:rsidRPr="00814E74">
        <w:rPr>
          <w:rFonts w:ascii="Book Antiqua" w:hAnsi="Book Antiqua"/>
          <w:lang w:val="es-ES"/>
        </w:rPr>
        <w:t xml:space="preserve"> alguno</w:t>
      </w:r>
      <w:r w:rsidRPr="00814E74">
        <w:rPr>
          <w:rFonts w:ascii="Book Antiqua" w:hAnsi="Book Antiqua"/>
          <w:lang w:val="es-ES"/>
        </w:rPr>
        <w:t>, la ley puede ser puesta en vigor y aplicarse con el presupuesto de la agencia concernida</w:t>
      </w:r>
      <w:r w:rsidR="00727BE6" w:rsidRPr="00814E74">
        <w:rPr>
          <w:rFonts w:ascii="Book Antiqua" w:hAnsi="Book Antiqua"/>
          <w:lang w:val="es-ES"/>
        </w:rPr>
        <w:t xml:space="preserve"> de ser necesario</w:t>
      </w:r>
      <w:r w:rsidRPr="00814E74">
        <w:rPr>
          <w:rFonts w:ascii="Book Antiqua" w:hAnsi="Book Antiqua"/>
          <w:lang w:val="es-ES"/>
        </w:rPr>
        <w:t>.</w:t>
      </w:r>
    </w:p>
    <w:p w14:paraId="6544245B" w14:textId="051E2179" w:rsidR="0058217B" w:rsidRPr="00D30467" w:rsidRDefault="0058217B" w:rsidP="00C2251D">
      <w:pPr>
        <w:jc w:val="both"/>
        <w:rPr>
          <w:rFonts w:ascii="Book Antiqua" w:hAnsi="Book Antiqua"/>
          <w:highlight w:val="yellow"/>
          <w:lang w:val="es-ES"/>
        </w:rPr>
      </w:pPr>
    </w:p>
    <w:p w14:paraId="424AFAD5" w14:textId="77777777" w:rsidR="00104EFE" w:rsidRPr="00814E74" w:rsidRDefault="00104EFE" w:rsidP="005E4FED">
      <w:pPr>
        <w:pStyle w:val="Heading3"/>
        <w:jc w:val="center"/>
        <w:rPr>
          <w:rFonts w:ascii="Book Antiqua" w:hAnsi="Book Antiqua"/>
          <w:b/>
          <w:bCs/>
          <w:color w:val="auto"/>
          <w:sz w:val="24"/>
          <w:szCs w:val="24"/>
          <w:lang w:val="es-ES"/>
        </w:rPr>
      </w:pPr>
      <w:r w:rsidRPr="00814E74">
        <w:rPr>
          <w:rFonts w:ascii="Book Antiqua" w:hAnsi="Book Antiqua"/>
          <w:b/>
          <w:bCs/>
          <w:color w:val="auto"/>
          <w:sz w:val="24"/>
          <w:szCs w:val="24"/>
          <w:lang w:val="es-ES"/>
        </w:rPr>
        <w:t>CONCLUSIÓN</w:t>
      </w:r>
    </w:p>
    <w:p w14:paraId="0B38DFD8" w14:textId="0BE6051E" w:rsidR="00F512CD" w:rsidRPr="00D30467" w:rsidRDefault="00F512CD" w:rsidP="00F512CD">
      <w:pPr>
        <w:ind w:firstLine="720"/>
        <w:jc w:val="both"/>
        <w:rPr>
          <w:rFonts w:ascii="Book Antiqua" w:hAnsi="Book Antiqua"/>
          <w:highlight w:val="yellow"/>
          <w:lang w:val="es-ES"/>
        </w:rPr>
      </w:pPr>
      <w:r w:rsidRPr="00D30467">
        <w:rPr>
          <w:rFonts w:ascii="Book Antiqua" w:hAnsi="Book Antiqua"/>
          <w:lang w:val="es-ES"/>
        </w:rPr>
        <w:t xml:space="preserve">El P. de </w:t>
      </w:r>
      <w:r w:rsidRPr="00CB7B7F">
        <w:rPr>
          <w:rFonts w:ascii="Book Antiqua" w:hAnsi="Book Antiqua"/>
          <w:lang w:val="es-ES"/>
        </w:rPr>
        <w:t xml:space="preserve">la C. </w:t>
      </w:r>
      <w:r w:rsidR="00D30467" w:rsidRPr="00CB7B7F">
        <w:rPr>
          <w:rFonts w:ascii="Book Antiqua" w:hAnsi="Book Antiqua"/>
          <w:lang w:val="es-ES"/>
        </w:rPr>
        <w:t>226</w:t>
      </w:r>
      <w:r w:rsidRPr="00CB7B7F">
        <w:rPr>
          <w:rFonts w:ascii="Book Antiqua" w:hAnsi="Book Antiqua"/>
          <w:lang w:val="es-ES"/>
        </w:rPr>
        <w:t xml:space="preserve"> constituye una iniciativa legislativa</w:t>
      </w:r>
      <w:r w:rsidR="008E3F07" w:rsidRPr="00CB7B7F">
        <w:rPr>
          <w:rFonts w:ascii="Book Antiqua" w:hAnsi="Book Antiqua"/>
          <w:lang w:val="es-ES"/>
        </w:rPr>
        <w:t xml:space="preserve"> de apoyo para el</w:t>
      </w:r>
      <w:r w:rsidR="008E3F07">
        <w:rPr>
          <w:rFonts w:ascii="Book Antiqua" w:hAnsi="Book Antiqua"/>
          <w:lang w:val="es-ES"/>
        </w:rPr>
        <w:t xml:space="preserve"> </w:t>
      </w:r>
      <w:r w:rsidR="008E3F07" w:rsidRPr="008E3F07">
        <w:rPr>
          <w:rFonts w:ascii="Book Antiqua" w:hAnsi="Book Antiqua"/>
          <w:lang w:val="es-ES"/>
        </w:rPr>
        <w:t>Departamento de Salud</w:t>
      </w:r>
      <w:r w:rsidR="008E3F07">
        <w:rPr>
          <w:rFonts w:ascii="Book Antiqua" w:hAnsi="Book Antiqua"/>
          <w:lang w:val="es-ES"/>
        </w:rPr>
        <w:t>,</w:t>
      </w:r>
      <w:r w:rsidR="008E3F07" w:rsidRPr="008E3F07">
        <w:rPr>
          <w:rFonts w:ascii="Book Antiqua" w:hAnsi="Book Antiqua"/>
          <w:lang w:val="es-ES"/>
        </w:rPr>
        <w:t xml:space="preserve"> </w:t>
      </w:r>
      <w:r w:rsidR="008E3F07" w:rsidRPr="008E3F07">
        <w:rPr>
          <w:lang w:val="es-ES_tradnl"/>
        </w:rPr>
        <w:t xml:space="preserve">la ASSMCA </w:t>
      </w:r>
      <w:r w:rsidR="008E3F07">
        <w:rPr>
          <w:lang w:val="es-ES_tradnl"/>
        </w:rPr>
        <w:t xml:space="preserve">y los pacientes que requieren </w:t>
      </w:r>
      <w:r w:rsidR="008E3F07" w:rsidRPr="009457F3">
        <w:rPr>
          <w:rFonts w:ascii="Book Antiqua" w:hAnsi="Book Antiqua"/>
          <w:lang w:val="es-ES_tradnl"/>
        </w:rPr>
        <w:t xml:space="preserve">tratamiento del </w:t>
      </w:r>
      <w:r w:rsidR="008E3F07" w:rsidRPr="009457F3">
        <w:rPr>
          <w:rFonts w:ascii="Book Antiqua" w:hAnsi="Book Antiqua"/>
          <w:lang w:val="es-ES_tradnl"/>
        </w:rPr>
        <w:lastRenderedPageBreak/>
        <w:t>uso y dependencia al tabaco y sus derivados</w:t>
      </w:r>
      <w:r w:rsidR="00CB7B7F">
        <w:rPr>
          <w:rFonts w:ascii="Book Antiqua" w:hAnsi="Book Antiqua"/>
          <w:lang w:val="es-ES_tradnl"/>
        </w:rPr>
        <w:t>,</w:t>
      </w:r>
      <w:r w:rsidR="008E3F07">
        <w:rPr>
          <w:lang w:val="es-ES_tradnl"/>
        </w:rPr>
        <w:t xml:space="preserve"> al </w:t>
      </w:r>
      <w:r w:rsidR="008E3F07" w:rsidRPr="009457F3">
        <w:rPr>
          <w:rFonts w:ascii="Book Antiqua" w:hAnsi="Book Antiqua"/>
          <w:lang w:val="es-ES_tradnl"/>
        </w:rPr>
        <w:t>hacer compulsorio el suministro anual de información a la División de Control de Tabaco</w:t>
      </w:r>
      <w:r w:rsidR="00CB7B7F">
        <w:rPr>
          <w:rFonts w:ascii="Book Antiqua" w:hAnsi="Book Antiqua"/>
          <w:lang w:val="es-ES_tradnl"/>
        </w:rPr>
        <w:t>.</w:t>
      </w:r>
    </w:p>
    <w:p w14:paraId="7CD92FDA" w14:textId="77777777" w:rsidR="00F512CD" w:rsidRPr="00D30467" w:rsidRDefault="00F512CD" w:rsidP="00F512CD">
      <w:pPr>
        <w:ind w:firstLine="720"/>
        <w:jc w:val="both"/>
        <w:rPr>
          <w:rFonts w:ascii="Book Antiqua" w:hAnsi="Book Antiqua"/>
          <w:highlight w:val="yellow"/>
          <w:lang w:val="es-ES"/>
        </w:rPr>
      </w:pPr>
    </w:p>
    <w:p w14:paraId="1FF02AC0" w14:textId="50503E59" w:rsidR="00F512CD" w:rsidRPr="008E3F07" w:rsidRDefault="00F512CD" w:rsidP="00F512CD">
      <w:pPr>
        <w:ind w:firstLine="720"/>
        <w:jc w:val="both"/>
        <w:rPr>
          <w:rFonts w:ascii="Book Antiqua" w:hAnsi="Book Antiqua"/>
          <w:lang w:val="es-ES"/>
        </w:rPr>
      </w:pPr>
      <w:r w:rsidRPr="008E3F07">
        <w:rPr>
          <w:rFonts w:ascii="Book Antiqua" w:hAnsi="Book Antiqua"/>
          <w:lang w:val="es-ES"/>
        </w:rPr>
        <w:t xml:space="preserve">El respaldo del Departamento de Salud y de </w:t>
      </w:r>
      <w:r w:rsidR="008E3F07" w:rsidRPr="008E3F07">
        <w:rPr>
          <w:lang w:val="es-ES_tradnl"/>
        </w:rPr>
        <w:t>la ASSMCA agencias para las que esta medida significaría una colaboración importante para el cumplimiento de sus funciones,</w:t>
      </w:r>
      <w:r w:rsidRPr="008E3F07">
        <w:rPr>
          <w:rFonts w:ascii="Book Antiqua" w:hAnsi="Book Antiqua"/>
          <w:lang w:val="es-ES"/>
        </w:rPr>
        <w:t xml:space="preserve"> valida la </w:t>
      </w:r>
      <w:r w:rsidR="00514991" w:rsidRPr="008E3F07">
        <w:rPr>
          <w:rFonts w:ascii="Book Antiqua" w:hAnsi="Book Antiqua"/>
          <w:lang w:val="es-ES"/>
        </w:rPr>
        <w:t>aprobación</w:t>
      </w:r>
      <w:r w:rsidRPr="008E3F07">
        <w:rPr>
          <w:rFonts w:ascii="Book Antiqua" w:hAnsi="Book Antiqua"/>
          <w:lang w:val="es-ES"/>
        </w:rPr>
        <w:t xml:space="preserve"> de esta medida. </w:t>
      </w:r>
    </w:p>
    <w:p w14:paraId="44310588" w14:textId="77777777" w:rsidR="00C2251D" w:rsidRPr="00D30467" w:rsidRDefault="00C2251D" w:rsidP="00514991">
      <w:pPr>
        <w:jc w:val="both"/>
        <w:rPr>
          <w:rFonts w:ascii="Book Antiqua" w:hAnsi="Book Antiqua"/>
          <w:b/>
          <w:bCs/>
          <w:color w:val="000000"/>
          <w:highlight w:val="yellow"/>
          <w:lang w:val="es-ES"/>
        </w:rPr>
      </w:pPr>
    </w:p>
    <w:p w14:paraId="09E7F4F9" w14:textId="7A11F9D3" w:rsidR="00104EFE" w:rsidRPr="00D30467" w:rsidRDefault="006D343E" w:rsidP="006D5C32">
      <w:pPr>
        <w:ind w:firstLine="720"/>
        <w:jc w:val="both"/>
        <w:rPr>
          <w:rFonts w:ascii="Book Antiqua" w:hAnsi="Book Antiqua"/>
          <w:highlight w:val="yellow"/>
          <w:lang w:val="es-ES"/>
        </w:rPr>
      </w:pPr>
      <w:r w:rsidRPr="00D30467">
        <w:rPr>
          <w:rFonts w:ascii="Book Antiqua" w:hAnsi="Book Antiqua"/>
          <w:b/>
          <w:bCs/>
          <w:color w:val="000000"/>
          <w:lang w:val="es-ES"/>
        </w:rPr>
        <w:t>POR</w:t>
      </w:r>
      <w:r w:rsidRPr="00D30467">
        <w:rPr>
          <w:rFonts w:ascii="Book Antiqua" w:hAnsi="Book Antiqua"/>
          <w:lang w:val="es-ES"/>
        </w:rPr>
        <w:t xml:space="preserve"> </w:t>
      </w:r>
      <w:r w:rsidRPr="00D30467">
        <w:rPr>
          <w:rFonts w:ascii="Book Antiqua" w:hAnsi="Book Antiqua"/>
          <w:b/>
          <w:bCs/>
          <w:lang w:val="es-ES"/>
        </w:rPr>
        <w:t>LOS FUNDAMENTOS ANTES ESPUESTOS</w:t>
      </w:r>
      <w:r w:rsidRPr="00D30467">
        <w:rPr>
          <w:rFonts w:ascii="Book Antiqua" w:hAnsi="Book Antiqua"/>
          <w:lang w:val="es-ES"/>
        </w:rPr>
        <w:t xml:space="preserve">, </w:t>
      </w:r>
      <w:r w:rsidR="00D30467" w:rsidRPr="00D30467">
        <w:rPr>
          <w:rFonts w:ascii="Book Antiqua" w:hAnsi="Book Antiqua"/>
          <w:lang w:val="es-ES"/>
        </w:rPr>
        <w:t xml:space="preserve">tras el </w:t>
      </w:r>
      <w:r w:rsidR="006D5C32" w:rsidRPr="00D30467">
        <w:rPr>
          <w:rFonts w:ascii="Book Antiqua" w:hAnsi="Book Antiqua"/>
          <w:lang w:val="es-ES"/>
        </w:rPr>
        <w:t xml:space="preserve">análisis y evaluación </w:t>
      </w:r>
      <w:r w:rsidR="00D30467" w:rsidRPr="00D30467">
        <w:rPr>
          <w:rFonts w:ascii="Book Antiqua" w:hAnsi="Book Antiqua"/>
          <w:lang w:val="es-ES"/>
        </w:rPr>
        <w:t xml:space="preserve">de los méritos de esta </w:t>
      </w:r>
      <w:r w:rsidR="006D5C32" w:rsidRPr="00D30467">
        <w:rPr>
          <w:rFonts w:ascii="Book Antiqua" w:hAnsi="Book Antiqua"/>
          <w:lang w:val="es-ES"/>
        </w:rPr>
        <w:t xml:space="preserve">pieza legislativa, </w:t>
      </w:r>
      <w:r w:rsidR="00104EFE" w:rsidRPr="00D30467">
        <w:rPr>
          <w:rFonts w:ascii="Book Antiqua" w:hAnsi="Book Antiqua"/>
          <w:lang w:val="es-ES"/>
        </w:rPr>
        <w:t xml:space="preserve">la Comisión de </w:t>
      </w:r>
      <w:r w:rsidR="005E4FED" w:rsidRPr="00D30467">
        <w:rPr>
          <w:rFonts w:ascii="Book Antiqua" w:hAnsi="Book Antiqua"/>
          <w:lang w:val="es-ES"/>
        </w:rPr>
        <w:t>Salud</w:t>
      </w:r>
      <w:r w:rsidR="00104EFE" w:rsidRPr="00D30467">
        <w:rPr>
          <w:rFonts w:ascii="Book Antiqua" w:hAnsi="Book Antiqua"/>
          <w:lang w:val="es-ES"/>
        </w:rPr>
        <w:t xml:space="preserve"> somete el presente Informe Positivo en el que recomiendan a este Augusto Cuerpo la aprobación</w:t>
      </w:r>
      <w:r w:rsidR="006D5C32" w:rsidRPr="00D30467">
        <w:rPr>
          <w:rFonts w:ascii="Book Antiqua" w:hAnsi="Book Antiqua"/>
          <w:lang w:val="es-ES"/>
        </w:rPr>
        <w:t xml:space="preserve"> del P. de </w:t>
      </w:r>
      <w:r w:rsidR="006D5C32" w:rsidRPr="008E3F07">
        <w:rPr>
          <w:rFonts w:ascii="Book Antiqua" w:hAnsi="Book Antiqua"/>
          <w:lang w:val="es-ES"/>
        </w:rPr>
        <w:t xml:space="preserve">la C. </w:t>
      </w:r>
      <w:r w:rsidR="00D30467" w:rsidRPr="008E3F07">
        <w:rPr>
          <w:rFonts w:ascii="Book Antiqua" w:hAnsi="Book Antiqua"/>
          <w:lang w:val="es-ES"/>
        </w:rPr>
        <w:t>226</w:t>
      </w:r>
      <w:r w:rsidR="008E3F07" w:rsidRPr="008E3F07">
        <w:rPr>
          <w:rFonts w:ascii="Book Antiqua" w:hAnsi="Book Antiqua"/>
          <w:lang w:val="es-ES"/>
        </w:rPr>
        <w:t>.</w:t>
      </w:r>
    </w:p>
    <w:p w14:paraId="22ADA23E" w14:textId="77777777" w:rsidR="00104EFE" w:rsidRPr="00D30467" w:rsidRDefault="00104EFE" w:rsidP="00104EFE">
      <w:pPr>
        <w:pStyle w:val="BodyText"/>
        <w:jc w:val="left"/>
        <w:rPr>
          <w:rFonts w:ascii="Book Antiqua" w:hAnsi="Book Antiqua"/>
          <w:highlight w:val="yellow"/>
          <w:lang w:val="es-ES"/>
        </w:rPr>
      </w:pPr>
    </w:p>
    <w:p w14:paraId="7A35D752" w14:textId="77777777" w:rsidR="00104EFE" w:rsidRPr="00D30467" w:rsidRDefault="00104EFE" w:rsidP="00104EFE">
      <w:pPr>
        <w:pStyle w:val="BodyText"/>
        <w:jc w:val="left"/>
        <w:rPr>
          <w:rFonts w:ascii="Book Antiqua" w:hAnsi="Book Antiqua"/>
          <w:lang w:val="es-ES"/>
        </w:rPr>
      </w:pPr>
      <w:r w:rsidRPr="00D30467">
        <w:rPr>
          <w:rFonts w:ascii="Book Antiqua" w:hAnsi="Book Antiqua"/>
          <w:lang w:val="es-ES"/>
        </w:rPr>
        <w:t>Respetuosamente sometido,</w:t>
      </w:r>
    </w:p>
    <w:p w14:paraId="7E926AD5" w14:textId="77777777" w:rsidR="00104EFE" w:rsidRPr="00D30467" w:rsidRDefault="00104EFE" w:rsidP="00104EFE">
      <w:pPr>
        <w:pStyle w:val="BodyText"/>
        <w:jc w:val="left"/>
        <w:rPr>
          <w:rFonts w:ascii="Book Antiqua" w:hAnsi="Book Antiqua"/>
          <w:lang w:val="es-ES"/>
        </w:rPr>
      </w:pPr>
    </w:p>
    <w:p w14:paraId="52196BEF" w14:textId="77777777" w:rsidR="00104EFE" w:rsidRPr="00D30467" w:rsidRDefault="00104EFE" w:rsidP="00104EFE">
      <w:pPr>
        <w:pStyle w:val="BodyText"/>
        <w:jc w:val="left"/>
        <w:rPr>
          <w:rFonts w:ascii="Book Antiqua" w:hAnsi="Book Antiqua"/>
          <w:lang w:val="es-ES"/>
        </w:rPr>
      </w:pPr>
    </w:p>
    <w:p w14:paraId="344E81B9" w14:textId="77777777" w:rsidR="00104EFE" w:rsidRPr="00D30467" w:rsidRDefault="00104EFE" w:rsidP="00104EFE">
      <w:pPr>
        <w:pStyle w:val="BodyText"/>
        <w:jc w:val="left"/>
        <w:rPr>
          <w:rFonts w:ascii="Book Antiqua" w:hAnsi="Book Antiqua"/>
          <w:lang w:val="es-ES"/>
        </w:rPr>
      </w:pPr>
    </w:p>
    <w:p w14:paraId="42D35E23" w14:textId="23231BFC" w:rsidR="00104EFE" w:rsidRPr="00D30467" w:rsidRDefault="00E602E9" w:rsidP="00104EFE">
      <w:pPr>
        <w:pStyle w:val="BodyText"/>
        <w:jc w:val="left"/>
        <w:rPr>
          <w:rFonts w:ascii="Book Antiqua" w:hAnsi="Book Antiqua"/>
          <w:b/>
          <w:bCs/>
          <w:i/>
          <w:iCs/>
          <w:lang w:val="es-ES"/>
        </w:rPr>
      </w:pPr>
      <w:r w:rsidRPr="00D30467">
        <w:rPr>
          <w:rFonts w:ascii="Book Antiqua" w:hAnsi="Book Antiqua"/>
          <w:b/>
          <w:bCs/>
          <w:i/>
          <w:iCs/>
          <w:lang w:val="es-ES"/>
        </w:rPr>
        <w:t xml:space="preserve">Hon. </w:t>
      </w:r>
      <w:r w:rsidR="005E4FED" w:rsidRPr="00D30467">
        <w:rPr>
          <w:rFonts w:ascii="Book Antiqua" w:hAnsi="Book Antiqua"/>
          <w:b/>
          <w:bCs/>
          <w:i/>
          <w:iCs/>
          <w:lang w:val="es-ES"/>
        </w:rPr>
        <w:t>Gabriel Rodríguez Aguiló</w:t>
      </w:r>
      <w:r w:rsidR="00104EFE" w:rsidRPr="00D30467">
        <w:rPr>
          <w:rFonts w:ascii="Book Antiqua" w:hAnsi="Book Antiqua"/>
          <w:b/>
          <w:bCs/>
          <w:i/>
          <w:iCs/>
          <w:lang w:val="es-ES"/>
        </w:rPr>
        <w:tab/>
      </w:r>
      <w:r w:rsidR="00104EFE" w:rsidRPr="00D30467">
        <w:rPr>
          <w:rFonts w:ascii="Book Antiqua" w:hAnsi="Book Antiqua"/>
          <w:b/>
          <w:bCs/>
          <w:i/>
          <w:iCs/>
          <w:lang w:val="es-ES"/>
        </w:rPr>
        <w:tab/>
        <w:t xml:space="preserve"> </w:t>
      </w:r>
    </w:p>
    <w:p w14:paraId="41CF4CF1" w14:textId="77777777" w:rsidR="00104EFE" w:rsidRPr="00D30467" w:rsidRDefault="00104EFE" w:rsidP="00104EFE">
      <w:pPr>
        <w:pStyle w:val="BodyText"/>
        <w:jc w:val="left"/>
        <w:rPr>
          <w:rFonts w:ascii="Book Antiqua" w:hAnsi="Book Antiqua"/>
          <w:lang w:val="es-ES"/>
        </w:rPr>
      </w:pPr>
      <w:r w:rsidRPr="00D30467">
        <w:rPr>
          <w:rFonts w:ascii="Book Antiqua" w:hAnsi="Book Antiqua"/>
          <w:lang w:val="es-ES"/>
        </w:rPr>
        <w:t>Presidente</w:t>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r w:rsidRPr="00D30467">
        <w:rPr>
          <w:rFonts w:ascii="Book Antiqua" w:hAnsi="Book Antiqua"/>
          <w:lang w:val="es-ES"/>
        </w:rPr>
        <w:tab/>
      </w:r>
    </w:p>
    <w:p w14:paraId="48C7866D" w14:textId="012C0253" w:rsidR="00104EFE" w:rsidRPr="00D30467" w:rsidRDefault="00104EFE" w:rsidP="00104EFE">
      <w:pPr>
        <w:pStyle w:val="BodyText"/>
        <w:ind w:left="5760" w:hanging="5760"/>
        <w:jc w:val="left"/>
        <w:rPr>
          <w:rFonts w:ascii="Book Antiqua" w:hAnsi="Book Antiqua"/>
          <w:lang w:val="es-ES"/>
        </w:rPr>
      </w:pPr>
      <w:r w:rsidRPr="00D30467">
        <w:rPr>
          <w:rFonts w:ascii="Book Antiqua" w:hAnsi="Book Antiqua"/>
          <w:lang w:val="es-ES"/>
        </w:rPr>
        <w:t xml:space="preserve">Comisión de </w:t>
      </w:r>
      <w:r w:rsidR="005E4FED" w:rsidRPr="00D30467">
        <w:rPr>
          <w:rFonts w:ascii="Book Antiqua" w:hAnsi="Book Antiqua"/>
          <w:lang w:val="es-ES"/>
        </w:rPr>
        <w:t>Salud</w:t>
      </w:r>
    </w:p>
    <w:p w14:paraId="386EF6A3" w14:textId="77777777" w:rsidR="00511CA3" w:rsidRPr="00FF248D" w:rsidRDefault="00511CA3">
      <w:pPr>
        <w:rPr>
          <w:lang w:val="es-ES"/>
        </w:rPr>
      </w:pPr>
    </w:p>
    <w:sectPr w:rsidR="00511CA3" w:rsidRPr="00FF248D" w:rsidSect="00104EFE">
      <w:headerReference w:type="even" r:id="rId7"/>
      <w:headerReference w:type="default" r:id="rId8"/>
      <w:footerReference w:type="default" r:id="rId9"/>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0DA7F" w14:textId="77777777" w:rsidR="003B72FF" w:rsidRDefault="003B72FF" w:rsidP="00104EFE">
      <w:r>
        <w:separator/>
      </w:r>
    </w:p>
  </w:endnote>
  <w:endnote w:type="continuationSeparator" w:id="0">
    <w:p w14:paraId="74166D91" w14:textId="77777777" w:rsidR="003B72FF" w:rsidRDefault="003B72FF"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0841870F" w:rsidR="005F0666" w:rsidRPr="001B60B0"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3665E" w14:textId="77777777" w:rsidR="003B72FF" w:rsidRDefault="003B72FF" w:rsidP="00104EFE">
      <w:r>
        <w:separator/>
      </w:r>
    </w:p>
  </w:footnote>
  <w:footnote w:type="continuationSeparator" w:id="0">
    <w:p w14:paraId="1CF2AD0D" w14:textId="77777777" w:rsidR="003B72FF" w:rsidRDefault="003B72FF"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426163C3"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7231F"/>
    <w:multiLevelType w:val="multilevel"/>
    <w:tmpl w:val="4D24C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707D4C"/>
    <w:multiLevelType w:val="multilevel"/>
    <w:tmpl w:val="2FE6DDEE"/>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6677804">
    <w:abstractNumId w:val="0"/>
  </w:num>
  <w:num w:numId="2" w16cid:durableId="1523519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61202"/>
    <w:rsid w:val="00076393"/>
    <w:rsid w:val="000A2203"/>
    <w:rsid w:val="000D09DA"/>
    <w:rsid w:val="00104EFE"/>
    <w:rsid w:val="00133369"/>
    <w:rsid w:val="00185425"/>
    <w:rsid w:val="001B60B0"/>
    <w:rsid w:val="001D041C"/>
    <w:rsid w:val="001E05E2"/>
    <w:rsid w:val="00233E4B"/>
    <w:rsid w:val="00236213"/>
    <w:rsid w:val="00263952"/>
    <w:rsid w:val="00276797"/>
    <w:rsid w:val="002C7E23"/>
    <w:rsid w:val="002E0C5A"/>
    <w:rsid w:val="002F364B"/>
    <w:rsid w:val="00300EC8"/>
    <w:rsid w:val="00315B39"/>
    <w:rsid w:val="003167FA"/>
    <w:rsid w:val="00331B76"/>
    <w:rsid w:val="00336FE3"/>
    <w:rsid w:val="00350643"/>
    <w:rsid w:val="003B72FF"/>
    <w:rsid w:val="003D7623"/>
    <w:rsid w:val="004522B5"/>
    <w:rsid w:val="0049533B"/>
    <w:rsid w:val="004B19D7"/>
    <w:rsid w:val="004C2F69"/>
    <w:rsid w:val="004C640F"/>
    <w:rsid w:val="00505C9B"/>
    <w:rsid w:val="00511CA3"/>
    <w:rsid w:val="00514991"/>
    <w:rsid w:val="005444BF"/>
    <w:rsid w:val="005536F7"/>
    <w:rsid w:val="005679FC"/>
    <w:rsid w:val="0058217B"/>
    <w:rsid w:val="0059537A"/>
    <w:rsid w:val="005A2427"/>
    <w:rsid w:val="005A7ED2"/>
    <w:rsid w:val="005E4FED"/>
    <w:rsid w:val="005F0666"/>
    <w:rsid w:val="006238DB"/>
    <w:rsid w:val="00625485"/>
    <w:rsid w:val="00630645"/>
    <w:rsid w:val="00637231"/>
    <w:rsid w:val="00660305"/>
    <w:rsid w:val="006C3A13"/>
    <w:rsid w:val="006D343E"/>
    <w:rsid w:val="006D5C32"/>
    <w:rsid w:val="00706240"/>
    <w:rsid w:val="00727BE6"/>
    <w:rsid w:val="0074084E"/>
    <w:rsid w:val="0074614A"/>
    <w:rsid w:val="0078468F"/>
    <w:rsid w:val="00787B54"/>
    <w:rsid w:val="007A3E24"/>
    <w:rsid w:val="007B6D64"/>
    <w:rsid w:val="00814E74"/>
    <w:rsid w:val="008246AC"/>
    <w:rsid w:val="00851E39"/>
    <w:rsid w:val="00856DC8"/>
    <w:rsid w:val="00890404"/>
    <w:rsid w:val="008B0387"/>
    <w:rsid w:val="008C2690"/>
    <w:rsid w:val="008E3F07"/>
    <w:rsid w:val="00907D4A"/>
    <w:rsid w:val="00942884"/>
    <w:rsid w:val="009778B7"/>
    <w:rsid w:val="009A5173"/>
    <w:rsid w:val="009E1009"/>
    <w:rsid w:val="009F3D97"/>
    <w:rsid w:val="00A12895"/>
    <w:rsid w:val="00A4037C"/>
    <w:rsid w:val="00A43203"/>
    <w:rsid w:val="00A72789"/>
    <w:rsid w:val="00A73769"/>
    <w:rsid w:val="00AB1ABB"/>
    <w:rsid w:val="00AB645D"/>
    <w:rsid w:val="00AB707F"/>
    <w:rsid w:val="00AE7A24"/>
    <w:rsid w:val="00B00355"/>
    <w:rsid w:val="00B52EE7"/>
    <w:rsid w:val="00B61528"/>
    <w:rsid w:val="00B63F36"/>
    <w:rsid w:val="00B65B50"/>
    <w:rsid w:val="00B97F33"/>
    <w:rsid w:val="00BC00F7"/>
    <w:rsid w:val="00BC4E52"/>
    <w:rsid w:val="00BE5FFB"/>
    <w:rsid w:val="00C2251D"/>
    <w:rsid w:val="00C25F77"/>
    <w:rsid w:val="00C4700C"/>
    <w:rsid w:val="00C53B5D"/>
    <w:rsid w:val="00C55246"/>
    <w:rsid w:val="00C65406"/>
    <w:rsid w:val="00CB7B7F"/>
    <w:rsid w:val="00D06E07"/>
    <w:rsid w:val="00D2254B"/>
    <w:rsid w:val="00D30467"/>
    <w:rsid w:val="00D93122"/>
    <w:rsid w:val="00DB0536"/>
    <w:rsid w:val="00DB15AD"/>
    <w:rsid w:val="00E32836"/>
    <w:rsid w:val="00E438BF"/>
    <w:rsid w:val="00E602E9"/>
    <w:rsid w:val="00EF0034"/>
    <w:rsid w:val="00EF3035"/>
    <w:rsid w:val="00EF3A67"/>
    <w:rsid w:val="00F26AC8"/>
    <w:rsid w:val="00F512CD"/>
    <w:rsid w:val="00F705E6"/>
    <w:rsid w:val="00F865AD"/>
    <w:rsid w:val="00F97CF2"/>
    <w:rsid w:val="00FD3085"/>
    <w:rsid w:val="00FF2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2CD"/>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unhideWhenUsed/>
    <w:rsid w:val="00EF0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7417">
      <w:bodyDiv w:val="1"/>
      <w:marLeft w:val="0"/>
      <w:marRight w:val="0"/>
      <w:marTop w:val="0"/>
      <w:marBottom w:val="0"/>
      <w:divBdr>
        <w:top w:val="none" w:sz="0" w:space="0" w:color="auto"/>
        <w:left w:val="none" w:sz="0" w:space="0" w:color="auto"/>
        <w:bottom w:val="none" w:sz="0" w:space="0" w:color="auto"/>
        <w:right w:val="none" w:sz="0" w:space="0" w:color="auto"/>
      </w:divBdr>
    </w:div>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53111811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55234910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678997784">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1676</Words>
  <Characters>9554</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Gloria de Jesús Maldonado</cp:lastModifiedBy>
  <cp:revision>2</cp:revision>
  <cp:lastPrinted>2025-05-29T20:34:00Z</cp:lastPrinted>
  <dcterms:created xsi:type="dcterms:W3CDTF">2025-05-30T18:17:00Z</dcterms:created>
  <dcterms:modified xsi:type="dcterms:W3CDTF">2025-05-30T18:17:00Z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1979251232</vt:i4>
  </property>
</Properties>
</file>