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3DD2A2EF"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A66CF3">
        <w:rPr>
          <w:rFonts w:ascii="Book Antiqua" w:hAnsi="Book Antiqua"/>
          <w:b/>
          <w:sz w:val="52"/>
          <w:szCs w:val="52"/>
          <w:lang w:val="es-ES"/>
        </w:rPr>
        <w:t>228</w:t>
      </w:r>
    </w:p>
    <w:p w14:paraId="35CFB7DE" w14:textId="77777777" w:rsidR="00ED30AA" w:rsidRPr="000E7F54" w:rsidRDefault="00ED30AA" w:rsidP="00ED30AA">
      <w:pPr>
        <w:jc w:val="center"/>
        <w:rPr>
          <w:rFonts w:ascii="Book Antiqua" w:hAnsi="Book Antiqua"/>
          <w:sz w:val="28"/>
          <w:szCs w:val="28"/>
          <w:lang w:val="es-ES"/>
        </w:rPr>
      </w:pPr>
    </w:p>
    <w:p w14:paraId="25A7CA79" w14:textId="04792010"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INFORME POSITIVO</w:t>
      </w:r>
    </w:p>
    <w:p w14:paraId="310F564E" w14:textId="77777777" w:rsidR="00ED30AA" w:rsidRPr="000E7F54" w:rsidRDefault="00ED30AA" w:rsidP="00ED30AA">
      <w:pPr>
        <w:jc w:val="center"/>
        <w:rPr>
          <w:rFonts w:ascii="Book Antiqua" w:hAnsi="Book Antiqua"/>
          <w:bCs/>
          <w:sz w:val="28"/>
          <w:szCs w:val="28"/>
          <w:lang w:val="es-ES"/>
        </w:rPr>
      </w:pPr>
    </w:p>
    <w:p w14:paraId="346EB9B7" w14:textId="559FACDB" w:rsidR="00ED30AA" w:rsidRPr="000E7F54" w:rsidRDefault="006E1ED8" w:rsidP="00ED30AA">
      <w:pPr>
        <w:jc w:val="center"/>
        <w:rPr>
          <w:rFonts w:ascii="Book Antiqua" w:hAnsi="Book Antiqua"/>
          <w:szCs w:val="24"/>
          <w:lang w:val="es-ES"/>
        </w:rPr>
      </w:pPr>
      <w:r>
        <w:rPr>
          <w:rFonts w:ascii="Book Antiqua" w:hAnsi="Book Antiqua"/>
          <w:bCs/>
          <w:szCs w:val="24"/>
          <w:lang w:val="es-ES"/>
        </w:rPr>
        <w:t xml:space="preserve">23 </w:t>
      </w:r>
      <w:r w:rsidR="00A66CF3">
        <w:rPr>
          <w:rFonts w:ascii="Book Antiqua" w:hAnsi="Book Antiqua"/>
          <w:bCs/>
          <w:szCs w:val="24"/>
          <w:lang w:val="es-ES"/>
        </w:rPr>
        <w:t xml:space="preserve"> </w:t>
      </w:r>
      <w:r w:rsidR="004C36BC">
        <w:rPr>
          <w:rFonts w:ascii="Book Antiqua" w:hAnsi="Book Antiqua"/>
          <w:bCs/>
          <w:szCs w:val="24"/>
          <w:lang w:val="es-ES"/>
        </w:rPr>
        <w:t>DE FEBRERO</w:t>
      </w:r>
      <w:r w:rsidR="00A66CF3">
        <w:rPr>
          <w:rFonts w:ascii="Book Antiqua" w:hAnsi="Book Antiqua"/>
          <w:bCs/>
          <w:szCs w:val="24"/>
          <w:lang w:val="es-ES"/>
        </w:rPr>
        <w:t xml:space="preserve"> DE 2026</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2969E1B9" w14:textId="78F897A2" w:rsidR="00ED30AA" w:rsidRPr="009C3FBC" w:rsidRDefault="00ED30AA" w:rsidP="00F463B1">
      <w:pPr>
        <w:ind w:firstLine="720"/>
        <w:jc w:val="both"/>
        <w:rPr>
          <w:rFonts w:ascii="Book Antiqua" w:hAnsi="Book Antiqua"/>
          <w:szCs w:val="24"/>
          <w:lang w:val="es-ES"/>
        </w:rPr>
      </w:pPr>
      <w:r w:rsidRPr="009C3FBC">
        <w:rPr>
          <w:rFonts w:ascii="Book Antiqua" w:hAnsi="Book Antiqua"/>
          <w:szCs w:val="24"/>
          <w:lang w:val="es-ES"/>
        </w:rPr>
        <w:t>La Comisión de</w:t>
      </w:r>
      <w:r w:rsidR="007D44E4">
        <w:rPr>
          <w:rFonts w:ascii="Book Antiqua" w:hAnsi="Book Antiqua"/>
          <w:szCs w:val="24"/>
          <w:lang w:val="es-ES"/>
        </w:rPr>
        <w:t>l</w:t>
      </w:r>
      <w:r w:rsidRPr="009C3FBC">
        <w:rPr>
          <w:rFonts w:ascii="Book Antiqua" w:hAnsi="Book Antiqua"/>
          <w:szCs w:val="24"/>
          <w:lang w:val="es-ES"/>
        </w:rPr>
        <w:t xml:space="preserve"> </w:t>
      </w:r>
      <w:r w:rsidR="007D44E4">
        <w:rPr>
          <w:rFonts w:ascii="Book Antiqua" w:hAnsi="Book Antiqua"/>
          <w:szCs w:val="24"/>
          <w:lang w:val="es-ES"/>
        </w:rPr>
        <w:t>Trabajo y Asuntos Laborales</w:t>
      </w:r>
      <w:r w:rsidRPr="009C3FBC">
        <w:rPr>
          <w:rFonts w:ascii="Book Antiqua" w:hAnsi="Book Antiqua"/>
          <w:szCs w:val="24"/>
          <w:lang w:val="es-ES"/>
        </w:rPr>
        <w:t xml:space="preserve"> de la Cámara de Representantes de Puerto Rico, tienen el honor de recomendar a este Augusto Cuerpo la aprobación del </w:t>
      </w:r>
      <w:r w:rsidR="00AA6704" w:rsidRPr="009C3FBC">
        <w:rPr>
          <w:rFonts w:ascii="Book Antiqua" w:hAnsi="Book Antiqua"/>
          <w:b/>
          <w:bCs/>
          <w:szCs w:val="24"/>
          <w:lang w:val="es-ES"/>
        </w:rPr>
        <w:t xml:space="preserve">P. de la C. </w:t>
      </w:r>
      <w:r w:rsidR="007D44E4">
        <w:rPr>
          <w:rFonts w:ascii="Book Antiqua" w:hAnsi="Book Antiqua"/>
          <w:b/>
          <w:bCs/>
          <w:szCs w:val="24"/>
          <w:lang w:val="es-ES"/>
        </w:rPr>
        <w:t>228</w:t>
      </w:r>
      <w:r w:rsidRPr="009C3FBC">
        <w:rPr>
          <w:rFonts w:ascii="Book Antiqua" w:hAnsi="Book Antiqua"/>
          <w:szCs w:val="24"/>
          <w:lang w:val="es-ES"/>
        </w:rPr>
        <w:t>, con enmiendas en el entirillado electrónico que se aneja.</w:t>
      </w:r>
    </w:p>
    <w:p w14:paraId="5E0546D4" w14:textId="77777777" w:rsidR="00ED30AA" w:rsidRPr="009C3FBC" w:rsidRDefault="00ED30AA" w:rsidP="00ED30AA">
      <w:pPr>
        <w:jc w:val="center"/>
        <w:rPr>
          <w:rFonts w:ascii="Book Antiqua" w:hAnsi="Book Antiqua"/>
          <w:szCs w:val="24"/>
          <w:lang w:val="es-ES"/>
        </w:rPr>
      </w:pPr>
    </w:p>
    <w:p w14:paraId="45434038" w14:textId="77777777" w:rsidR="00380AE8" w:rsidRDefault="00380AE8" w:rsidP="00ED30AA">
      <w:pPr>
        <w:jc w:val="center"/>
        <w:rPr>
          <w:rFonts w:ascii="Book Antiqua" w:hAnsi="Book Antiqua"/>
          <w:b/>
          <w:bCs/>
          <w:szCs w:val="24"/>
          <w:lang w:val="es-ES"/>
        </w:rPr>
      </w:pPr>
    </w:p>
    <w:p w14:paraId="0B7B1DF1" w14:textId="4EC3B6A9" w:rsidR="00ED30AA" w:rsidRPr="009C3FBC" w:rsidRDefault="00ED30AA" w:rsidP="00ED30AA">
      <w:pPr>
        <w:jc w:val="center"/>
        <w:rPr>
          <w:rFonts w:ascii="Book Antiqua" w:hAnsi="Book Antiqua"/>
          <w:b/>
          <w:bCs/>
          <w:szCs w:val="24"/>
          <w:lang w:val="es-ES"/>
        </w:rPr>
      </w:pPr>
      <w:r w:rsidRPr="009C3FBC">
        <w:rPr>
          <w:rFonts w:ascii="Book Antiqua" w:hAnsi="Book Antiqua"/>
          <w:b/>
          <w:bCs/>
          <w:szCs w:val="24"/>
          <w:lang w:val="es-ES"/>
        </w:rPr>
        <w:t>ALCANCE DE LA MEDIDA</w:t>
      </w:r>
    </w:p>
    <w:p w14:paraId="0D3861BF" w14:textId="77777777" w:rsidR="00ED30AA" w:rsidRPr="009C3FBC" w:rsidRDefault="00ED30AA" w:rsidP="00ED30AA">
      <w:pPr>
        <w:jc w:val="center"/>
        <w:rPr>
          <w:rFonts w:ascii="Book Antiqua" w:hAnsi="Book Antiqua"/>
          <w:szCs w:val="24"/>
          <w:lang w:val="es-ES"/>
        </w:rPr>
      </w:pPr>
    </w:p>
    <w:p w14:paraId="3E432BDE" w14:textId="34DFC8A2" w:rsidR="00233258" w:rsidRPr="00233258" w:rsidRDefault="00F054D6" w:rsidP="00233258">
      <w:pPr>
        <w:ind w:firstLine="720"/>
        <w:jc w:val="both"/>
        <w:rPr>
          <w:rFonts w:ascii="Book Antiqua" w:hAnsi="Book Antiqua"/>
          <w:bCs/>
          <w:szCs w:val="24"/>
          <w:lang w:val="es-ES"/>
        </w:rPr>
      </w:pPr>
      <w:bookmarkStart w:id="0" w:name="_Hlk193963423"/>
      <w:r w:rsidRPr="009C3FBC">
        <w:rPr>
          <w:rFonts w:ascii="Book Antiqua" w:hAnsi="Book Antiqua"/>
          <w:bCs/>
          <w:szCs w:val="24"/>
          <w:lang w:val="es-ES"/>
        </w:rPr>
        <w:t xml:space="preserve">El Proyecto de la Cámara </w:t>
      </w:r>
      <w:r w:rsidR="007D44E4">
        <w:rPr>
          <w:rFonts w:ascii="Book Antiqua" w:hAnsi="Book Antiqua"/>
          <w:bCs/>
          <w:szCs w:val="24"/>
          <w:lang w:val="es-ES"/>
        </w:rPr>
        <w:t>228</w:t>
      </w:r>
      <w:r w:rsidRPr="009C3FBC">
        <w:rPr>
          <w:rFonts w:ascii="Book Antiqua" w:hAnsi="Book Antiqua"/>
          <w:bCs/>
          <w:szCs w:val="24"/>
          <w:lang w:val="es-ES"/>
        </w:rPr>
        <w:t xml:space="preserve"> (P. de la C. </w:t>
      </w:r>
      <w:r w:rsidR="007D44E4">
        <w:rPr>
          <w:rFonts w:ascii="Book Antiqua" w:hAnsi="Book Antiqua"/>
          <w:bCs/>
          <w:szCs w:val="24"/>
          <w:lang w:val="es-ES"/>
        </w:rPr>
        <w:t>228</w:t>
      </w:r>
      <w:r w:rsidRPr="009C3FBC">
        <w:rPr>
          <w:rFonts w:ascii="Book Antiqua" w:hAnsi="Book Antiqua"/>
          <w:bCs/>
          <w:szCs w:val="24"/>
          <w:lang w:val="es-ES"/>
        </w:rPr>
        <w:t xml:space="preserve">) </w:t>
      </w:r>
      <w:r w:rsidR="00233258" w:rsidRPr="00233258">
        <w:rPr>
          <w:rFonts w:ascii="Book Antiqua" w:hAnsi="Book Antiqua"/>
          <w:bCs/>
          <w:szCs w:val="24"/>
          <w:lang w:val="es-ES"/>
        </w:rPr>
        <w:t>propone, en síntesis:</w:t>
      </w:r>
      <w:r w:rsidR="00233258">
        <w:rPr>
          <w:rFonts w:ascii="Book Antiqua" w:hAnsi="Book Antiqua"/>
          <w:bCs/>
          <w:szCs w:val="24"/>
          <w:lang w:val="es-ES"/>
        </w:rPr>
        <w:t xml:space="preserve"> e</w:t>
      </w:r>
      <w:r w:rsidR="00233258" w:rsidRPr="00233258">
        <w:rPr>
          <w:rFonts w:ascii="Book Antiqua" w:hAnsi="Book Antiqua"/>
          <w:bCs/>
          <w:szCs w:val="24"/>
          <w:lang w:val="es-ES"/>
        </w:rPr>
        <w:t>stablecer el pago en metálico, exento de contribuciones sobre ingresos, de las horas trabajadas en exceso de la jornada legal durante una emergencia declarada</w:t>
      </w:r>
      <w:r w:rsidR="00233258">
        <w:rPr>
          <w:rFonts w:ascii="Book Antiqua" w:hAnsi="Book Antiqua"/>
          <w:bCs/>
          <w:szCs w:val="24"/>
          <w:lang w:val="es-ES"/>
        </w:rPr>
        <w:t>; p</w:t>
      </w:r>
      <w:r w:rsidR="00233258" w:rsidRPr="00233258">
        <w:rPr>
          <w:rFonts w:ascii="Book Antiqua" w:hAnsi="Book Antiqua"/>
          <w:bCs/>
          <w:szCs w:val="24"/>
          <w:lang w:val="es-ES"/>
        </w:rPr>
        <w:t>ermitir que el servidor público opte por sustituir el pago en metálico por tiempo compensatorio equivalente</w:t>
      </w:r>
      <w:r w:rsidR="00233258">
        <w:rPr>
          <w:rFonts w:ascii="Book Antiqua" w:hAnsi="Book Antiqua"/>
          <w:bCs/>
          <w:szCs w:val="24"/>
          <w:lang w:val="es-ES"/>
        </w:rPr>
        <w:t>; d</w:t>
      </w:r>
      <w:r w:rsidR="00233258" w:rsidRPr="00233258">
        <w:rPr>
          <w:rFonts w:ascii="Book Antiqua" w:hAnsi="Book Antiqua"/>
          <w:bCs/>
          <w:szCs w:val="24"/>
          <w:lang w:val="es-ES"/>
        </w:rPr>
        <w:t>efinir los servidores públicos beneficiados por la Ley</w:t>
      </w:r>
      <w:r w:rsidR="00233258">
        <w:rPr>
          <w:rFonts w:ascii="Book Antiqua" w:hAnsi="Book Antiqua"/>
          <w:bCs/>
          <w:szCs w:val="24"/>
          <w:lang w:val="es-ES"/>
        </w:rPr>
        <w:t>; e</w:t>
      </w:r>
      <w:r w:rsidR="00233258" w:rsidRPr="00233258">
        <w:rPr>
          <w:rFonts w:ascii="Book Antiqua" w:hAnsi="Book Antiqua"/>
          <w:bCs/>
          <w:szCs w:val="24"/>
          <w:lang w:val="es-ES"/>
        </w:rPr>
        <w:t>nmendar la Sección 1031.02 de la Ley Núm. 1-2011</w:t>
      </w:r>
      <w:r w:rsidR="00233258">
        <w:rPr>
          <w:rFonts w:ascii="Book Antiqua" w:hAnsi="Book Antiqua"/>
          <w:bCs/>
          <w:szCs w:val="24"/>
          <w:lang w:val="es-ES"/>
        </w:rPr>
        <w:t>;</w:t>
      </w:r>
      <w:r w:rsidR="00E26CDC">
        <w:rPr>
          <w:rFonts w:ascii="Book Antiqua" w:hAnsi="Book Antiqua"/>
          <w:bCs/>
          <w:szCs w:val="24"/>
          <w:lang w:val="es-ES"/>
        </w:rPr>
        <w:t xml:space="preserve"> </w:t>
      </w:r>
      <w:r w:rsidR="00233258">
        <w:rPr>
          <w:rFonts w:ascii="Book Antiqua" w:hAnsi="Book Antiqua"/>
          <w:bCs/>
          <w:szCs w:val="24"/>
          <w:lang w:val="es-ES"/>
        </w:rPr>
        <w:t>y c</w:t>
      </w:r>
      <w:r w:rsidR="00233258" w:rsidRPr="00233258">
        <w:rPr>
          <w:rFonts w:ascii="Book Antiqua" w:hAnsi="Book Antiqua"/>
          <w:bCs/>
          <w:szCs w:val="24"/>
          <w:lang w:val="es-ES"/>
        </w:rPr>
        <w:t>onceder facultades reglamentarias y responsabilidades al Secretario de Hacienda.</w:t>
      </w:r>
    </w:p>
    <w:p w14:paraId="31F6C3C8" w14:textId="77777777" w:rsidR="00233258" w:rsidRPr="00233258" w:rsidRDefault="00233258" w:rsidP="00233258">
      <w:pPr>
        <w:ind w:firstLine="720"/>
        <w:jc w:val="both"/>
        <w:rPr>
          <w:rFonts w:ascii="Book Antiqua" w:hAnsi="Book Antiqua"/>
          <w:bCs/>
          <w:szCs w:val="24"/>
          <w:lang w:val="es-ES"/>
        </w:rPr>
      </w:pPr>
    </w:p>
    <w:p w14:paraId="62C1AB38" w14:textId="77777777" w:rsidR="00233258" w:rsidRPr="00233258" w:rsidRDefault="00233258" w:rsidP="00233258">
      <w:pPr>
        <w:ind w:firstLine="720"/>
        <w:jc w:val="both"/>
        <w:rPr>
          <w:rFonts w:ascii="Book Antiqua" w:hAnsi="Book Antiqua"/>
          <w:bCs/>
          <w:szCs w:val="24"/>
          <w:lang w:val="es-ES"/>
        </w:rPr>
      </w:pPr>
      <w:r w:rsidRPr="00233258">
        <w:rPr>
          <w:rFonts w:ascii="Book Antiqua" w:hAnsi="Book Antiqua"/>
          <w:bCs/>
          <w:szCs w:val="24"/>
          <w:lang w:val="es-ES"/>
        </w:rPr>
        <w:t>La medida reconoce el sacrificio extraordinario de los primeros respondedores y del personal activado durante emergencias, quienes frecuentemente se ven obligados a separarse de sus familias y asumir riesgos personales para proteger la vida y la propiedad del pueblo de Puerto Rico.</w:t>
      </w:r>
    </w:p>
    <w:p w14:paraId="5CEB0503" w14:textId="77777777" w:rsidR="00233258" w:rsidRDefault="00233258" w:rsidP="007D44E4">
      <w:pPr>
        <w:ind w:firstLine="720"/>
        <w:jc w:val="both"/>
        <w:rPr>
          <w:rFonts w:ascii="Book Antiqua" w:hAnsi="Book Antiqua"/>
          <w:bCs/>
          <w:szCs w:val="24"/>
          <w:lang w:val="es-ES"/>
        </w:rPr>
      </w:pPr>
    </w:p>
    <w:p w14:paraId="1DC9DBA4" w14:textId="10509817" w:rsidR="007D44E4" w:rsidRDefault="007D44E4" w:rsidP="007D44E4">
      <w:pPr>
        <w:ind w:firstLine="720"/>
        <w:jc w:val="both"/>
        <w:rPr>
          <w:rFonts w:ascii="Book Antiqua" w:hAnsi="Book Antiqua"/>
          <w:bCs/>
          <w:szCs w:val="24"/>
          <w:lang w:val="es-ES"/>
        </w:rPr>
      </w:pPr>
      <w:r w:rsidRPr="007D44E4">
        <w:rPr>
          <w:rFonts w:ascii="Book Antiqua" w:hAnsi="Book Antiqua"/>
          <w:bCs/>
          <w:szCs w:val="24"/>
          <w:lang w:val="es-ES"/>
        </w:rPr>
        <w:t>El propósito principal de esta legislación es reconocer y compensar adecuadamente a los servidores públicos que, durante emergencias declaradas por el Gobernador de Puerto Rico o el Presidente de los Estados Unidos, laboran en exceso de su jornada legal.</w:t>
      </w:r>
      <w:bookmarkEnd w:id="0"/>
      <w:r w:rsidRPr="007D44E4">
        <w:rPr>
          <w:lang w:val="es-PR"/>
        </w:rPr>
        <w:t xml:space="preserve"> </w:t>
      </w:r>
      <w:r>
        <w:rPr>
          <w:lang w:val="es-PR"/>
        </w:rPr>
        <w:t xml:space="preserve"> </w:t>
      </w:r>
      <w:r w:rsidRPr="007D44E4">
        <w:rPr>
          <w:rFonts w:ascii="Book Antiqua" w:hAnsi="Book Antiqua"/>
          <w:bCs/>
          <w:szCs w:val="24"/>
          <w:lang w:val="es-ES"/>
        </w:rPr>
        <w:t xml:space="preserve">La política pública relacionada con la jornada laboral y el pago de horas extras encuentra fundamento en el Artículo II, Sección 16 de la Constitución del </w:t>
      </w:r>
      <w:r w:rsidR="00E26CDC">
        <w:rPr>
          <w:rFonts w:ascii="Book Antiqua" w:hAnsi="Book Antiqua"/>
          <w:bCs/>
          <w:szCs w:val="24"/>
          <w:lang w:val="es-ES"/>
        </w:rPr>
        <w:t xml:space="preserve">Gobierno </w:t>
      </w:r>
      <w:r w:rsidRPr="007D44E4">
        <w:rPr>
          <w:rFonts w:ascii="Book Antiqua" w:hAnsi="Book Antiqua"/>
          <w:bCs/>
          <w:szCs w:val="24"/>
          <w:lang w:val="es-ES"/>
        </w:rPr>
        <w:t xml:space="preserve"> </w:t>
      </w:r>
      <w:r w:rsidRPr="007D44E4">
        <w:rPr>
          <w:rFonts w:ascii="Book Antiqua" w:hAnsi="Book Antiqua"/>
          <w:bCs/>
          <w:szCs w:val="24"/>
          <w:lang w:val="es-ES"/>
        </w:rPr>
        <w:lastRenderedPageBreak/>
        <w:t>de Puerto Rico, así como en la Ley Federal de Normas Razonables del Trabajo de 1938 (FLSA), cuya aplicabilidad a los empleados estatales y municipales fue reconocida mediante jurisprudencia federal.</w:t>
      </w:r>
    </w:p>
    <w:p w14:paraId="65A79EC0" w14:textId="77777777" w:rsidR="007D44E4" w:rsidRPr="007D44E4" w:rsidRDefault="007D44E4" w:rsidP="007D44E4">
      <w:pPr>
        <w:ind w:firstLine="720"/>
        <w:jc w:val="both"/>
        <w:rPr>
          <w:rFonts w:ascii="Book Antiqua" w:hAnsi="Book Antiqua"/>
          <w:bCs/>
          <w:szCs w:val="24"/>
          <w:lang w:val="es-ES"/>
        </w:rPr>
      </w:pPr>
    </w:p>
    <w:p w14:paraId="61C80AF4" w14:textId="47C210A7" w:rsidR="008D4ABA" w:rsidRDefault="007D44E4" w:rsidP="007D44E4">
      <w:pPr>
        <w:ind w:firstLine="720"/>
        <w:jc w:val="both"/>
        <w:rPr>
          <w:rFonts w:ascii="Book Antiqua" w:hAnsi="Book Antiqua"/>
          <w:bCs/>
          <w:szCs w:val="24"/>
          <w:lang w:val="es-ES"/>
        </w:rPr>
      </w:pPr>
      <w:r w:rsidRPr="007D44E4">
        <w:rPr>
          <w:rFonts w:ascii="Book Antiqua" w:hAnsi="Book Antiqua"/>
          <w:bCs/>
          <w:szCs w:val="24"/>
          <w:lang w:val="es-ES"/>
        </w:rPr>
        <w:t>El Departamento de Seguridad Pública (DSP), creado mediante la Ley 20-2017, agrupa los principales negociados responsables de la seguridad pública y la respuesta a emergencias en Puerto Rico, incluyendo el Negociado de Sistemas de Emergencias 9-1-1, el Negociado para el Manejo de Emergencias y Administración de Desastres, el Negociado del Cuerpo de Emergencias Médicas, el Negociado del Cuerpo de Bomberos de Puerto Rico y el Negociado de Investigaciones Especiales.</w:t>
      </w:r>
    </w:p>
    <w:p w14:paraId="260EC8DB" w14:textId="77777777" w:rsidR="007D44E4" w:rsidRPr="007D44E4" w:rsidRDefault="007D44E4" w:rsidP="007D44E4">
      <w:pPr>
        <w:ind w:firstLine="720"/>
        <w:jc w:val="both"/>
        <w:rPr>
          <w:rFonts w:ascii="Book Antiqua" w:hAnsi="Book Antiqua"/>
          <w:bCs/>
          <w:szCs w:val="24"/>
          <w:lang w:val="es-ES"/>
        </w:rPr>
      </w:pPr>
    </w:p>
    <w:p w14:paraId="3FF83D0F" w14:textId="77777777" w:rsidR="008D4ABA" w:rsidRPr="009C3FBC" w:rsidRDefault="008D4ABA" w:rsidP="00ED30AA">
      <w:pPr>
        <w:jc w:val="center"/>
        <w:rPr>
          <w:rFonts w:ascii="Book Antiqua" w:hAnsi="Book Antiqua"/>
          <w:b/>
          <w:szCs w:val="24"/>
          <w:lang w:val="es-ES"/>
        </w:rPr>
      </w:pPr>
    </w:p>
    <w:p w14:paraId="294A170E" w14:textId="52591E9D"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ANÁLISIS DE LA MEDIDA</w:t>
      </w:r>
    </w:p>
    <w:p w14:paraId="1A632F82" w14:textId="77777777" w:rsidR="00ED30AA" w:rsidRPr="009C3FBC" w:rsidRDefault="00ED30AA" w:rsidP="00ED30AA">
      <w:pPr>
        <w:jc w:val="center"/>
        <w:rPr>
          <w:rFonts w:ascii="Book Antiqua" w:hAnsi="Book Antiqua"/>
          <w:b/>
          <w:bCs/>
          <w:szCs w:val="24"/>
          <w:lang w:val="es-ES"/>
        </w:rPr>
      </w:pPr>
    </w:p>
    <w:p w14:paraId="38DD6DC8" w14:textId="2981232E" w:rsidR="001C0C85" w:rsidRPr="007D44E4" w:rsidRDefault="001C0C85" w:rsidP="007D44E4">
      <w:pPr>
        <w:ind w:firstLine="720"/>
        <w:jc w:val="both"/>
        <w:rPr>
          <w:rFonts w:ascii="Book Antiqua" w:hAnsi="Book Antiqua"/>
          <w:b/>
          <w:szCs w:val="24"/>
          <w:lang w:val="es-ES"/>
        </w:rPr>
      </w:pPr>
      <w:r w:rsidRPr="009C3FBC">
        <w:rPr>
          <w:rFonts w:ascii="Book Antiqua" w:hAnsi="Book Antiqua"/>
          <w:bCs/>
          <w:szCs w:val="24"/>
          <w:lang w:val="es-ES"/>
        </w:rPr>
        <w:t xml:space="preserve">La Comisión </w:t>
      </w:r>
      <w:r w:rsidR="007D44E4">
        <w:rPr>
          <w:rFonts w:ascii="Book Antiqua" w:hAnsi="Book Antiqua"/>
          <w:bCs/>
          <w:szCs w:val="24"/>
          <w:lang w:val="es-ES"/>
        </w:rPr>
        <w:t>del Trabajo y Asuntos Laborales</w:t>
      </w:r>
      <w:r w:rsidRPr="009C3FBC">
        <w:rPr>
          <w:rFonts w:ascii="Book Antiqua" w:hAnsi="Book Antiqua"/>
          <w:bCs/>
          <w:szCs w:val="24"/>
          <w:lang w:val="es-ES"/>
        </w:rPr>
        <w:t xml:space="preserve"> de la Cámara de Representantes de Puerto Rico, para evaluar el presente Proyecto, solicitó memoriales explicativos al </w:t>
      </w:r>
      <w:r w:rsidRPr="009C3FBC">
        <w:rPr>
          <w:rFonts w:ascii="Book Antiqua" w:hAnsi="Book Antiqua"/>
          <w:b/>
          <w:szCs w:val="24"/>
          <w:lang w:val="es-ES"/>
        </w:rPr>
        <w:t xml:space="preserve">Departamento </w:t>
      </w:r>
      <w:r w:rsidR="007D44E4">
        <w:rPr>
          <w:rFonts w:ascii="Book Antiqua" w:hAnsi="Book Antiqua"/>
          <w:b/>
          <w:szCs w:val="24"/>
          <w:lang w:val="es-ES"/>
        </w:rPr>
        <w:t>de Seguridad Pública</w:t>
      </w:r>
      <w:r w:rsidR="003C2D21">
        <w:rPr>
          <w:rFonts w:ascii="Book Antiqua" w:hAnsi="Book Antiqua"/>
          <w:b/>
          <w:szCs w:val="24"/>
          <w:lang w:val="es-ES"/>
        </w:rPr>
        <w:t xml:space="preserve"> (DSP)</w:t>
      </w:r>
      <w:r w:rsidRPr="009C3FBC">
        <w:rPr>
          <w:rFonts w:ascii="Book Antiqua" w:hAnsi="Book Antiqua"/>
          <w:bCs/>
          <w:szCs w:val="24"/>
          <w:lang w:val="es-ES"/>
        </w:rPr>
        <w:t xml:space="preserve">, </w:t>
      </w:r>
      <w:r w:rsidRPr="009C3FBC">
        <w:rPr>
          <w:rFonts w:ascii="Book Antiqua" w:hAnsi="Book Antiqua"/>
          <w:b/>
          <w:szCs w:val="24"/>
          <w:lang w:val="es-ES"/>
        </w:rPr>
        <w:t xml:space="preserve">Departamento de </w:t>
      </w:r>
      <w:r w:rsidR="007D44E4">
        <w:rPr>
          <w:rFonts w:ascii="Book Antiqua" w:hAnsi="Book Antiqua"/>
          <w:b/>
          <w:szCs w:val="24"/>
          <w:lang w:val="es-ES"/>
        </w:rPr>
        <w:t>Hacienda</w:t>
      </w:r>
      <w:r w:rsidR="003C2D21">
        <w:rPr>
          <w:rFonts w:ascii="Book Antiqua" w:hAnsi="Book Antiqua"/>
          <w:b/>
          <w:szCs w:val="24"/>
          <w:lang w:val="es-ES"/>
        </w:rPr>
        <w:t xml:space="preserve"> (DH)</w:t>
      </w:r>
      <w:r w:rsidR="002E144E" w:rsidRPr="002E144E">
        <w:rPr>
          <w:rStyle w:val="FootnoteReference"/>
          <w:rFonts w:ascii="Book Antiqua" w:hAnsi="Book Antiqua"/>
          <w:szCs w:val="24"/>
          <w:lang w:val="es-ES"/>
        </w:rPr>
        <w:t xml:space="preserve"> </w:t>
      </w:r>
      <w:r w:rsidR="002E144E" w:rsidRPr="009C3FBC">
        <w:rPr>
          <w:rStyle w:val="FootnoteReference"/>
          <w:rFonts w:ascii="Book Antiqua" w:hAnsi="Book Antiqua"/>
          <w:szCs w:val="24"/>
          <w:lang w:val="es-ES"/>
        </w:rPr>
        <w:footnoteReference w:id="1"/>
      </w:r>
      <w:r w:rsidR="009C3FBC">
        <w:rPr>
          <w:rFonts w:ascii="Book Antiqua" w:hAnsi="Book Antiqua"/>
          <w:b/>
          <w:szCs w:val="24"/>
          <w:lang w:val="es-ES"/>
        </w:rPr>
        <w:t xml:space="preserve">, </w:t>
      </w:r>
      <w:r w:rsidR="007D44E4" w:rsidRPr="007D44E4">
        <w:rPr>
          <w:rFonts w:ascii="Book Antiqua" w:hAnsi="Book Antiqua"/>
          <w:b/>
          <w:szCs w:val="24"/>
          <w:lang w:val="es-ES"/>
        </w:rPr>
        <w:t>Oficina de Administración y Transformación de los Recursos Humanos</w:t>
      </w:r>
      <w:r w:rsidR="003C2D21">
        <w:rPr>
          <w:rFonts w:ascii="Book Antiqua" w:hAnsi="Book Antiqua"/>
          <w:b/>
          <w:szCs w:val="24"/>
          <w:lang w:val="es-ES"/>
        </w:rPr>
        <w:t xml:space="preserve"> (OATRH), Oficina de Gerencia y Presupuesto (OGP)</w:t>
      </w:r>
      <w:r w:rsidR="004C36BC" w:rsidRPr="004C36BC">
        <w:rPr>
          <w:rStyle w:val="FootnoteReference"/>
          <w:rFonts w:ascii="Book Antiqua" w:hAnsi="Book Antiqua"/>
          <w:szCs w:val="24"/>
          <w:lang w:val="es-ES"/>
        </w:rPr>
        <w:t xml:space="preserve"> </w:t>
      </w:r>
      <w:r w:rsidR="004C36BC" w:rsidRPr="009C3FBC">
        <w:rPr>
          <w:rStyle w:val="FootnoteReference"/>
          <w:rFonts w:ascii="Book Antiqua" w:hAnsi="Book Antiqua"/>
          <w:szCs w:val="24"/>
          <w:lang w:val="es-ES"/>
        </w:rPr>
        <w:footnoteReference w:id="2"/>
      </w:r>
      <w:r w:rsidR="004C36BC" w:rsidRPr="009C3FBC">
        <w:rPr>
          <w:rFonts w:ascii="Book Antiqua" w:hAnsi="Book Antiqua"/>
          <w:szCs w:val="24"/>
          <w:lang w:val="es-ES"/>
        </w:rPr>
        <w:t xml:space="preserve"> </w:t>
      </w:r>
      <w:r w:rsidR="009C3FBC">
        <w:rPr>
          <w:rFonts w:ascii="Book Antiqua" w:hAnsi="Book Antiqua"/>
          <w:b/>
          <w:szCs w:val="24"/>
          <w:lang w:val="es-ES"/>
        </w:rPr>
        <w:t xml:space="preserve"> y a la Oficina de Presupuesto de la Asamblea Legislativa (OPAL</w:t>
      </w:r>
      <w:r w:rsidR="007D44E4">
        <w:rPr>
          <w:rFonts w:ascii="Book Antiqua" w:hAnsi="Book Antiqua"/>
          <w:b/>
          <w:szCs w:val="24"/>
          <w:lang w:val="es-ES"/>
        </w:rPr>
        <w:t>).</w:t>
      </w:r>
    </w:p>
    <w:p w14:paraId="2EBED0D9" w14:textId="77777777" w:rsidR="009C3FBC" w:rsidRDefault="009C3FBC" w:rsidP="001C0C85">
      <w:pPr>
        <w:ind w:firstLine="720"/>
        <w:jc w:val="both"/>
        <w:rPr>
          <w:rFonts w:ascii="Book Antiqua" w:hAnsi="Book Antiqua"/>
          <w:bCs/>
          <w:szCs w:val="24"/>
          <w:lang w:val="es-ES"/>
        </w:rPr>
      </w:pPr>
    </w:p>
    <w:p w14:paraId="773C8D94" w14:textId="0911BCA6" w:rsidR="009C3FBC" w:rsidRPr="009C3FBC" w:rsidRDefault="009C3FBC" w:rsidP="001C0C85">
      <w:pPr>
        <w:ind w:firstLine="720"/>
        <w:jc w:val="both"/>
        <w:rPr>
          <w:rFonts w:ascii="Book Antiqua" w:hAnsi="Book Antiqua"/>
          <w:b/>
          <w:szCs w:val="24"/>
          <w:lang w:val="es-ES"/>
        </w:rPr>
      </w:pPr>
      <w:r>
        <w:rPr>
          <w:rFonts w:ascii="Book Antiqua" w:hAnsi="Book Antiqua"/>
          <w:bCs/>
          <w:szCs w:val="24"/>
          <w:lang w:val="es-ES"/>
        </w:rPr>
        <w:t xml:space="preserve">Al momento de la redacción de este informe, no habíamos recibido los memoriales </w:t>
      </w:r>
      <w:r w:rsidR="00380AE8">
        <w:rPr>
          <w:rFonts w:ascii="Book Antiqua" w:hAnsi="Book Antiqua"/>
          <w:bCs/>
          <w:szCs w:val="24"/>
          <w:lang w:val="es-ES"/>
        </w:rPr>
        <w:t>de</w:t>
      </w:r>
      <w:r w:rsidR="007D44E4">
        <w:rPr>
          <w:rFonts w:ascii="Book Antiqua" w:hAnsi="Book Antiqua"/>
          <w:bCs/>
          <w:szCs w:val="24"/>
          <w:lang w:val="es-ES"/>
        </w:rPr>
        <w:t>l D</w:t>
      </w:r>
      <w:r w:rsidR="003C2D21">
        <w:rPr>
          <w:rFonts w:ascii="Book Antiqua" w:hAnsi="Book Antiqua"/>
          <w:bCs/>
          <w:szCs w:val="24"/>
          <w:lang w:val="es-ES"/>
        </w:rPr>
        <w:t>H, OGP</w:t>
      </w:r>
      <w:r>
        <w:rPr>
          <w:rFonts w:ascii="Book Antiqua" w:hAnsi="Book Antiqua"/>
          <w:bCs/>
          <w:szCs w:val="24"/>
          <w:lang w:val="es-ES"/>
        </w:rPr>
        <w:t xml:space="preserve"> y OPAL</w:t>
      </w:r>
      <w:r w:rsidR="00380AE8">
        <w:rPr>
          <w:rFonts w:ascii="Book Antiqua" w:hAnsi="Book Antiqua"/>
          <w:bCs/>
          <w:szCs w:val="24"/>
          <w:lang w:val="es-ES"/>
        </w:rPr>
        <w:t>.</w:t>
      </w:r>
    </w:p>
    <w:p w14:paraId="6085AC93" w14:textId="77777777" w:rsidR="00964006" w:rsidRDefault="00964006" w:rsidP="008F281B">
      <w:pPr>
        <w:ind w:firstLine="720"/>
        <w:jc w:val="center"/>
        <w:rPr>
          <w:rFonts w:ascii="Book Antiqua" w:hAnsi="Book Antiqua"/>
          <w:b/>
          <w:szCs w:val="24"/>
          <w:u w:val="single"/>
          <w:lang w:val="es-ES"/>
        </w:rPr>
      </w:pPr>
    </w:p>
    <w:p w14:paraId="38697428" w14:textId="77D600EE" w:rsidR="00A30C0A" w:rsidRPr="009C3FBC" w:rsidRDefault="00A30C0A" w:rsidP="008F281B">
      <w:pPr>
        <w:ind w:firstLine="720"/>
        <w:jc w:val="center"/>
        <w:rPr>
          <w:rFonts w:ascii="Book Antiqua" w:hAnsi="Book Antiqua"/>
          <w:b/>
          <w:szCs w:val="24"/>
          <w:u w:val="single"/>
          <w:lang w:val="es-ES"/>
        </w:rPr>
      </w:pPr>
      <w:r w:rsidRPr="009C3FBC">
        <w:rPr>
          <w:rFonts w:ascii="Book Antiqua" w:hAnsi="Book Antiqua"/>
          <w:b/>
          <w:szCs w:val="24"/>
          <w:u w:val="single"/>
          <w:lang w:val="es-ES"/>
        </w:rPr>
        <w:t xml:space="preserve">Departamento de </w:t>
      </w:r>
      <w:r w:rsidR="00572735">
        <w:rPr>
          <w:rFonts w:ascii="Book Antiqua" w:hAnsi="Book Antiqua"/>
          <w:b/>
          <w:szCs w:val="24"/>
          <w:u w:val="single"/>
          <w:lang w:val="es-ES"/>
        </w:rPr>
        <w:t>Seguridad Pública</w:t>
      </w:r>
    </w:p>
    <w:p w14:paraId="37600A1A" w14:textId="324CB0EC" w:rsidR="008F281B" w:rsidRPr="009C3FBC" w:rsidRDefault="00883C0D" w:rsidP="00883C0D">
      <w:pPr>
        <w:ind w:firstLine="720"/>
        <w:jc w:val="center"/>
        <w:rPr>
          <w:rFonts w:ascii="Book Antiqua" w:hAnsi="Book Antiqua"/>
          <w:bCs/>
          <w:szCs w:val="24"/>
          <w:lang w:val="es-ES"/>
        </w:rPr>
      </w:pPr>
      <w:r w:rsidRPr="009C3FBC">
        <w:rPr>
          <w:rFonts w:ascii="Book Antiqua" w:hAnsi="Book Antiqua"/>
          <w:bCs/>
          <w:szCs w:val="24"/>
          <w:lang w:val="es-ES"/>
        </w:rPr>
        <w:t>(</w:t>
      </w:r>
      <w:r w:rsidR="00572735">
        <w:rPr>
          <w:rFonts w:ascii="Book Antiqua" w:hAnsi="Book Antiqua"/>
          <w:bCs/>
          <w:szCs w:val="24"/>
          <w:lang w:val="es-ES"/>
        </w:rPr>
        <w:t>28 de octubre</w:t>
      </w:r>
      <w:r w:rsidR="00D63234" w:rsidRPr="009C3FBC">
        <w:rPr>
          <w:rFonts w:ascii="Book Antiqua" w:hAnsi="Book Antiqua"/>
          <w:bCs/>
          <w:szCs w:val="24"/>
          <w:lang w:val="es-ES"/>
        </w:rPr>
        <w:t xml:space="preserve"> de 2025</w:t>
      </w:r>
      <w:r w:rsidRPr="009C3FBC">
        <w:rPr>
          <w:rFonts w:ascii="Book Antiqua" w:hAnsi="Book Antiqua"/>
          <w:bCs/>
          <w:szCs w:val="24"/>
          <w:lang w:val="es-ES"/>
        </w:rPr>
        <w:t>)</w:t>
      </w:r>
    </w:p>
    <w:p w14:paraId="741C8AD6" w14:textId="77777777" w:rsidR="00883C0D" w:rsidRPr="009C3FBC" w:rsidRDefault="00883C0D" w:rsidP="00883C0D">
      <w:pPr>
        <w:jc w:val="both"/>
        <w:rPr>
          <w:rFonts w:ascii="Book Antiqua" w:hAnsi="Book Antiqua"/>
          <w:b/>
          <w:szCs w:val="24"/>
          <w:lang w:val="es-ES"/>
        </w:rPr>
      </w:pPr>
    </w:p>
    <w:p w14:paraId="3E14881A" w14:textId="71A51535" w:rsidR="00572735" w:rsidRPr="00572735" w:rsidRDefault="00572735" w:rsidP="00572735">
      <w:pPr>
        <w:ind w:firstLine="720"/>
        <w:jc w:val="both"/>
        <w:rPr>
          <w:rFonts w:ascii="Book Antiqua" w:hAnsi="Book Antiqua"/>
          <w:bCs/>
          <w:szCs w:val="24"/>
          <w:lang w:val="es-ES"/>
        </w:rPr>
      </w:pPr>
      <w:r w:rsidRPr="00572735">
        <w:rPr>
          <w:rFonts w:ascii="Book Antiqua" w:hAnsi="Book Antiqua"/>
          <w:bCs/>
          <w:szCs w:val="24"/>
          <w:lang w:val="es-ES"/>
        </w:rPr>
        <w:t>El Departamento de Seguridad Pública, creado mediante la Ley 20-2017, agrupa varios negociados esenciales para la respuesta a emergencias, entre estos:</w:t>
      </w:r>
      <w:r>
        <w:rPr>
          <w:rFonts w:ascii="Book Antiqua" w:hAnsi="Book Antiqua"/>
          <w:bCs/>
          <w:szCs w:val="24"/>
          <w:lang w:val="es-ES"/>
        </w:rPr>
        <w:t xml:space="preserve"> </w:t>
      </w:r>
      <w:r w:rsidRPr="00572735">
        <w:rPr>
          <w:rFonts w:ascii="Book Antiqua" w:hAnsi="Book Antiqua"/>
          <w:bCs/>
          <w:szCs w:val="24"/>
          <w:lang w:val="es-ES"/>
        </w:rPr>
        <w:t>Negociado de Sistemas de Emergencias 9-1-1;</w:t>
      </w:r>
      <w:r>
        <w:rPr>
          <w:rFonts w:ascii="Book Antiqua" w:hAnsi="Book Antiqua"/>
          <w:bCs/>
          <w:szCs w:val="24"/>
          <w:lang w:val="es-ES"/>
        </w:rPr>
        <w:t xml:space="preserve"> </w:t>
      </w:r>
      <w:r w:rsidRPr="00572735">
        <w:rPr>
          <w:rFonts w:ascii="Book Antiqua" w:hAnsi="Book Antiqua"/>
          <w:bCs/>
          <w:szCs w:val="24"/>
          <w:lang w:val="es-ES"/>
        </w:rPr>
        <w:t>Negociado para el Manejo de Emergencias y</w:t>
      </w:r>
      <w:r>
        <w:rPr>
          <w:rFonts w:ascii="Book Antiqua" w:hAnsi="Book Antiqua"/>
          <w:bCs/>
          <w:szCs w:val="24"/>
          <w:lang w:val="es-ES"/>
        </w:rPr>
        <w:t xml:space="preserve"> </w:t>
      </w:r>
      <w:r w:rsidRPr="00572735">
        <w:rPr>
          <w:rFonts w:ascii="Book Antiqua" w:hAnsi="Book Antiqua"/>
          <w:bCs/>
          <w:szCs w:val="24"/>
          <w:lang w:val="es-ES"/>
        </w:rPr>
        <w:t>Administración de Desastres;</w:t>
      </w:r>
      <w:r>
        <w:rPr>
          <w:rFonts w:ascii="Book Antiqua" w:hAnsi="Book Antiqua"/>
          <w:bCs/>
          <w:szCs w:val="24"/>
          <w:lang w:val="es-ES"/>
        </w:rPr>
        <w:t xml:space="preserve"> </w:t>
      </w:r>
      <w:r w:rsidRPr="00572735">
        <w:rPr>
          <w:rFonts w:ascii="Book Antiqua" w:hAnsi="Book Antiqua"/>
          <w:bCs/>
          <w:szCs w:val="24"/>
          <w:lang w:val="es-ES"/>
        </w:rPr>
        <w:t>Negociado del Cuerpo de Emergencias Médicas;</w:t>
      </w:r>
      <w:r>
        <w:rPr>
          <w:rFonts w:ascii="Book Antiqua" w:hAnsi="Book Antiqua"/>
          <w:bCs/>
          <w:szCs w:val="24"/>
          <w:lang w:val="es-ES"/>
        </w:rPr>
        <w:t xml:space="preserve"> </w:t>
      </w:r>
      <w:r w:rsidRPr="00572735">
        <w:rPr>
          <w:rFonts w:ascii="Book Antiqua" w:hAnsi="Book Antiqua"/>
          <w:bCs/>
          <w:szCs w:val="24"/>
          <w:lang w:val="es-ES"/>
        </w:rPr>
        <w:t>Negociado del Cuerpo de Bomberos de Puerto Rico; y</w:t>
      </w:r>
      <w:r>
        <w:rPr>
          <w:rFonts w:ascii="Book Antiqua" w:hAnsi="Book Antiqua"/>
          <w:bCs/>
          <w:szCs w:val="24"/>
          <w:lang w:val="es-ES"/>
        </w:rPr>
        <w:t xml:space="preserve"> </w:t>
      </w:r>
      <w:r w:rsidRPr="00572735">
        <w:rPr>
          <w:rFonts w:ascii="Book Antiqua" w:hAnsi="Book Antiqua"/>
          <w:bCs/>
          <w:szCs w:val="24"/>
          <w:lang w:val="es-ES"/>
        </w:rPr>
        <w:t>Negociado de Investigaciones Especiales.</w:t>
      </w:r>
    </w:p>
    <w:p w14:paraId="34B612D5" w14:textId="77777777" w:rsidR="00572735" w:rsidRPr="00572735" w:rsidRDefault="00572735" w:rsidP="00572735">
      <w:pPr>
        <w:ind w:firstLine="720"/>
        <w:jc w:val="center"/>
        <w:rPr>
          <w:rFonts w:ascii="Book Antiqua" w:hAnsi="Book Antiqua"/>
          <w:bCs/>
          <w:szCs w:val="24"/>
          <w:lang w:val="es-ES"/>
        </w:rPr>
      </w:pPr>
    </w:p>
    <w:p w14:paraId="47FD4780" w14:textId="77777777" w:rsidR="00572735" w:rsidRPr="00572735" w:rsidRDefault="00572735" w:rsidP="00572735">
      <w:pPr>
        <w:ind w:firstLine="720"/>
        <w:jc w:val="both"/>
        <w:rPr>
          <w:rFonts w:ascii="Book Antiqua" w:hAnsi="Book Antiqua"/>
          <w:bCs/>
          <w:szCs w:val="24"/>
          <w:lang w:val="es-ES"/>
        </w:rPr>
      </w:pPr>
      <w:r w:rsidRPr="00572735">
        <w:rPr>
          <w:rFonts w:ascii="Book Antiqua" w:hAnsi="Book Antiqua"/>
          <w:bCs/>
          <w:szCs w:val="24"/>
          <w:lang w:val="es-ES"/>
        </w:rPr>
        <w:t>En su Memorial Explicativo, el DSP expresó su respaldo general a la intención legislativa del Proyecto de la Cámara 228, destacando que la medida reconoce de forma justa el esfuerzo y compromiso de los servidores públicos durante emergencias y desastres, tales como huracanes, terremotos y pandemias.</w:t>
      </w:r>
    </w:p>
    <w:p w14:paraId="5AACD656" w14:textId="77777777" w:rsidR="00572735" w:rsidRPr="00572735" w:rsidRDefault="00572735" w:rsidP="00572735">
      <w:pPr>
        <w:ind w:firstLine="720"/>
        <w:jc w:val="center"/>
        <w:rPr>
          <w:rFonts w:ascii="Book Antiqua" w:hAnsi="Book Antiqua"/>
          <w:bCs/>
          <w:szCs w:val="24"/>
          <w:lang w:val="es-ES"/>
        </w:rPr>
      </w:pPr>
    </w:p>
    <w:p w14:paraId="07CCE680" w14:textId="33A77D1B" w:rsidR="008536D1" w:rsidRDefault="00572735" w:rsidP="00572735">
      <w:pPr>
        <w:ind w:firstLine="720"/>
        <w:jc w:val="both"/>
        <w:rPr>
          <w:rFonts w:ascii="Book Antiqua" w:hAnsi="Book Antiqua"/>
          <w:bCs/>
          <w:szCs w:val="24"/>
          <w:lang w:val="es-ES"/>
        </w:rPr>
      </w:pPr>
      <w:r w:rsidRPr="00572735">
        <w:rPr>
          <w:rFonts w:ascii="Book Antiqua" w:hAnsi="Book Antiqua"/>
          <w:bCs/>
          <w:szCs w:val="24"/>
          <w:lang w:val="es-ES"/>
        </w:rPr>
        <w:t>Asimismo, el DSP expuso que el marco constitucional y legal vigente ya reconoce el derecho a compensación extraordinaria por horas trabajadas en exceso de la jornada regular, conforme al Artículo II, Sección 16 de la Constitución de Puerto Rico y a la Ley Federal de Normas Razonables del Trabajo (FLSA), cuya aplicabilidad fue extendida a los empleados estatales y municipales mediante jurisprudencia federal.</w:t>
      </w:r>
    </w:p>
    <w:p w14:paraId="09472BB5" w14:textId="77777777" w:rsidR="003C2D21" w:rsidRDefault="003C2D21" w:rsidP="007A0B8D">
      <w:pPr>
        <w:ind w:firstLine="720"/>
        <w:jc w:val="both"/>
        <w:rPr>
          <w:rFonts w:ascii="Book Antiqua" w:hAnsi="Book Antiqua"/>
          <w:bCs/>
          <w:szCs w:val="24"/>
          <w:lang w:val="es-ES"/>
        </w:rPr>
      </w:pPr>
    </w:p>
    <w:p w14:paraId="1BBB463E" w14:textId="0CFC0692" w:rsidR="00380AE8" w:rsidRDefault="007A0B8D" w:rsidP="007A0B8D">
      <w:pPr>
        <w:ind w:firstLine="720"/>
        <w:jc w:val="both"/>
        <w:rPr>
          <w:rFonts w:ascii="Book Antiqua" w:hAnsi="Book Antiqua"/>
          <w:bCs/>
          <w:szCs w:val="24"/>
          <w:lang w:val="es-ES"/>
        </w:rPr>
      </w:pPr>
      <w:r w:rsidRPr="007A0B8D">
        <w:rPr>
          <w:rFonts w:ascii="Book Antiqua" w:hAnsi="Book Antiqua"/>
          <w:bCs/>
          <w:szCs w:val="24"/>
          <w:lang w:val="es-ES"/>
        </w:rPr>
        <w:t>Del análisis surge que varios componentes del DSP ya cuentan con disposiciones legales que regulan el pago de horas extras y su exención contributiva, particularmente en el caso del Cuerpo de Bomberos y la Policía de Puerto Rico. No obstante, el DSP resaltó que:</w:t>
      </w:r>
      <w:r>
        <w:rPr>
          <w:rFonts w:ascii="Book Antiqua" w:hAnsi="Book Antiqua"/>
          <w:bCs/>
          <w:szCs w:val="24"/>
          <w:lang w:val="es-ES"/>
        </w:rPr>
        <w:t xml:space="preserve"> </w:t>
      </w:r>
      <w:r w:rsidR="00E26CDC">
        <w:rPr>
          <w:rFonts w:ascii="Book Antiqua" w:hAnsi="Book Antiqua"/>
          <w:bCs/>
          <w:szCs w:val="24"/>
          <w:lang w:val="es-ES"/>
        </w:rPr>
        <w:t>e</w:t>
      </w:r>
      <w:r w:rsidRPr="007A0B8D">
        <w:rPr>
          <w:rFonts w:ascii="Book Antiqua" w:hAnsi="Book Antiqua"/>
          <w:bCs/>
          <w:szCs w:val="24"/>
          <w:lang w:val="es-ES"/>
        </w:rPr>
        <w:t>l Negociado de Sistemas de Emergencias 9-1-1 cuenta con fondos propios que permitirían sufragar el pago de horas extras sin afectar su presupuesto operacional.</w:t>
      </w:r>
      <w:r>
        <w:rPr>
          <w:rFonts w:ascii="Book Antiqua" w:hAnsi="Book Antiqua"/>
          <w:bCs/>
          <w:szCs w:val="24"/>
          <w:lang w:val="es-ES"/>
        </w:rPr>
        <w:t xml:space="preserve"> </w:t>
      </w:r>
      <w:r w:rsidRPr="007A0B8D">
        <w:rPr>
          <w:rFonts w:ascii="Book Antiqua" w:hAnsi="Book Antiqua"/>
          <w:bCs/>
          <w:szCs w:val="24"/>
          <w:lang w:val="es-ES"/>
        </w:rPr>
        <w:t>Durante emergencias, tanto el personal operacional como administrativo del DSP asume funciones críticas que los convierten, en la práctica, en primeros respondedores.</w:t>
      </w:r>
      <w:r>
        <w:rPr>
          <w:rFonts w:ascii="Book Antiqua" w:hAnsi="Book Antiqua"/>
          <w:bCs/>
          <w:szCs w:val="24"/>
          <w:lang w:val="es-ES"/>
        </w:rPr>
        <w:t xml:space="preserve"> </w:t>
      </w:r>
      <w:r w:rsidRPr="007A0B8D">
        <w:rPr>
          <w:rFonts w:ascii="Book Antiqua" w:hAnsi="Book Antiqua"/>
          <w:bCs/>
          <w:szCs w:val="24"/>
          <w:lang w:val="es-ES"/>
        </w:rPr>
        <w:t>Las horas extras trabajadas durante emergencias suelen ser elegibles para reembolso federal a través de la Agencia Federal para el Manejo de Emergencias (FEMA), siempre que la legislación y las políticas internas cumplan con las guías aplicables.</w:t>
      </w:r>
    </w:p>
    <w:p w14:paraId="0D97D847" w14:textId="77777777" w:rsidR="007A0B8D" w:rsidRDefault="007A0B8D" w:rsidP="007A0B8D">
      <w:pPr>
        <w:ind w:firstLine="720"/>
        <w:jc w:val="both"/>
        <w:rPr>
          <w:rFonts w:ascii="Book Antiqua" w:hAnsi="Book Antiqua"/>
          <w:bCs/>
          <w:szCs w:val="24"/>
          <w:lang w:val="es-ES"/>
        </w:rPr>
      </w:pPr>
    </w:p>
    <w:p w14:paraId="223811C1" w14:textId="1CA5B3B0" w:rsidR="00964006" w:rsidRDefault="003C2D21" w:rsidP="003C2D21">
      <w:pPr>
        <w:ind w:firstLine="720"/>
        <w:jc w:val="both"/>
        <w:rPr>
          <w:rFonts w:ascii="Book Antiqua" w:hAnsi="Book Antiqua"/>
          <w:bCs/>
          <w:szCs w:val="24"/>
          <w:lang w:val="es-ES"/>
        </w:rPr>
      </w:pPr>
      <w:r>
        <w:rPr>
          <w:rFonts w:ascii="Book Antiqua" w:hAnsi="Book Antiqua"/>
          <w:bCs/>
          <w:szCs w:val="24"/>
          <w:lang w:val="es-ES"/>
        </w:rPr>
        <w:t>Finalmente, e</w:t>
      </w:r>
      <w:r w:rsidR="007A0B8D" w:rsidRPr="007A0B8D">
        <w:rPr>
          <w:rFonts w:ascii="Book Antiqua" w:hAnsi="Book Antiqua"/>
          <w:bCs/>
          <w:szCs w:val="24"/>
          <w:lang w:val="es-ES"/>
        </w:rPr>
        <w:t xml:space="preserve">l </w:t>
      </w:r>
      <w:r w:rsidR="007A0B8D">
        <w:rPr>
          <w:rFonts w:ascii="Book Antiqua" w:hAnsi="Book Antiqua"/>
          <w:bCs/>
          <w:szCs w:val="24"/>
          <w:lang w:val="es-ES"/>
        </w:rPr>
        <w:t>DSP</w:t>
      </w:r>
      <w:r w:rsidR="007A0B8D" w:rsidRPr="007A0B8D">
        <w:rPr>
          <w:rFonts w:ascii="Book Antiqua" w:hAnsi="Book Antiqua"/>
          <w:bCs/>
          <w:szCs w:val="24"/>
          <w:lang w:val="es-ES"/>
        </w:rPr>
        <w:t xml:space="preserve"> presentó varias recomendaciones específicas para fortalecer la medida, entre las cuales se destacan:</w:t>
      </w:r>
      <w:r w:rsidR="007A0B8D">
        <w:rPr>
          <w:rFonts w:ascii="Book Antiqua" w:hAnsi="Book Antiqua"/>
          <w:bCs/>
          <w:szCs w:val="24"/>
          <w:lang w:val="es-ES"/>
        </w:rPr>
        <w:t xml:space="preserve"> i</w:t>
      </w:r>
      <w:r w:rsidR="007A0B8D" w:rsidRPr="007A0B8D">
        <w:rPr>
          <w:rFonts w:ascii="Book Antiqua" w:hAnsi="Book Antiqua"/>
          <w:bCs/>
          <w:szCs w:val="24"/>
          <w:lang w:val="es-ES"/>
        </w:rPr>
        <w:t>ncluir expresamente al personal del Negociado de Investigaciones Especiales entre los servidores públicos beneficiados por la Ley.</w:t>
      </w:r>
      <w:r w:rsidR="007A0B8D">
        <w:rPr>
          <w:rFonts w:ascii="Book Antiqua" w:hAnsi="Book Antiqua"/>
          <w:bCs/>
          <w:szCs w:val="24"/>
          <w:lang w:val="es-ES"/>
        </w:rPr>
        <w:t xml:space="preserve"> </w:t>
      </w:r>
      <w:r>
        <w:rPr>
          <w:rFonts w:ascii="Book Antiqua" w:hAnsi="Book Antiqua"/>
          <w:bCs/>
          <w:szCs w:val="24"/>
          <w:lang w:val="es-ES"/>
        </w:rPr>
        <w:t>Además, hay que aclarar</w:t>
      </w:r>
      <w:r w:rsidR="007A0B8D" w:rsidRPr="007A0B8D">
        <w:rPr>
          <w:rFonts w:ascii="Book Antiqua" w:hAnsi="Book Antiqua"/>
          <w:bCs/>
          <w:szCs w:val="24"/>
          <w:lang w:val="es-ES"/>
        </w:rPr>
        <w:t xml:space="preserve"> que el pago de horas extras no estará condicionado al reembolso de fondos federales, a fin de cumplir con las guías de FEMA.</w:t>
      </w:r>
      <w:r w:rsidR="007A0B8D">
        <w:rPr>
          <w:rFonts w:ascii="Book Antiqua" w:hAnsi="Book Antiqua"/>
          <w:bCs/>
          <w:szCs w:val="24"/>
          <w:lang w:val="es-ES"/>
        </w:rPr>
        <w:t xml:space="preserve"> </w:t>
      </w:r>
      <w:r>
        <w:rPr>
          <w:rFonts w:ascii="Book Antiqua" w:hAnsi="Book Antiqua"/>
          <w:bCs/>
          <w:szCs w:val="24"/>
          <w:lang w:val="es-ES"/>
        </w:rPr>
        <w:t>También, r</w:t>
      </w:r>
      <w:r w:rsidR="007A0B8D" w:rsidRPr="007A0B8D">
        <w:rPr>
          <w:rFonts w:ascii="Book Antiqua" w:hAnsi="Book Antiqua"/>
          <w:bCs/>
          <w:szCs w:val="24"/>
          <w:lang w:val="es-ES"/>
        </w:rPr>
        <w:t>evisar el lenguaje del inciso que extiende el beneficio a otros empleados del Gobierno, de forma que se limite a aquellos que sean activados para funciones directamente relacionadas con la fase de respuesta a la emergencia o desastre.</w:t>
      </w:r>
    </w:p>
    <w:p w14:paraId="24A64E96" w14:textId="77777777" w:rsidR="003C2D21" w:rsidRPr="003C2D21" w:rsidRDefault="003C2D21" w:rsidP="003C2D21">
      <w:pPr>
        <w:ind w:firstLine="720"/>
        <w:jc w:val="both"/>
        <w:rPr>
          <w:rFonts w:ascii="Book Antiqua" w:hAnsi="Book Antiqua"/>
          <w:bCs/>
          <w:szCs w:val="24"/>
          <w:lang w:val="es-ES"/>
        </w:rPr>
      </w:pPr>
    </w:p>
    <w:p w14:paraId="33019F60" w14:textId="5D1FA634"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IMPACTO FISCAL</w:t>
      </w:r>
    </w:p>
    <w:p w14:paraId="39F84350" w14:textId="77777777" w:rsidR="00C41234" w:rsidRPr="009C3FBC" w:rsidRDefault="00C41234" w:rsidP="00ED30AA">
      <w:pPr>
        <w:jc w:val="both"/>
        <w:rPr>
          <w:rFonts w:ascii="Book Antiqua" w:hAnsi="Book Antiqua"/>
          <w:szCs w:val="24"/>
          <w:lang w:val="es-ES"/>
        </w:rPr>
      </w:pPr>
    </w:p>
    <w:p w14:paraId="74E10AD6" w14:textId="3D9D21B8" w:rsidR="007F4D2B" w:rsidRPr="009C3FBC" w:rsidRDefault="00C41234" w:rsidP="00CB7C9D">
      <w:pPr>
        <w:ind w:firstLine="720"/>
        <w:jc w:val="both"/>
        <w:rPr>
          <w:rFonts w:ascii="Book Antiqua" w:hAnsi="Book Antiqua"/>
          <w:szCs w:val="24"/>
          <w:lang w:val="es-ES"/>
        </w:rPr>
      </w:pPr>
      <w:r w:rsidRPr="009C3FBC">
        <w:rPr>
          <w:rFonts w:ascii="Book Antiqua" w:hAnsi="Book Antiqua"/>
          <w:szCs w:val="24"/>
          <w:lang w:val="es-ES"/>
        </w:rPr>
        <w:t xml:space="preserve">El P. de la C. </w:t>
      </w:r>
      <w:r w:rsidR="007A0B8D">
        <w:rPr>
          <w:rFonts w:ascii="Book Antiqua" w:hAnsi="Book Antiqua"/>
          <w:szCs w:val="24"/>
          <w:lang w:val="es-ES"/>
        </w:rPr>
        <w:t>228</w:t>
      </w:r>
      <w:r w:rsidRPr="009C3FBC">
        <w:rPr>
          <w:rFonts w:ascii="Book Antiqua" w:hAnsi="Book Antiqua"/>
          <w:szCs w:val="24"/>
          <w:lang w:val="es-ES"/>
        </w:rPr>
        <w:t xml:space="preserve"> </w:t>
      </w:r>
      <w:r w:rsidR="007A0B8D">
        <w:rPr>
          <w:rFonts w:ascii="Book Antiqua" w:hAnsi="Book Antiqua"/>
          <w:szCs w:val="24"/>
          <w:lang w:val="es-ES"/>
        </w:rPr>
        <w:t>pudiera</w:t>
      </w:r>
      <w:r w:rsidRPr="009C3FBC">
        <w:rPr>
          <w:rFonts w:ascii="Book Antiqua" w:hAnsi="Book Antiqua"/>
          <w:szCs w:val="24"/>
          <w:lang w:val="es-ES"/>
        </w:rPr>
        <w:t xml:space="preserve"> conlleva</w:t>
      </w:r>
      <w:r w:rsidR="007A0B8D">
        <w:rPr>
          <w:rFonts w:ascii="Book Antiqua" w:hAnsi="Book Antiqua"/>
          <w:szCs w:val="24"/>
          <w:lang w:val="es-ES"/>
        </w:rPr>
        <w:t>r un</w:t>
      </w:r>
      <w:r w:rsidRPr="009C3FBC">
        <w:rPr>
          <w:rFonts w:ascii="Book Antiqua" w:hAnsi="Book Antiqua"/>
          <w:szCs w:val="24"/>
          <w:lang w:val="es-ES"/>
        </w:rPr>
        <w:t xml:space="preserve"> impacto fiscal</w:t>
      </w:r>
      <w:r w:rsidR="001236A1" w:rsidRPr="009C3FBC">
        <w:rPr>
          <w:rFonts w:ascii="Book Antiqua" w:hAnsi="Book Antiqua"/>
          <w:szCs w:val="24"/>
          <w:lang w:val="es-ES"/>
        </w:rPr>
        <w:t>.</w:t>
      </w:r>
      <w:r w:rsidR="00B51BF0" w:rsidRPr="009C3FBC">
        <w:rPr>
          <w:rStyle w:val="FootnoteReference"/>
          <w:rFonts w:ascii="Book Antiqua" w:hAnsi="Book Antiqua"/>
          <w:szCs w:val="24"/>
          <w:lang w:val="es-ES"/>
        </w:rPr>
        <w:footnoteReference w:id="3"/>
      </w:r>
      <w:r w:rsidR="001236A1" w:rsidRPr="009C3FBC">
        <w:rPr>
          <w:rFonts w:ascii="Book Antiqua" w:hAnsi="Book Antiqua"/>
          <w:szCs w:val="24"/>
          <w:lang w:val="es-ES"/>
        </w:rPr>
        <w:t xml:space="preserve"> </w:t>
      </w:r>
      <w:r w:rsidR="003C2D21" w:rsidRPr="003C2D21">
        <w:rPr>
          <w:rFonts w:ascii="Book Antiqua" w:hAnsi="Book Antiqua"/>
          <w:szCs w:val="24"/>
          <w:lang w:val="es-ES"/>
        </w:rPr>
        <w:t xml:space="preserve">La Comisión reconoce la importancia de evaluar el impacto fiscal de la medida, por lo que era necesario que se consultara con la Oficina de Gerencia y Presupuesto y el Departamento de </w:t>
      </w:r>
      <w:r w:rsidR="00CB7C9D" w:rsidRPr="003C2D21">
        <w:rPr>
          <w:rFonts w:ascii="Book Antiqua" w:hAnsi="Book Antiqua"/>
          <w:szCs w:val="24"/>
          <w:lang w:val="es-ES"/>
        </w:rPr>
        <w:t>Hacienda,</w:t>
      </w:r>
      <w:r w:rsidR="003C2D21" w:rsidRPr="003C2D21">
        <w:rPr>
          <w:rFonts w:ascii="Book Antiqua" w:hAnsi="Book Antiqua"/>
          <w:szCs w:val="24"/>
          <w:lang w:val="es-ES"/>
        </w:rPr>
        <w:t xml:space="preserve"> a los fines de asegurar la compatibilidad de esta Ley con el Plan Fiscal certificado conforme a la Ley PROMESA.</w:t>
      </w:r>
    </w:p>
    <w:p w14:paraId="46B99780" w14:textId="77777777" w:rsidR="00D64371" w:rsidRPr="009C3FBC" w:rsidRDefault="00D64371" w:rsidP="007F4D2B">
      <w:pPr>
        <w:jc w:val="center"/>
        <w:rPr>
          <w:rFonts w:ascii="Book Antiqua" w:hAnsi="Book Antiqua"/>
          <w:b/>
          <w:bCs/>
          <w:szCs w:val="24"/>
          <w:lang w:val="es-ES"/>
        </w:rPr>
      </w:pPr>
    </w:p>
    <w:p w14:paraId="0E543BFD" w14:textId="72587626" w:rsidR="00E4167A" w:rsidRPr="009C3FBC" w:rsidRDefault="00ED30AA" w:rsidP="007F4D2B">
      <w:pPr>
        <w:jc w:val="center"/>
        <w:rPr>
          <w:rFonts w:ascii="Book Antiqua" w:hAnsi="Book Antiqua"/>
          <w:b/>
          <w:bCs/>
          <w:szCs w:val="24"/>
          <w:lang w:val="es-ES"/>
        </w:rPr>
      </w:pPr>
      <w:r w:rsidRPr="009C3FBC">
        <w:rPr>
          <w:rFonts w:ascii="Book Antiqua" w:hAnsi="Book Antiqua"/>
          <w:b/>
          <w:bCs/>
          <w:szCs w:val="24"/>
          <w:lang w:val="es-ES"/>
        </w:rPr>
        <w:t>CONCLUSIÓN</w:t>
      </w:r>
    </w:p>
    <w:p w14:paraId="77D69D18" w14:textId="77777777" w:rsidR="00E4167A" w:rsidRPr="009C3FBC" w:rsidRDefault="00E4167A" w:rsidP="00ED30AA">
      <w:pPr>
        <w:jc w:val="both"/>
        <w:rPr>
          <w:rFonts w:ascii="Book Antiqua" w:hAnsi="Book Antiqua"/>
          <w:b/>
          <w:bCs/>
          <w:szCs w:val="24"/>
          <w:lang w:val="es-ES"/>
        </w:rPr>
      </w:pPr>
    </w:p>
    <w:p w14:paraId="4A8157B1" w14:textId="783914D4" w:rsidR="00CB7C9D" w:rsidRPr="00CB7C9D" w:rsidRDefault="00CB7C9D" w:rsidP="00CB7C9D">
      <w:pPr>
        <w:ind w:firstLine="720"/>
        <w:jc w:val="both"/>
        <w:rPr>
          <w:rFonts w:ascii="Book Antiqua" w:hAnsi="Book Antiqua"/>
          <w:szCs w:val="24"/>
          <w:lang w:val="es-ES"/>
        </w:rPr>
      </w:pPr>
      <w:r>
        <w:rPr>
          <w:rFonts w:ascii="Book Antiqua" w:hAnsi="Book Antiqua"/>
          <w:szCs w:val="24"/>
          <w:lang w:val="es-PR"/>
        </w:rPr>
        <w:t xml:space="preserve">La </w:t>
      </w:r>
      <w:r w:rsidRPr="00CB7C9D">
        <w:rPr>
          <w:rFonts w:ascii="Book Antiqua" w:hAnsi="Book Antiqua"/>
          <w:szCs w:val="24"/>
          <w:lang w:val="es-ES"/>
        </w:rPr>
        <w:t>Comisión</w:t>
      </w:r>
      <w:r>
        <w:rPr>
          <w:rFonts w:ascii="Book Antiqua" w:hAnsi="Book Antiqua"/>
          <w:szCs w:val="24"/>
          <w:lang w:val="es-ES"/>
        </w:rPr>
        <w:t xml:space="preserve"> del Trabajo y Asuntos Laborales</w:t>
      </w:r>
      <w:r w:rsidRPr="00CB7C9D">
        <w:rPr>
          <w:rFonts w:ascii="Book Antiqua" w:hAnsi="Book Antiqua"/>
          <w:szCs w:val="24"/>
          <w:lang w:val="es-ES"/>
        </w:rPr>
        <w:t xml:space="preserve"> reconoce la importancia de contar con un marco legal claro, uniforme y justo que incentive el servicio público durante </w:t>
      </w:r>
      <w:r w:rsidRPr="00CB7C9D">
        <w:rPr>
          <w:rFonts w:ascii="Book Antiqua" w:hAnsi="Book Antiqua"/>
          <w:szCs w:val="24"/>
          <w:lang w:val="es-ES"/>
        </w:rPr>
        <w:lastRenderedPageBreak/>
        <w:t xml:space="preserve">eventos de emergencia. La evidencia presentada en el </w:t>
      </w:r>
      <w:r>
        <w:rPr>
          <w:rFonts w:ascii="Book Antiqua" w:hAnsi="Book Antiqua"/>
          <w:szCs w:val="24"/>
          <w:lang w:val="es-ES"/>
        </w:rPr>
        <w:t>m</w:t>
      </w:r>
      <w:r w:rsidRPr="00CB7C9D">
        <w:rPr>
          <w:rFonts w:ascii="Book Antiqua" w:hAnsi="Book Antiqua"/>
          <w:szCs w:val="24"/>
          <w:lang w:val="es-ES"/>
        </w:rPr>
        <w:t xml:space="preserve">emorial </w:t>
      </w:r>
      <w:r>
        <w:rPr>
          <w:rFonts w:ascii="Book Antiqua" w:hAnsi="Book Antiqua"/>
          <w:szCs w:val="24"/>
          <w:lang w:val="es-ES"/>
        </w:rPr>
        <w:t>e</w:t>
      </w:r>
      <w:r w:rsidRPr="00CB7C9D">
        <w:rPr>
          <w:rFonts w:ascii="Book Antiqua" w:hAnsi="Book Antiqua"/>
          <w:szCs w:val="24"/>
          <w:lang w:val="es-ES"/>
        </w:rPr>
        <w:t>xplicativo demuestra que los servidores públicos, particularmente los adscritos al DSP, desempeñan un rol esencial y muchas veces riesgoso en beneficio del bienestar colectivo.</w:t>
      </w:r>
    </w:p>
    <w:p w14:paraId="5F0E0E3F" w14:textId="77777777" w:rsidR="00CB7C9D" w:rsidRPr="00CB7C9D" w:rsidRDefault="00CB7C9D" w:rsidP="00CB7C9D">
      <w:pPr>
        <w:ind w:firstLine="720"/>
        <w:jc w:val="both"/>
        <w:rPr>
          <w:rFonts w:ascii="Book Antiqua" w:hAnsi="Book Antiqua"/>
          <w:szCs w:val="24"/>
          <w:lang w:val="es-ES"/>
        </w:rPr>
      </w:pPr>
    </w:p>
    <w:p w14:paraId="67CA9755" w14:textId="3A4A0B14" w:rsidR="009C7FC6" w:rsidRDefault="00CB7C9D" w:rsidP="00CB7C9D">
      <w:pPr>
        <w:ind w:firstLine="720"/>
        <w:jc w:val="both"/>
        <w:rPr>
          <w:rFonts w:ascii="Book Antiqua" w:hAnsi="Book Antiqua"/>
          <w:szCs w:val="24"/>
          <w:lang w:val="es-ES"/>
        </w:rPr>
      </w:pPr>
      <w:r>
        <w:rPr>
          <w:rFonts w:ascii="Book Antiqua" w:hAnsi="Book Antiqua"/>
          <w:szCs w:val="24"/>
          <w:lang w:val="es-ES"/>
        </w:rPr>
        <w:t xml:space="preserve">Esta </w:t>
      </w:r>
      <w:proofErr w:type="spellStart"/>
      <w:r>
        <w:rPr>
          <w:rFonts w:ascii="Book Antiqua" w:hAnsi="Book Antiqua"/>
          <w:szCs w:val="24"/>
          <w:lang w:val="es-ES"/>
        </w:rPr>
        <w:t>Comisi</w:t>
      </w:r>
      <w:r w:rsidRPr="00CB7C9D">
        <w:rPr>
          <w:rFonts w:ascii="Book Antiqua" w:hAnsi="Book Antiqua"/>
          <w:szCs w:val="24"/>
          <w:lang w:val="es-PR"/>
        </w:rPr>
        <w:t>ón</w:t>
      </w:r>
      <w:proofErr w:type="spellEnd"/>
      <w:r w:rsidRPr="00CB7C9D">
        <w:rPr>
          <w:rFonts w:ascii="Book Antiqua" w:hAnsi="Book Antiqua"/>
          <w:szCs w:val="24"/>
          <w:lang w:val="es-ES"/>
        </w:rPr>
        <w:t xml:space="preserve"> coincide con el DSP en que el sacrificio y desprendimiento demostrados por estos servidores públicos amerita un reconocimiento adecuado, tanto en términos económicos como en política pública. No obstante, entiende prudente atender las recomendaciones relacionadas al alcance de los beneficiarios y al impacto fiscal, para asegurar la viabilidad y sostenibilidad de la medida.</w:t>
      </w:r>
    </w:p>
    <w:p w14:paraId="15572703" w14:textId="77777777" w:rsidR="00CB7C9D" w:rsidRPr="009C3FBC" w:rsidRDefault="00CB7C9D" w:rsidP="00CB7C9D">
      <w:pPr>
        <w:ind w:firstLine="720"/>
        <w:jc w:val="both"/>
        <w:rPr>
          <w:rFonts w:ascii="Book Antiqua" w:hAnsi="Book Antiqua"/>
          <w:szCs w:val="24"/>
          <w:lang w:val="es-ES"/>
        </w:rPr>
      </w:pPr>
    </w:p>
    <w:p w14:paraId="1DD07ED5" w14:textId="0C9C457A" w:rsidR="00ED30AA" w:rsidRPr="009C3FBC" w:rsidRDefault="00ED30AA" w:rsidP="007F4D2B">
      <w:pPr>
        <w:ind w:firstLine="720"/>
        <w:jc w:val="both"/>
        <w:rPr>
          <w:rFonts w:ascii="Book Antiqua" w:hAnsi="Book Antiqua"/>
          <w:szCs w:val="24"/>
          <w:lang w:val="es-ES"/>
        </w:rPr>
      </w:pPr>
      <w:r w:rsidRPr="009C3FBC">
        <w:rPr>
          <w:rFonts w:ascii="Book Antiqua" w:hAnsi="Book Antiqua"/>
          <w:b/>
          <w:bCs/>
          <w:szCs w:val="24"/>
          <w:lang w:val="es-ES"/>
        </w:rPr>
        <w:t>POR</w:t>
      </w:r>
      <w:r w:rsidRPr="009C3FBC">
        <w:rPr>
          <w:rFonts w:ascii="Book Antiqua" w:hAnsi="Book Antiqua"/>
          <w:szCs w:val="24"/>
          <w:lang w:val="es-ES"/>
        </w:rPr>
        <w:t xml:space="preserve"> </w:t>
      </w:r>
      <w:r w:rsidRPr="009C3FBC">
        <w:rPr>
          <w:rFonts w:ascii="Book Antiqua" w:hAnsi="Book Antiqua"/>
          <w:b/>
          <w:bCs/>
          <w:szCs w:val="24"/>
          <w:lang w:val="es-ES"/>
        </w:rPr>
        <w:t>LOS FUNDAMENTOS ANTES E</w:t>
      </w:r>
      <w:r w:rsidR="0094358C">
        <w:rPr>
          <w:rFonts w:ascii="Book Antiqua" w:hAnsi="Book Antiqua"/>
          <w:b/>
          <w:bCs/>
          <w:szCs w:val="24"/>
          <w:lang w:val="es-ES"/>
        </w:rPr>
        <w:t>X</w:t>
      </w:r>
      <w:r w:rsidRPr="009C3FBC">
        <w:rPr>
          <w:rFonts w:ascii="Book Antiqua" w:hAnsi="Book Antiqua"/>
          <w:b/>
          <w:bCs/>
          <w:szCs w:val="24"/>
          <w:lang w:val="es-ES"/>
        </w:rPr>
        <w:t>PUESTOS</w:t>
      </w:r>
      <w:r w:rsidRPr="009C3FBC">
        <w:rPr>
          <w:rFonts w:ascii="Book Antiqua" w:hAnsi="Book Antiqua"/>
          <w:szCs w:val="24"/>
          <w:lang w:val="es-ES"/>
        </w:rPr>
        <w:t>, luego del análisis y evaluación sobre los elementos de la pieza legislativa, la Comisión de</w:t>
      </w:r>
      <w:r w:rsidR="00CB7C9D">
        <w:rPr>
          <w:rFonts w:ascii="Book Antiqua" w:hAnsi="Book Antiqua"/>
          <w:szCs w:val="24"/>
          <w:lang w:val="es-ES"/>
        </w:rPr>
        <w:t xml:space="preserve">l Trabajo y Asunto Laborales </w:t>
      </w:r>
      <w:r w:rsidRPr="009C3FBC">
        <w:rPr>
          <w:rFonts w:ascii="Book Antiqua" w:hAnsi="Book Antiqua"/>
          <w:szCs w:val="24"/>
          <w:lang w:val="es-ES"/>
        </w:rPr>
        <w:t xml:space="preserve">somete el presente Informe Positivo en el que recomiendan a este Augusto Cuerpo la aprobación del </w:t>
      </w:r>
      <w:r w:rsidRPr="009C3FBC">
        <w:rPr>
          <w:rFonts w:ascii="Book Antiqua" w:hAnsi="Book Antiqua"/>
          <w:b/>
          <w:bCs/>
          <w:szCs w:val="24"/>
          <w:lang w:val="es-ES"/>
        </w:rPr>
        <w:t>P. de</w:t>
      </w:r>
      <w:r w:rsidR="00AA6704" w:rsidRPr="009C3FBC">
        <w:rPr>
          <w:rFonts w:ascii="Book Antiqua" w:hAnsi="Book Antiqua"/>
          <w:b/>
          <w:bCs/>
          <w:szCs w:val="24"/>
          <w:lang w:val="es-ES"/>
        </w:rPr>
        <w:t xml:space="preserve"> </w:t>
      </w:r>
      <w:r w:rsidRPr="009C3FBC">
        <w:rPr>
          <w:rFonts w:ascii="Book Antiqua" w:hAnsi="Book Antiqua"/>
          <w:b/>
          <w:bCs/>
          <w:szCs w:val="24"/>
          <w:lang w:val="es-ES"/>
        </w:rPr>
        <w:t>l</w:t>
      </w:r>
      <w:r w:rsidR="00AA6704" w:rsidRPr="009C3FBC">
        <w:rPr>
          <w:rFonts w:ascii="Book Antiqua" w:hAnsi="Book Antiqua"/>
          <w:b/>
          <w:bCs/>
          <w:szCs w:val="24"/>
          <w:lang w:val="es-ES"/>
        </w:rPr>
        <w:t>a</w:t>
      </w:r>
      <w:r w:rsidRPr="009C3FBC">
        <w:rPr>
          <w:rFonts w:ascii="Book Antiqua" w:hAnsi="Book Antiqua"/>
          <w:b/>
          <w:bCs/>
          <w:szCs w:val="24"/>
          <w:lang w:val="es-ES"/>
        </w:rPr>
        <w:t xml:space="preserve"> </w:t>
      </w:r>
      <w:r w:rsidR="00AA6704" w:rsidRPr="009C3FBC">
        <w:rPr>
          <w:rFonts w:ascii="Book Antiqua" w:hAnsi="Book Antiqua"/>
          <w:b/>
          <w:bCs/>
          <w:szCs w:val="24"/>
          <w:lang w:val="es-ES"/>
        </w:rPr>
        <w:t>C</w:t>
      </w:r>
      <w:r w:rsidRPr="009C3FBC">
        <w:rPr>
          <w:rFonts w:ascii="Book Antiqua" w:hAnsi="Book Antiqua"/>
          <w:b/>
          <w:bCs/>
          <w:szCs w:val="24"/>
          <w:lang w:val="es-ES"/>
        </w:rPr>
        <w:t xml:space="preserve">. </w:t>
      </w:r>
      <w:r w:rsidR="00CB7C9D">
        <w:rPr>
          <w:rFonts w:ascii="Book Antiqua" w:hAnsi="Book Antiqua"/>
          <w:b/>
          <w:bCs/>
          <w:szCs w:val="24"/>
          <w:lang w:val="es-ES"/>
        </w:rPr>
        <w:t>228</w:t>
      </w:r>
      <w:r w:rsidRPr="009C3FBC">
        <w:rPr>
          <w:rFonts w:ascii="Book Antiqua" w:hAnsi="Book Antiqua"/>
          <w:szCs w:val="24"/>
          <w:lang w:val="es-ES"/>
        </w:rPr>
        <w:t xml:space="preserve">, con las enmiendas contenidas en el entirillado electrónico que se aneja. </w:t>
      </w:r>
    </w:p>
    <w:p w14:paraId="629E6DC5" w14:textId="77777777" w:rsidR="00ED30AA" w:rsidRPr="009C3FBC" w:rsidRDefault="00ED30AA" w:rsidP="00ED30AA">
      <w:pPr>
        <w:jc w:val="both"/>
        <w:rPr>
          <w:rFonts w:ascii="Book Antiqua" w:hAnsi="Book Antiqua"/>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23E7F698" w:rsidR="00ED30AA" w:rsidRDefault="00ED30AA" w:rsidP="00ED30AA">
      <w:pPr>
        <w:jc w:val="both"/>
        <w:rPr>
          <w:rFonts w:ascii="Book Antiqua" w:hAnsi="Book Antiqua"/>
          <w:noProof/>
          <w:szCs w:val="24"/>
          <w:lang w:val="es-ES"/>
        </w:rPr>
      </w:pPr>
    </w:p>
    <w:p w14:paraId="3AECE7E9" w14:textId="77777777" w:rsidR="003A5C29" w:rsidRPr="009C3FBC" w:rsidRDefault="003A5C29" w:rsidP="00ED30AA">
      <w:pPr>
        <w:jc w:val="both"/>
        <w:rPr>
          <w:rFonts w:ascii="Book Antiqua" w:hAnsi="Book Antiqua"/>
          <w:szCs w:val="24"/>
          <w:lang w:val="es-ES"/>
        </w:rPr>
      </w:pPr>
    </w:p>
    <w:p w14:paraId="4B762190" w14:textId="2FC40355"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0DF26DC7"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3F6F0709"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sectPr w:rsidR="003B01A3" w:rsidRPr="009C3FBC" w:rsidSect="005718E8">
      <w:headerReference w:type="even" r:id="rId13"/>
      <w:headerReference w:type="default" r:id="rId14"/>
      <w:footerReference w:type="even" r:id="rId15"/>
      <w:footerReference w:type="default" r:id="rId16"/>
      <w:headerReference w:type="first" r:id="rId17"/>
      <w:footerReference w:type="first" r:id="rId18"/>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6A689" w14:textId="77777777" w:rsidR="00FC51EE" w:rsidRDefault="00FC51EE">
      <w:r>
        <w:separator/>
      </w:r>
    </w:p>
  </w:endnote>
  <w:endnote w:type="continuationSeparator" w:id="0">
    <w:p w14:paraId="6C45E97F" w14:textId="77777777" w:rsidR="00FC51EE" w:rsidRDefault="00FC5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B5AFF" w14:textId="77777777" w:rsidR="00E8453D" w:rsidRDefault="00E845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6A5B2" w14:textId="77777777" w:rsidR="00E8453D" w:rsidRDefault="00E845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42DD7" w14:textId="77777777" w:rsidR="00FC51EE" w:rsidRDefault="00FC51EE">
      <w:r>
        <w:separator/>
      </w:r>
    </w:p>
  </w:footnote>
  <w:footnote w:type="continuationSeparator" w:id="0">
    <w:p w14:paraId="7B6C6C21" w14:textId="77777777" w:rsidR="00FC51EE" w:rsidRDefault="00FC51EE">
      <w:r>
        <w:continuationSeparator/>
      </w:r>
    </w:p>
  </w:footnote>
  <w:footnote w:id="1">
    <w:p w14:paraId="5821F357" w14:textId="4A0CE1A8" w:rsidR="002E144E" w:rsidRPr="00660503" w:rsidRDefault="002E144E" w:rsidP="002E144E">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Pr>
          <w:rFonts w:ascii="Book Antiqua" w:hAnsi="Book Antiqua"/>
          <w:lang w:val="es-ES"/>
        </w:rPr>
        <w:t xml:space="preserve">El 20 de enero de 2026 se solicitó memorial explicativo a OGP. Al momento de presentar este informe, no está disponible el memorial.  </w:t>
      </w:r>
    </w:p>
  </w:footnote>
  <w:footnote w:id="2">
    <w:p w14:paraId="41DA3439" w14:textId="193C0C70" w:rsidR="004C36BC" w:rsidRPr="00660503" w:rsidRDefault="004C36BC" w:rsidP="004C36BC">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Pr>
          <w:rFonts w:ascii="Book Antiqua" w:hAnsi="Book Antiqua"/>
          <w:lang w:val="es-ES"/>
        </w:rPr>
        <w:t xml:space="preserve">El </w:t>
      </w:r>
      <w:r w:rsidR="002E144E">
        <w:rPr>
          <w:rFonts w:ascii="Book Antiqua" w:hAnsi="Book Antiqua"/>
          <w:lang w:val="es-ES"/>
        </w:rPr>
        <w:t>30</w:t>
      </w:r>
      <w:r>
        <w:rPr>
          <w:rFonts w:ascii="Book Antiqua" w:hAnsi="Book Antiqua"/>
          <w:lang w:val="es-ES"/>
        </w:rPr>
        <w:t xml:space="preserve"> de </w:t>
      </w:r>
      <w:r w:rsidR="002E144E">
        <w:rPr>
          <w:rFonts w:ascii="Book Antiqua" w:hAnsi="Book Antiqua"/>
          <w:lang w:val="es-ES"/>
        </w:rPr>
        <w:t>abril de 2025</w:t>
      </w:r>
      <w:r>
        <w:rPr>
          <w:rFonts w:ascii="Book Antiqua" w:hAnsi="Book Antiqua"/>
          <w:lang w:val="es-ES"/>
        </w:rPr>
        <w:t xml:space="preserve"> se solicitó </w:t>
      </w:r>
      <w:r w:rsidR="00F157BB">
        <w:rPr>
          <w:rFonts w:ascii="Book Antiqua" w:hAnsi="Book Antiqua"/>
          <w:lang w:val="es-ES"/>
        </w:rPr>
        <w:t xml:space="preserve">memorial explicativo a </w:t>
      </w:r>
      <w:r w:rsidR="002E144E">
        <w:rPr>
          <w:rFonts w:ascii="Book Antiqua" w:hAnsi="Book Antiqua"/>
          <w:lang w:val="es-ES"/>
        </w:rPr>
        <w:t>DH</w:t>
      </w:r>
      <w:r w:rsidR="00F157BB">
        <w:rPr>
          <w:rFonts w:ascii="Book Antiqua" w:hAnsi="Book Antiqua"/>
          <w:lang w:val="es-ES"/>
        </w:rPr>
        <w:t>.</w:t>
      </w:r>
      <w:r>
        <w:rPr>
          <w:rFonts w:ascii="Book Antiqua" w:hAnsi="Book Antiqua"/>
          <w:lang w:val="es-ES"/>
        </w:rPr>
        <w:t xml:space="preserve"> Al momento de presentar este informe, no </w:t>
      </w:r>
      <w:r w:rsidR="00676AD0">
        <w:rPr>
          <w:rFonts w:ascii="Book Antiqua" w:hAnsi="Book Antiqua"/>
          <w:lang w:val="es-ES"/>
        </w:rPr>
        <w:t xml:space="preserve">está </w:t>
      </w:r>
      <w:r w:rsidR="002E144E">
        <w:rPr>
          <w:rFonts w:ascii="Book Antiqua" w:hAnsi="Book Antiqua"/>
          <w:lang w:val="es-ES"/>
        </w:rPr>
        <w:t>disponible el</w:t>
      </w:r>
      <w:r w:rsidR="00F157BB">
        <w:rPr>
          <w:rFonts w:ascii="Book Antiqua" w:hAnsi="Book Antiqua"/>
          <w:lang w:val="es-ES"/>
        </w:rPr>
        <w:t xml:space="preserve"> memorial.</w:t>
      </w:r>
      <w:r>
        <w:rPr>
          <w:rFonts w:ascii="Book Antiqua" w:hAnsi="Book Antiqua"/>
          <w:lang w:val="es-ES"/>
        </w:rPr>
        <w:t xml:space="preserve">  </w:t>
      </w:r>
    </w:p>
  </w:footnote>
  <w:footnote w:id="3">
    <w:p w14:paraId="49AEE864" w14:textId="131D3CA1" w:rsidR="00B51BF0" w:rsidRPr="00660503" w:rsidRDefault="00B51BF0" w:rsidP="00660503">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sidRPr="00660503">
        <w:rPr>
          <w:rFonts w:ascii="Book Antiqua" w:hAnsi="Book Antiqua"/>
          <w:lang w:val="es-ES"/>
        </w:rPr>
        <w:t xml:space="preserve">El </w:t>
      </w:r>
      <w:r w:rsidR="007F4D2B" w:rsidRPr="00660503">
        <w:rPr>
          <w:rFonts w:ascii="Book Antiqua" w:hAnsi="Book Antiqua"/>
          <w:lang w:val="es-ES"/>
        </w:rPr>
        <w:t>pasado</w:t>
      </w:r>
      <w:r w:rsidRPr="00660503">
        <w:rPr>
          <w:rFonts w:ascii="Book Antiqua" w:hAnsi="Book Antiqua"/>
          <w:lang w:val="es-ES"/>
        </w:rPr>
        <w:t xml:space="preserve"> </w:t>
      </w:r>
      <w:r w:rsidR="00AB3915" w:rsidRPr="00660503">
        <w:rPr>
          <w:rFonts w:ascii="Book Antiqua" w:hAnsi="Book Antiqua"/>
          <w:lang w:val="es-ES"/>
        </w:rPr>
        <w:t>1</w:t>
      </w:r>
      <w:r w:rsidR="007A0B8D">
        <w:rPr>
          <w:rFonts w:ascii="Book Antiqua" w:hAnsi="Book Antiqua"/>
          <w:lang w:val="es-ES"/>
        </w:rPr>
        <w:t>6</w:t>
      </w:r>
      <w:r w:rsidRPr="00660503">
        <w:rPr>
          <w:rFonts w:ascii="Book Antiqua" w:hAnsi="Book Antiqua"/>
          <w:lang w:val="es-ES"/>
        </w:rPr>
        <w:t xml:space="preserve"> de </w:t>
      </w:r>
      <w:r w:rsidR="007A0B8D">
        <w:rPr>
          <w:rFonts w:ascii="Book Antiqua" w:hAnsi="Book Antiqua"/>
          <w:lang w:val="es-ES"/>
        </w:rPr>
        <w:t>diciembre</w:t>
      </w:r>
      <w:r w:rsidRPr="00660503">
        <w:rPr>
          <w:rFonts w:ascii="Book Antiqua" w:hAnsi="Book Antiqua"/>
          <w:lang w:val="es-ES"/>
        </w:rPr>
        <w:t xml:space="preserve"> de 2025</w:t>
      </w:r>
      <w:r w:rsidR="003C2D21">
        <w:rPr>
          <w:rFonts w:ascii="Book Antiqua" w:hAnsi="Book Antiqua"/>
          <w:lang w:val="es-ES"/>
        </w:rPr>
        <w:t xml:space="preserve"> y el 20 de enero de 2026</w:t>
      </w:r>
      <w:r w:rsidRPr="00660503">
        <w:rPr>
          <w:rFonts w:ascii="Book Antiqua" w:hAnsi="Book Antiqua"/>
          <w:lang w:val="es-ES"/>
        </w:rPr>
        <w:t xml:space="preserve"> se solicitó un memorial a la </w:t>
      </w:r>
      <w:r w:rsidR="00676AD0">
        <w:rPr>
          <w:rFonts w:ascii="Book Antiqua" w:hAnsi="Book Antiqua"/>
          <w:lang w:val="es-ES"/>
        </w:rPr>
        <w:t>OPAL</w:t>
      </w:r>
      <w:r w:rsidR="003C2D21">
        <w:rPr>
          <w:rFonts w:ascii="Book Antiqua" w:hAnsi="Book Antiqua"/>
          <w:lang w:val="es-ES"/>
        </w:rPr>
        <w:t xml:space="preserve"> y a la </w:t>
      </w:r>
      <w:r w:rsidR="00676AD0">
        <w:rPr>
          <w:rFonts w:ascii="Book Antiqua" w:hAnsi="Book Antiqua"/>
          <w:lang w:val="es-ES"/>
        </w:rPr>
        <w:t>OGP</w:t>
      </w:r>
      <w:r w:rsidR="007A0B8D">
        <w:rPr>
          <w:rFonts w:ascii="Book Antiqua" w:hAnsi="Book Antiqua"/>
          <w:lang w:val="es-ES"/>
        </w:rPr>
        <w:t>,</w:t>
      </w:r>
      <w:r w:rsidR="003C2D21">
        <w:rPr>
          <w:rFonts w:ascii="Book Antiqua" w:hAnsi="Book Antiqua"/>
          <w:lang w:val="es-ES"/>
        </w:rPr>
        <w:t xml:space="preserve"> respectivamente.</w:t>
      </w:r>
      <w:r w:rsidR="00660503" w:rsidRPr="00660503">
        <w:rPr>
          <w:rFonts w:ascii="Book Antiqua" w:hAnsi="Book Antiqua"/>
          <w:lang w:val="es-ES"/>
        </w:rPr>
        <w:t xml:space="preserve"> Al momento </w:t>
      </w:r>
      <w:r w:rsidR="00660503">
        <w:rPr>
          <w:rFonts w:ascii="Book Antiqua" w:hAnsi="Book Antiqua"/>
          <w:lang w:val="es-ES"/>
        </w:rPr>
        <w:t xml:space="preserve">de presentar este informe no </w:t>
      </w:r>
      <w:r w:rsidR="007F4D2B">
        <w:rPr>
          <w:rFonts w:ascii="Book Antiqua" w:hAnsi="Book Antiqua"/>
          <w:lang w:val="es-ES"/>
        </w:rPr>
        <w:t xml:space="preserve">está disponible el memorial.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79CB2" w14:textId="77777777" w:rsidR="00E8453D" w:rsidRDefault="00E845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319A6FCC"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7D44E4">
      <w:rPr>
        <w:rFonts w:ascii="Book Antiqua" w:hAnsi="Book Antiqua"/>
        <w:b/>
        <w:sz w:val="20"/>
        <w:lang w:val="es-PR"/>
      </w:rPr>
      <w:t>228</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EB410" w14:textId="6F34F2F0" w:rsidR="00E8453D" w:rsidRDefault="00E845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4"/>
  </w:num>
  <w:num w:numId="2" w16cid:durableId="996879017">
    <w:abstractNumId w:val="15"/>
  </w:num>
  <w:num w:numId="3" w16cid:durableId="1363820785">
    <w:abstractNumId w:val="9"/>
  </w:num>
  <w:num w:numId="4" w16cid:durableId="303313110">
    <w:abstractNumId w:val="2"/>
  </w:num>
  <w:num w:numId="5" w16cid:durableId="874389364">
    <w:abstractNumId w:val="20"/>
  </w:num>
  <w:num w:numId="6" w16cid:durableId="1358460559">
    <w:abstractNumId w:val="6"/>
  </w:num>
  <w:num w:numId="7" w16cid:durableId="198127431">
    <w:abstractNumId w:val="11"/>
  </w:num>
  <w:num w:numId="8" w16cid:durableId="1751612478">
    <w:abstractNumId w:val="18"/>
  </w:num>
  <w:num w:numId="9" w16cid:durableId="392125813">
    <w:abstractNumId w:val="3"/>
  </w:num>
  <w:num w:numId="10" w16cid:durableId="688794570">
    <w:abstractNumId w:val="19"/>
  </w:num>
  <w:num w:numId="11" w16cid:durableId="591013037">
    <w:abstractNumId w:val="1"/>
  </w:num>
  <w:num w:numId="12" w16cid:durableId="40909517">
    <w:abstractNumId w:val="17"/>
  </w:num>
  <w:num w:numId="13" w16cid:durableId="138772109">
    <w:abstractNumId w:val="12"/>
  </w:num>
  <w:num w:numId="14" w16cid:durableId="2006399549">
    <w:abstractNumId w:val="21"/>
  </w:num>
  <w:num w:numId="15" w16cid:durableId="1322201008">
    <w:abstractNumId w:val="5"/>
  </w:num>
  <w:num w:numId="16" w16cid:durableId="499083648">
    <w:abstractNumId w:val="4"/>
  </w:num>
  <w:num w:numId="17" w16cid:durableId="838958967">
    <w:abstractNumId w:val="13"/>
  </w:num>
  <w:num w:numId="18" w16cid:durableId="210961959">
    <w:abstractNumId w:val="7"/>
  </w:num>
  <w:num w:numId="19" w16cid:durableId="2050110963">
    <w:abstractNumId w:val="16"/>
  </w:num>
  <w:num w:numId="20" w16cid:durableId="1232740073">
    <w:abstractNumId w:val="0"/>
  </w:num>
  <w:num w:numId="21" w16cid:durableId="993484377">
    <w:abstractNumId w:val="8"/>
  </w:num>
  <w:num w:numId="22" w16cid:durableId="440684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B28A3"/>
    <w:rsid w:val="000C1C3D"/>
    <w:rsid w:val="000C4470"/>
    <w:rsid w:val="000C4965"/>
    <w:rsid w:val="000D59B8"/>
    <w:rsid w:val="000E7F54"/>
    <w:rsid w:val="001036CE"/>
    <w:rsid w:val="00104C64"/>
    <w:rsid w:val="0010744E"/>
    <w:rsid w:val="0011496A"/>
    <w:rsid w:val="001223AA"/>
    <w:rsid w:val="001236A1"/>
    <w:rsid w:val="00140A28"/>
    <w:rsid w:val="00147BF2"/>
    <w:rsid w:val="00150C55"/>
    <w:rsid w:val="00157D83"/>
    <w:rsid w:val="00185E95"/>
    <w:rsid w:val="00190D17"/>
    <w:rsid w:val="001919F6"/>
    <w:rsid w:val="0019674E"/>
    <w:rsid w:val="00196830"/>
    <w:rsid w:val="001977A4"/>
    <w:rsid w:val="001A4C2B"/>
    <w:rsid w:val="001B0938"/>
    <w:rsid w:val="001B0FF8"/>
    <w:rsid w:val="001C0C85"/>
    <w:rsid w:val="001C12C0"/>
    <w:rsid w:val="001D03DB"/>
    <w:rsid w:val="001D7A7B"/>
    <w:rsid w:val="001E0043"/>
    <w:rsid w:val="001E2EE8"/>
    <w:rsid w:val="001E56A7"/>
    <w:rsid w:val="001F6DD7"/>
    <w:rsid w:val="00201000"/>
    <w:rsid w:val="002027EC"/>
    <w:rsid w:val="002057D6"/>
    <w:rsid w:val="002221AA"/>
    <w:rsid w:val="00233258"/>
    <w:rsid w:val="002375CB"/>
    <w:rsid w:val="00251EAD"/>
    <w:rsid w:val="002548B8"/>
    <w:rsid w:val="002618D7"/>
    <w:rsid w:val="0027727B"/>
    <w:rsid w:val="0028282F"/>
    <w:rsid w:val="00290180"/>
    <w:rsid w:val="00290737"/>
    <w:rsid w:val="002949EC"/>
    <w:rsid w:val="0029568E"/>
    <w:rsid w:val="0029599C"/>
    <w:rsid w:val="002A0C2B"/>
    <w:rsid w:val="002A6D67"/>
    <w:rsid w:val="002B4DBD"/>
    <w:rsid w:val="002D006E"/>
    <w:rsid w:val="002D0DC0"/>
    <w:rsid w:val="002D1053"/>
    <w:rsid w:val="002D12F9"/>
    <w:rsid w:val="002D7B0E"/>
    <w:rsid w:val="002E144E"/>
    <w:rsid w:val="002F1E64"/>
    <w:rsid w:val="002F4C29"/>
    <w:rsid w:val="003007B4"/>
    <w:rsid w:val="0030733A"/>
    <w:rsid w:val="00325C6C"/>
    <w:rsid w:val="0033091C"/>
    <w:rsid w:val="00330C1C"/>
    <w:rsid w:val="0033517D"/>
    <w:rsid w:val="00337195"/>
    <w:rsid w:val="0033762A"/>
    <w:rsid w:val="00342195"/>
    <w:rsid w:val="0034592F"/>
    <w:rsid w:val="00346032"/>
    <w:rsid w:val="00346595"/>
    <w:rsid w:val="00354C4D"/>
    <w:rsid w:val="003648B8"/>
    <w:rsid w:val="00366580"/>
    <w:rsid w:val="00376315"/>
    <w:rsid w:val="00376DFB"/>
    <w:rsid w:val="00380AE8"/>
    <w:rsid w:val="00392175"/>
    <w:rsid w:val="00393121"/>
    <w:rsid w:val="003A4410"/>
    <w:rsid w:val="003A5C29"/>
    <w:rsid w:val="003B01A3"/>
    <w:rsid w:val="003B16BF"/>
    <w:rsid w:val="003C1E4B"/>
    <w:rsid w:val="003C2D21"/>
    <w:rsid w:val="003D01D6"/>
    <w:rsid w:val="003D0913"/>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5534"/>
    <w:rsid w:val="004770CF"/>
    <w:rsid w:val="00477B35"/>
    <w:rsid w:val="00485200"/>
    <w:rsid w:val="0048779C"/>
    <w:rsid w:val="00491727"/>
    <w:rsid w:val="00491C0F"/>
    <w:rsid w:val="004941AC"/>
    <w:rsid w:val="004B2368"/>
    <w:rsid w:val="004B7C0B"/>
    <w:rsid w:val="004C36BC"/>
    <w:rsid w:val="004D1649"/>
    <w:rsid w:val="004D513B"/>
    <w:rsid w:val="004E00C4"/>
    <w:rsid w:val="004E5AFE"/>
    <w:rsid w:val="004F629E"/>
    <w:rsid w:val="00500CC7"/>
    <w:rsid w:val="00501858"/>
    <w:rsid w:val="005027AD"/>
    <w:rsid w:val="00502E18"/>
    <w:rsid w:val="00503F3C"/>
    <w:rsid w:val="00504E9B"/>
    <w:rsid w:val="00506D0F"/>
    <w:rsid w:val="00516A65"/>
    <w:rsid w:val="0052399A"/>
    <w:rsid w:val="005414EF"/>
    <w:rsid w:val="00551362"/>
    <w:rsid w:val="005532A3"/>
    <w:rsid w:val="00555018"/>
    <w:rsid w:val="00561187"/>
    <w:rsid w:val="00562EFE"/>
    <w:rsid w:val="00565E86"/>
    <w:rsid w:val="005718E8"/>
    <w:rsid w:val="00572735"/>
    <w:rsid w:val="00577E77"/>
    <w:rsid w:val="00581921"/>
    <w:rsid w:val="00597E80"/>
    <w:rsid w:val="005A749E"/>
    <w:rsid w:val="005B1F1A"/>
    <w:rsid w:val="005B6660"/>
    <w:rsid w:val="005D3D5C"/>
    <w:rsid w:val="005E0522"/>
    <w:rsid w:val="005E2D25"/>
    <w:rsid w:val="005F3BF6"/>
    <w:rsid w:val="005F67C5"/>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76AD0"/>
    <w:rsid w:val="00683D71"/>
    <w:rsid w:val="00686237"/>
    <w:rsid w:val="00690E19"/>
    <w:rsid w:val="0069371B"/>
    <w:rsid w:val="0069716C"/>
    <w:rsid w:val="006A098B"/>
    <w:rsid w:val="006A1550"/>
    <w:rsid w:val="006A3010"/>
    <w:rsid w:val="006A3B82"/>
    <w:rsid w:val="006C3E0A"/>
    <w:rsid w:val="006C3E43"/>
    <w:rsid w:val="006D74EC"/>
    <w:rsid w:val="006D7EDB"/>
    <w:rsid w:val="006E14B4"/>
    <w:rsid w:val="006E1ED8"/>
    <w:rsid w:val="006E4D94"/>
    <w:rsid w:val="006F173C"/>
    <w:rsid w:val="006F5C9D"/>
    <w:rsid w:val="006F6F45"/>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6992"/>
    <w:rsid w:val="007A6F4D"/>
    <w:rsid w:val="007B0550"/>
    <w:rsid w:val="007C5DD4"/>
    <w:rsid w:val="007D2039"/>
    <w:rsid w:val="007D44E4"/>
    <w:rsid w:val="007F0F99"/>
    <w:rsid w:val="007F3057"/>
    <w:rsid w:val="007F4155"/>
    <w:rsid w:val="007F46F0"/>
    <w:rsid w:val="007F4D2B"/>
    <w:rsid w:val="0080177C"/>
    <w:rsid w:val="008059B1"/>
    <w:rsid w:val="0080637C"/>
    <w:rsid w:val="00815062"/>
    <w:rsid w:val="00824F94"/>
    <w:rsid w:val="0082542F"/>
    <w:rsid w:val="008371ED"/>
    <w:rsid w:val="00847610"/>
    <w:rsid w:val="008517CF"/>
    <w:rsid w:val="00852716"/>
    <w:rsid w:val="008536D1"/>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D0A5E"/>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6C56"/>
    <w:rsid w:val="0094358C"/>
    <w:rsid w:val="00964006"/>
    <w:rsid w:val="009647F8"/>
    <w:rsid w:val="00973CE5"/>
    <w:rsid w:val="00974382"/>
    <w:rsid w:val="00986798"/>
    <w:rsid w:val="00986EE7"/>
    <w:rsid w:val="00987D90"/>
    <w:rsid w:val="00991228"/>
    <w:rsid w:val="00993159"/>
    <w:rsid w:val="00993A4A"/>
    <w:rsid w:val="009966A7"/>
    <w:rsid w:val="009A40BF"/>
    <w:rsid w:val="009B3FB4"/>
    <w:rsid w:val="009C0408"/>
    <w:rsid w:val="009C304E"/>
    <w:rsid w:val="009C3FBC"/>
    <w:rsid w:val="009C7AD6"/>
    <w:rsid w:val="009C7CFB"/>
    <w:rsid w:val="009C7FC6"/>
    <w:rsid w:val="009D6FD8"/>
    <w:rsid w:val="009E14F4"/>
    <w:rsid w:val="009E3D79"/>
    <w:rsid w:val="009F1EE7"/>
    <w:rsid w:val="009F3AEE"/>
    <w:rsid w:val="009F6796"/>
    <w:rsid w:val="00A23DD3"/>
    <w:rsid w:val="00A27969"/>
    <w:rsid w:val="00A27F80"/>
    <w:rsid w:val="00A30C0A"/>
    <w:rsid w:val="00A31456"/>
    <w:rsid w:val="00A426A2"/>
    <w:rsid w:val="00A43947"/>
    <w:rsid w:val="00A47CF0"/>
    <w:rsid w:val="00A66CF3"/>
    <w:rsid w:val="00A77674"/>
    <w:rsid w:val="00A82809"/>
    <w:rsid w:val="00A86164"/>
    <w:rsid w:val="00A96E04"/>
    <w:rsid w:val="00AA5521"/>
    <w:rsid w:val="00AA6704"/>
    <w:rsid w:val="00AA7044"/>
    <w:rsid w:val="00AA752E"/>
    <w:rsid w:val="00AB3915"/>
    <w:rsid w:val="00AB6058"/>
    <w:rsid w:val="00AD009F"/>
    <w:rsid w:val="00AD2D77"/>
    <w:rsid w:val="00AE2FE8"/>
    <w:rsid w:val="00AE50F2"/>
    <w:rsid w:val="00AF2B6E"/>
    <w:rsid w:val="00B0028A"/>
    <w:rsid w:val="00B15FE6"/>
    <w:rsid w:val="00B1720E"/>
    <w:rsid w:val="00B23C1F"/>
    <w:rsid w:val="00B2443A"/>
    <w:rsid w:val="00B24750"/>
    <w:rsid w:val="00B31342"/>
    <w:rsid w:val="00B44A73"/>
    <w:rsid w:val="00B45C79"/>
    <w:rsid w:val="00B51BF0"/>
    <w:rsid w:val="00B55416"/>
    <w:rsid w:val="00B7319D"/>
    <w:rsid w:val="00B80F89"/>
    <w:rsid w:val="00B82A58"/>
    <w:rsid w:val="00B841C6"/>
    <w:rsid w:val="00B85F3F"/>
    <w:rsid w:val="00BA0A01"/>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55D90"/>
    <w:rsid w:val="00C80616"/>
    <w:rsid w:val="00C81F4D"/>
    <w:rsid w:val="00C875C4"/>
    <w:rsid w:val="00C917EB"/>
    <w:rsid w:val="00C91D3A"/>
    <w:rsid w:val="00CA4006"/>
    <w:rsid w:val="00CA779D"/>
    <w:rsid w:val="00CB4105"/>
    <w:rsid w:val="00CB4CB9"/>
    <w:rsid w:val="00CB7175"/>
    <w:rsid w:val="00CB7C9D"/>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43CB"/>
    <w:rsid w:val="00D97A55"/>
    <w:rsid w:val="00DA2FCE"/>
    <w:rsid w:val="00DA78FC"/>
    <w:rsid w:val="00DB60D3"/>
    <w:rsid w:val="00DB7B0A"/>
    <w:rsid w:val="00DC070F"/>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26CDC"/>
    <w:rsid w:val="00E37C60"/>
    <w:rsid w:val="00E4167A"/>
    <w:rsid w:val="00E442B2"/>
    <w:rsid w:val="00E47932"/>
    <w:rsid w:val="00E51678"/>
    <w:rsid w:val="00E66D0E"/>
    <w:rsid w:val="00E72ADB"/>
    <w:rsid w:val="00E837A3"/>
    <w:rsid w:val="00E83958"/>
    <w:rsid w:val="00E8453D"/>
    <w:rsid w:val="00E84D1F"/>
    <w:rsid w:val="00E85143"/>
    <w:rsid w:val="00E875B5"/>
    <w:rsid w:val="00E919F3"/>
    <w:rsid w:val="00E94489"/>
    <w:rsid w:val="00EA0336"/>
    <w:rsid w:val="00EA3F62"/>
    <w:rsid w:val="00EA42E1"/>
    <w:rsid w:val="00EA48E7"/>
    <w:rsid w:val="00EB26D6"/>
    <w:rsid w:val="00EB2F66"/>
    <w:rsid w:val="00EC4AC9"/>
    <w:rsid w:val="00ED30AA"/>
    <w:rsid w:val="00ED38AE"/>
    <w:rsid w:val="00EE2267"/>
    <w:rsid w:val="00EE55F8"/>
    <w:rsid w:val="00EE669C"/>
    <w:rsid w:val="00EE7946"/>
    <w:rsid w:val="00EF11D6"/>
    <w:rsid w:val="00EF4598"/>
    <w:rsid w:val="00EF4941"/>
    <w:rsid w:val="00F054D6"/>
    <w:rsid w:val="00F157BB"/>
    <w:rsid w:val="00F235EC"/>
    <w:rsid w:val="00F367B5"/>
    <w:rsid w:val="00F4364D"/>
    <w:rsid w:val="00F463B1"/>
    <w:rsid w:val="00F466F9"/>
    <w:rsid w:val="00F54DF0"/>
    <w:rsid w:val="00F6086C"/>
    <w:rsid w:val="00F64328"/>
    <w:rsid w:val="00F71400"/>
    <w:rsid w:val="00F8350F"/>
    <w:rsid w:val="00F83D10"/>
    <w:rsid w:val="00F85731"/>
    <w:rsid w:val="00F937D1"/>
    <w:rsid w:val="00FB5B25"/>
    <w:rsid w:val="00FC51EE"/>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2.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3.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4.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5.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1116</Words>
  <Characters>6174</Characters>
  <Application>Microsoft Office Word</Application>
  <DocSecurity>4</DocSecurity>
  <Lines>147</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2026-02-02T16:09:00Z</cp:lastPrinted>
  <dcterms:created xsi:type="dcterms:W3CDTF">2026-02-23T14:10:00Z</dcterms:created>
  <dcterms:modified xsi:type="dcterms:W3CDTF">2026-02-23T14:10:00Z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