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36D20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8"/>
          <w:lang w:val="es-ES"/>
        </w:rPr>
      </w:pPr>
      <w:r w:rsidRPr="00066E35">
        <w:rPr>
          <w:rFonts w:ascii="Book Antiqua" w:eastAsia="Times New Roman" w:hAnsi="Book Antiqua" w:cs="Times New Roman"/>
          <w:sz w:val="28"/>
          <w:szCs w:val="28"/>
          <w:lang w:val="es-ES"/>
        </w:rPr>
        <w:t>GOBIERNO DE PUERTO RICO</w:t>
      </w:r>
    </w:p>
    <w:p w14:paraId="1AFE1C13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"/>
        </w:rPr>
      </w:pPr>
    </w:p>
    <w:p w14:paraId="2187C844" w14:textId="63E953DF" w:rsidR="00A01786" w:rsidRPr="00066E35" w:rsidRDefault="002A454A" w:rsidP="00A01786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>
        <w:rPr>
          <w:rFonts w:ascii="Book Antiqua" w:eastAsia="Times New Roman" w:hAnsi="Book Antiqua" w:cs="Times New Roman"/>
          <w:sz w:val="24"/>
          <w:szCs w:val="20"/>
          <w:lang w:val="es-ES"/>
        </w:rPr>
        <w:t>20 m</w:t>
      </w:r>
      <w:r w:rsidR="00A01786"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>a. Asamblea</w:t>
      </w:r>
      <w:r w:rsidR="00A01786"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ab/>
        <w:t xml:space="preserve">                                                                                               </w:t>
      </w:r>
      <w:r>
        <w:rPr>
          <w:rFonts w:ascii="Book Antiqua" w:eastAsia="Times New Roman" w:hAnsi="Book Antiqua" w:cs="Times New Roman"/>
          <w:sz w:val="24"/>
          <w:szCs w:val="20"/>
          <w:lang w:val="es-ES"/>
        </w:rPr>
        <w:t>1</w:t>
      </w:r>
      <w:r w:rsidR="00107110">
        <w:rPr>
          <w:rFonts w:ascii="Book Antiqua" w:eastAsia="Times New Roman" w:hAnsi="Book Antiqua" w:cs="Times New Roman"/>
          <w:sz w:val="24"/>
          <w:szCs w:val="20"/>
          <w:lang w:val="es-ES"/>
        </w:rPr>
        <w:t>r</w:t>
      </w:r>
      <w:r w:rsidR="00A01786"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>a. Sesión</w:t>
      </w:r>
    </w:p>
    <w:p w14:paraId="711A977E" w14:textId="77777777" w:rsidR="00A01786" w:rsidRPr="00066E35" w:rsidRDefault="00A01786" w:rsidP="00A01786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          Legislativa</w:t>
      </w: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ab/>
      </w: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ab/>
        <w:t xml:space="preserve">                                                                                          Ordinaria</w:t>
      </w:r>
    </w:p>
    <w:p w14:paraId="24329EDB" w14:textId="77777777" w:rsidR="00A01786" w:rsidRPr="00066E35" w:rsidRDefault="00A01786" w:rsidP="00A01786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 </w:t>
      </w:r>
    </w:p>
    <w:p w14:paraId="4505088E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b/>
          <w:sz w:val="36"/>
          <w:szCs w:val="20"/>
          <w:lang w:val="es-ES"/>
        </w:rPr>
        <w:t>CÁMARA DE REPRESENTANTES</w:t>
      </w:r>
    </w:p>
    <w:p w14:paraId="6D2616FC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"/>
        </w:rPr>
      </w:pPr>
    </w:p>
    <w:p w14:paraId="694CB4DC" w14:textId="02230F72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52"/>
          <w:lang w:val="es-ES"/>
        </w:rPr>
      </w:pPr>
      <w:r w:rsidRPr="00066E35">
        <w:rPr>
          <w:rFonts w:ascii="Book Antiqua" w:eastAsia="Times New Roman" w:hAnsi="Book Antiqua" w:cs="Times New Roman"/>
          <w:b/>
          <w:sz w:val="52"/>
          <w:szCs w:val="52"/>
          <w:lang w:val="es-ES"/>
        </w:rPr>
        <w:t>P. de la C.</w:t>
      </w:r>
      <w:r w:rsidR="00C26F06" w:rsidRPr="00066E35">
        <w:rPr>
          <w:rFonts w:ascii="Book Antiqua" w:eastAsia="Times New Roman" w:hAnsi="Book Antiqua" w:cs="Times New Roman"/>
          <w:b/>
          <w:sz w:val="52"/>
          <w:szCs w:val="52"/>
          <w:lang w:val="es-ES"/>
        </w:rPr>
        <w:t xml:space="preserve"> </w:t>
      </w:r>
      <w:r w:rsidR="00AE3B07">
        <w:rPr>
          <w:rFonts w:ascii="Book Antiqua" w:eastAsia="Times New Roman" w:hAnsi="Book Antiqua" w:cs="Times New Roman"/>
          <w:b/>
          <w:sz w:val="52"/>
          <w:szCs w:val="52"/>
          <w:lang w:val="es-ES"/>
        </w:rPr>
        <w:t>237</w:t>
      </w:r>
    </w:p>
    <w:p w14:paraId="3EC34ABE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"/>
        </w:rPr>
      </w:pPr>
    </w:p>
    <w:p w14:paraId="6517274C" w14:textId="42B9A8EA" w:rsidR="00A01786" w:rsidRPr="00066E35" w:rsidRDefault="00AE3B07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"/>
        </w:rPr>
      </w:pPr>
      <w:r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13 </w:t>
      </w:r>
      <w:r w:rsidR="006E262B"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DE </w:t>
      </w:r>
      <w:r w:rsidR="005F182A">
        <w:rPr>
          <w:rFonts w:ascii="Book Antiqua" w:eastAsia="Times New Roman" w:hAnsi="Book Antiqua" w:cs="Times New Roman"/>
          <w:sz w:val="24"/>
          <w:szCs w:val="20"/>
          <w:lang w:val="es-ES"/>
        </w:rPr>
        <w:t>ENERO</w:t>
      </w:r>
      <w:r w:rsidR="006E262B"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DE 202</w:t>
      </w:r>
      <w:r w:rsidR="002A454A">
        <w:rPr>
          <w:rFonts w:ascii="Book Antiqua" w:eastAsia="Times New Roman" w:hAnsi="Book Antiqua" w:cs="Times New Roman"/>
          <w:sz w:val="24"/>
          <w:szCs w:val="20"/>
          <w:lang w:val="es-ES"/>
        </w:rPr>
        <w:t>5</w:t>
      </w:r>
    </w:p>
    <w:p w14:paraId="444B8B5D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  </w:t>
      </w:r>
    </w:p>
    <w:p w14:paraId="212E592F" w14:textId="254D4783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>Presentado por el representante</w:t>
      </w:r>
      <w:r w:rsidR="001C736F"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</w:t>
      </w:r>
      <w:r w:rsidR="001C736F" w:rsidRPr="00066E35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Navarro Suárez</w:t>
      </w:r>
    </w:p>
    <w:p w14:paraId="0A203738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i/>
          <w:sz w:val="24"/>
          <w:szCs w:val="20"/>
          <w:lang w:val="es-ES"/>
        </w:rPr>
      </w:pPr>
    </w:p>
    <w:p w14:paraId="10F31C57" w14:textId="0E05FEF3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Referido a </w:t>
      </w:r>
      <w:r w:rsidR="00210B29">
        <w:rPr>
          <w:rFonts w:ascii="Book Antiqua" w:eastAsia="Times New Roman" w:hAnsi="Book Antiqua" w:cs="Times New Roman"/>
          <w:sz w:val="24"/>
          <w:szCs w:val="20"/>
          <w:lang w:val="es-ES"/>
        </w:rPr>
        <w:t>la Comisión de Asuntos Municipales</w:t>
      </w:r>
    </w:p>
    <w:p w14:paraId="5992E389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"/>
        </w:rPr>
      </w:pPr>
    </w:p>
    <w:p w14:paraId="732FE5DE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b/>
          <w:sz w:val="28"/>
          <w:szCs w:val="20"/>
          <w:lang w:val="es-ES"/>
        </w:rPr>
        <w:t>LEY</w:t>
      </w:r>
    </w:p>
    <w:p w14:paraId="0F927375" w14:textId="77777777" w:rsidR="00A01786" w:rsidRPr="00066E35" w:rsidRDefault="00A01786" w:rsidP="00A01786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</w:p>
    <w:p w14:paraId="00640216" w14:textId="1B8E3298" w:rsidR="00A01786" w:rsidRPr="00066E35" w:rsidRDefault="004155C0" w:rsidP="00A87DBC">
      <w:pPr>
        <w:spacing w:after="0" w:line="240" w:lineRule="auto"/>
        <w:ind w:left="720" w:hanging="720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4155C0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Para </w:t>
      </w:r>
      <w:r w:rsidRPr="00107878">
        <w:rPr>
          <w:rFonts w:ascii="Book Antiqua" w:eastAsia="Times New Roman" w:hAnsi="Book Antiqua" w:cs="Times New Roman"/>
          <w:strike/>
          <w:sz w:val="24"/>
          <w:szCs w:val="20"/>
          <w:lang w:val="es-ES"/>
        </w:rPr>
        <w:t>añadir el inciso (</w:t>
      </w:r>
      <w:proofErr w:type="spellStart"/>
      <w:r w:rsidRPr="00107878">
        <w:rPr>
          <w:rFonts w:ascii="Book Antiqua" w:eastAsia="Times New Roman" w:hAnsi="Book Antiqua" w:cs="Times New Roman"/>
          <w:strike/>
          <w:sz w:val="24"/>
          <w:szCs w:val="20"/>
          <w:lang w:val="es-ES"/>
        </w:rPr>
        <w:t>aa</w:t>
      </w:r>
      <w:proofErr w:type="spellEnd"/>
      <w:r w:rsidRPr="00107878">
        <w:rPr>
          <w:rFonts w:ascii="Book Antiqua" w:eastAsia="Times New Roman" w:hAnsi="Book Antiqua" w:cs="Times New Roman"/>
          <w:strike/>
          <w:sz w:val="24"/>
          <w:szCs w:val="20"/>
          <w:lang w:val="es-ES"/>
        </w:rPr>
        <w:t xml:space="preserve">) a la </w:t>
      </w:r>
      <w:r w:rsidR="00C702B6" w:rsidRPr="00107878">
        <w:rPr>
          <w:rFonts w:ascii="Book Antiqua" w:eastAsia="Times New Roman" w:hAnsi="Book Antiqua" w:cs="Times New Roman"/>
          <w:strike/>
          <w:sz w:val="24"/>
          <w:szCs w:val="20"/>
          <w:lang w:val="es-ES"/>
        </w:rPr>
        <w:t>Sección</w:t>
      </w:r>
      <w:r w:rsidR="00C702B6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</w:t>
      </w:r>
      <w:r w:rsidR="00107878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 xml:space="preserve">enmendar el Artículo </w:t>
      </w:r>
      <w:r w:rsidR="00C702B6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1.018 de la </w:t>
      </w:r>
      <w:r w:rsidRPr="004155C0">
        <w:rPr>
          <w:rFonts w:ascii="Book Antiqua" w:eastAsia="Times New Roman" w:hAnsi="Book Antiqua" w:cs="Times New Roman"/>
          <w:sz w:val="24"/>
          <w:szCs w:val="20"/>
          <w:lang w:val="es-ES"/>
        </w:rPr>
        <w:t>Ley 107-2020, según enmendada, conocida como “Código Municipal de Puerto Rico”</w:t>
      </w:r>
      <w:r w:rsidRPr="00107878">
        <w:rPr>
          <w:rFonts w:ascii="Book Antiqua" w:eastAsia="Times New Roman" w:hAnsi="Book Antiqua" w:cs="Times New Roman"/>
          <w:strike/>
          <w:sz w:val="24"/>
          <w:szCs w:val="20"/>
          <w:lang w:val="es-ES"/>
        </w:rPr>
        <w:t>,</w:t>
      </w:r>
      <w:r w:rsidRPr="004155C0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</w:t>
      </w:r>
      <w:r w:rsidR="00107878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>añadir un nuevo inciso (</w:t>
      </w:r>
      <w:proofErr w:type="spellStart"/>
      <w:r w:rsidR="00107878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>aa</w:t>
      </w:r>
      <w:proofErr w:type="spellEnd"/>
      <w:r w:rsidR="00107878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>);</w:t>
      </w:r>
      <w:r w:rsidRPr="004155C0">
        <w:rPr>
          <w:rFonts w:ascii="Book Antiqua" w:eastAsia="Times New Roman" w:hAnsi="Book Antiqua" w:cs="Times New Roman"/>
          <w:sz w:val="24"/>
          <w:szCs w:val="20"/>
          <w:lang w:val="es-ES"/>
        </w:rPr>
        <w:t>a los fines de establecer</w:t>
      </w:r>
      <w:r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que el Alcalde</w:t>
      </w:r>
      <w:r w:rsidR="001608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</w:t>
      </w:r>
      <w:r w:rsidR="00160835">
        <w:rPr>
          <w:rFonts w:ascii="Book Antiqua" w:eastAsia="Times New Roman" w:hAnsi="Book Antiqua" w:cs="Times New Roman"/>
          <w:strike/>
          <w:sz w:val="24"/>
          <w:szCs w:val="20"/>
          <w:lang w:val="es-ES"/>
        </w:rPr>
        <w:t>podrá</w:t>
      </w:r>
      <w:r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</w:t>
      </w:r>
      <w:r w:rsidR="00160835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>tendrá la discreción de</w:t>
      </w:r>
      <w:r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nombrar un </w:t>
      </w:r>
      <w:r w:rsidR="00B24352">
        <w:rPr>
          <w:rFonts w:ascii="Book Antiqua" w:eastAsia="Times New Roman" w:hAnsi="Book Antiqua" w:cs="Times New Roman"/>
          <w:sz w:val="24"/>
          <w:szCs w:val="20"/>
          <w:lang w:val="es-ES"/>
        </w:rPr>
        <w:t>consejero</w:t>
      </w:r>
      <w:r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</w:t>
      </w:r>
      <w:r w:rsidR="00DD01FD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 xml:space="preserve">o enlace </w:t>
      </w:r>
      <w:r>
        <w:rPr>
          <w:rFonts w:ascii="Book Antiqua" w:eastAsia="Times New Roman" w:hAnsi="Book Antiqua" w:cs="Times New Roman"/>
          <w:sz w:val="24"/>
          <w:szCs w:val="20"/>
          <w:lang w:val="es-ES"/>
        </w:rPr>
        <w:t>de</w:t>
      </w:r>
      <w:bookmarkStart w:id="0" w:name="_Hlk193006466"/>
      <w:r w:rsidR="00160835" w:rsidRPr="001608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</w:t>
      </w:r>
      <w:r w:rsidR="00160835" w:rsidRPr="00160835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>organizaciones sin fines de lucro</w:t>
      </w:r>
      <w:r w:rsidR="00160835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>,</w:t>
      </w:r>
      <w:bookmarkEnd w:id="0"/>
      <w:r w:rsidR="00160835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 xml:space="preserve"> </w:t>
      </w:r>
      <w:r>
        <w:rPr>
          <w:rFonts w:ascii="Book Antiqua" w:eastAsia="Times New Roman" w:hAnsi="Book Antiqua" w:cs="Times New Roman"/>
          <w:sz w:val="24"/>
          <w:szCs w:val="20"/>
          <w:lang w:val="es-ES"/>
        </w:rPr>
        <w:t>la comunidad de base de fe</w:t>
      </w:r>
      <w:r w:rsidR="00C702B6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</w:t>
      </w:r>
      <w:r w:rsidR="00160835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 xml:space="preserve"> y/o comunitarias, </w:t>
      </w:r>
      <w:r w:rsidR="00C702B6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en la </w:t>
      </w:r>
      <w:r w:rsidR="00B24352">
        <w:rPr>
          <w:rFonts w:ascii="Book Antiqua" w:eastAsia="Times New Roman" w:hAnsi="Book Antiqua" w:cs="Times New Roman"/>
          <w:sz w:val="24"/>
          <w:szCs w:val="20"/>
          <w:lang w:val="es-ES"/>
        </w:rPr>
        <w:t>Legislatura</w:t>
      </w:r>
      <w:r w:rsidR="00C702B6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Municipal</w:t>
      </w:r>
      <w:r w:rsidR="00D21D56">
        <w:rPr>
          <w:rFonts w:ascii="Book Antiqua" w:eastAsia="Times New Roman" w:hAnsi="Book Antiqua" w:cs="Times New Roman"/>
          <w:sz w:val="24"/>
          <w:szCs w:val="20"/>
          <w:lang w:val="es-ES"/>
        </w:rPr>
        <w:t>;</w:t>
      </w:r>
      <w:r w:rsidR="00A01786"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y para otros fines relacionados. </w:t>
      </w:r>
    </w:p>
    <w:p w14:paraId="17B0AA69" w14:textId="77777777" w:rsidR="00A01786" w:rsidRPr="00066E35" w:rsidRDefault="00A01786" w:rsidP="00A01786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</w:p>
    <w:p w14:paraId="6F863C42" w14:textId="77777777" w:rsidR="00A01786" w:rsidRPr="00066E35" w:rsidRDefault="00A01786" w:rsidP="00A01786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>EXPOSICIÓN DE MOTIVOS</w:t>
      </w:r>
    </w:p>
    <w:p w14:paraId="0BC2AE71" w14:textId="77777777" w:rsidR="00A01786" w:rsidRPr="00066E35" w:rsidRDefault="00A01786" w:rsidP="00A01786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"/>
        </w:rPr>
      </w:pPr>
    </w:p>
    <w:p w14:paraId="1E3429E5" w14:textId="5413A0DB" w:rsidR="00170677" w:rsidRPr="00D52281" w:rsidRDefault="00A01786" w:rsidP="008171C8">
      <w:pPr>
        <w:spacing w:after="0" w:line="240" w:lineRule="auto"/>
        <w:jc w:val="both"/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ES"/>
        </w:rPr>
      </w:pPr>
      <w:r w:rsidRPr="00066E35">
        <w:rPr>
          <w:rFonts w:ascii="Book Antiqua" w:eastAsia="Times New Roman" w:hAnsi="Book Antiqua" w:cs="Times New Roman"/>
          <w:sz w:val="24"/>
          <w:szCs w:val="24"/>
          <w:lang w:val="es-ES"/>
        </w:rPr>
        <w:tab/>
      </w:r>
      <w:r w:rsidR="00F155E8">
        <w:rPr>
          <w:rFonts w:ascii="Book Antiqua" w:eastAsia="Times New Roman" w:hAnsi="Book Antiqua" w:cs="Times New Roman"/>
          <w:sz w:val="24"/>
          <w:szCs w:val="24"/>
          <w:lang w:val="es-ES"/>
        </w:rPr>
        <w:t>La sociedad puertorriqueña avala la protección de los principios éticos y morales</w:t>
      </w:r>
      <w:r w:rsidR="002A454A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. </w:t>
      </w:r>
      <w:r w:rsidR="008171C8" w:rsidRPr="00D52281">
        <w:rPr>
          <w:rFonts w:ascii="Book Antiqua" w:eastAsia="Times New Roman" w:hAnsi="Book Antiqua" w:cs="Times New Roman"/>
          <w:strike/>
          <w:sz w:val="24"/>
          <w:szCs w:val="24"/>
          <w:lang w:val="es-ES"/>
        </w:rPr>
        <w:t xml:space="preserve">Las comunidades de fe </w:t>
      </w:r>
      <w:r w:rsidR="00D52281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ES"/>
        </w:rPr>
        <w:t xml:space="preserve">Los miembros del tercer sector </w:t>
      </w:r>
      <w:r w:rsidR="008171C8" w:rsidRPr="008171C8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son aliados importantes en la recuperación de Puerto Rico y en el empoderamiento de nuestras comunidades. </w:t>
      </w:r>
      <w:r w:rsidR="002A454A" w:rsidRPr="00D52281">
        <w:rPr>
          <w:rFonts w:ascii="Book Antiqua" w:eastAsia="Times New Roman" w:hAnsi="Book Antiqua" w:cs="Times New Roman"/>
          <w:strike/>
          <w:sz w:val="24"/>
          <w:szCs w:val="24"/>
          <w:lang w:val="es-ES"/>
        </w:rPr>
        <w:t>L</w:t>
      </w:r>
      <w:r w:rsidR="008171C8" w:rsidRPr="00D52281">
        <w:rPr>
          <w:rFonts w:ascii="Book Antiqua" w:eastAsia="Times New Roman" w:hAnsi="Book Antiqua" w:cs="Times New Roman"/>
          <w:strike/>
          <w:sz w:val="24"/>
          <w:szCs w:val="24"/>
          <w:lang w:val="es-ES"/>
        </w:rPr>
        <w:t xml:space="preserve">as iglesias y las entidades sin fines de lucro </w:t>
      </w:r>
      <w:r w:rsidR="002A454A" w:rsidRPr="00D52281">
        <w:rPr>
          <w:rFonts w:ascii="Book Antiqua" w:eastAsia="Times New Roman" w:hAnsi="Book Antiqua" w:cs="Times New Roman"/>
          <w:strike/>
          <w:sz w:val="24"/>
          <w:szCs w:val="24"/>
          <w:lang w:val="es-ES"/>
        </w:rPr>
        <w:t xml:space="preserve">tienen un rol importante </w:t>
      </w:r>
      <w:r w:rsidR="008171C8" w:rsidRPr="00D52281">
        <w:rPr>
          <w:rFonts w:ascii="Book Antiqua" w:eastAsia="Times New Roman" w:hAnsi="Book Antiqua" w:cs="Times New Roman"/>
          <w:strike/>
          <w:sz w:val="24"/>
          <w:szCs w:val="24"/>
          <w:lang w:val="es-ES"/>
        </w:rPr>
        <w:t xml:space="preserve">en el devenir social, emocional y cultural de nuestras comunidades. </w:t>
      </w:r>
      <w:r w:rsidR="00170677" w:rsidRPr="00D52281">
        <w:rPr>
          <w:rFonts w:ascii="Book Antiqua" w:eastAsia="Times New Roman" w:hAnsi="Book Antiqua" w:cs="Times New Roman"/>
          <w:strike/>
          <w:sz w:val="24"/>
          <w:szCs w:val="24"/>
          <w:lang w:val="es-ES"/>
        </w:rPr>
        <w:t xml:space="preserve"> </w:t>
      </w:r>
      <w:r w:rsidR="00D52281" w:rsidRPr="00D52281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ES"/>
        </w:rPr>
        <w:t xml:space="preserve">El </w:t>
      </w:r>
      <w:r w:rsidR="00EE003E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ES"/>
        </w:rPr>
        <w:t>t</w:t>
      </w:r>
      <w:r w:rsidR="00D52281" w:rsidRPr="00D52281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ES"/>
        </w:rPr>
        <w:t xml:space="preserve">ercer </w:t>
      </w:r>
      <w:r w:rsidR="00EE003E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ES"/>
        </w:rPr>
        <w:t>s</w:t>
      </w:r>
      <w:r w:rsidR="00D52281" w:rsidRPr="00D52281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ES"/>
        </w:rPr>
        <w:t>ector se refiere al conjunto de organizaciones sin fines de lucro, de base de fe y/o comunitarias que, sin formar parte del gobierno ni del sector privado con fines comerciales, contribuyen significativamente al bienestar social y al desarrollo comunitario. Estas entidades operan en diversos ámbitos como los servicios sociales, educativos, ambientales, culturales, artísticos, deportivos, de protección animal y de desarrollo comunitario, entre otros. Su labor se centra en atender las necesidades de las poblaciones más vulnerables y en complementar los esfuerzos del Estado en la prestación de servicios esenciales, actuando como un puente entre el gobierno y las comunidades.</w:t>
      </w:r>
    </w:p>
    <w:p w14:paraId="47884D23" w14:textId="77777777" w:rsidR="00C569AB" w:rsidRDefault="00C569AB" w:rsidP="008171C8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ES"/>
        </w:rPr>
      </w:pPr>
    </w:p>
    <w:p w14:paraId="46B2199C" w14:textId="1926202D" w:rsidR="004155C0" w:rsidRDefault="00C569AB" w:rsidP="008171C8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ES"/>
        </w:rPr>
      </w:pPr>
      <w:r>
        <w:rPr>
          <w:rFonts w:ascii="Book Antiqua" w:eastAsia="Times New Roman" w:hAnsi="Book Antiqua" w:cs="Times New Roman"/>
          <w:sz w:val="24"/>
          <w:szCs w:val="24"/>
          <w:lang w:val="es-ES"/>
        </w:rPr>
        <w:tab/>
        <w:t xml:space="preserve">El </w:t>
      </w:r>
      <w:r w:rsidRPr="00C569AB">
        <w:rPr>
          <w:rFonts w:ascii="Book Antiqua" w:eastAsia="Times New Roman" w:hAnsi="Book Antiqua" w:cs="Times New Roman"/>
          <w:sz w:val="24"/>
          <w:szCs w:val="24"/>
          <w:lang w:val="es-ES"/>
        </w:rPr>
        <w:t>Código Municipal de Puerto Rico reconoce que los municipios son la entidad gubernamental más cercana al pueblo</w:t>
      </w:r>
      <w:r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. </w:t>
      </w:r>
      <w:r w:rsidRPr="00C569AB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</w:t>
      </w:r>
      <w:r w:rsidRPr="00D52281">
        <w:rPr>
          <w:rFonts w:ascii="Book Antiqua" w:eastAsia="Times New Roman" w:hAnsi="Book Antiqua" w:cs="Times New Roman"/>
          <w:strike/>
          <w:sz w:val="24"/>
          <w:szCs w:val="24"/>
          <w:lang w:val="es-ES"/>
        </w:rPr>
        <w:t xml:space="preserve">Las comunidades de fe suelen </w:t>
      </w:r>
      <w:r w:rsidR="00D52281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ES"/>
        </w:rPr>
        <w:t xml:space="preserve">El tercer sector suele </w:t>
      </w:r>
      <w:r w:rsidRPr="00C569AB">
        <w:rPr>
          <w:rFonts w:ascii="Book Antiqua" w:eastAsia="Times New Roman" w:hAnsi="Book Antiqua" w:cs="Times New Roman"/>
          <w:sz w:val="24"/>
          <w:szCs w:val="24"/>
          <w:lang w:val="es-ES"/>
        </w:rPr>
        <w:lastRenderedPageBreak/>
        <w:t>estar en contacto con poblaciones vulnerables. Esto les permite identificar problemáticas específicas y proponer soluciones prácticas y realistas para abordar dichas necesidades en el ámbito municipal.</w:t>
      </w:r>
    </w:p>
    <w:p w14:paraId="5EC7ACA0" w14:textId="77777777" w:rsidR="00C569AB" w:rsidRDefault="00C569AB" w:rsidP="008171C8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ES"/>
        </w:rPr>
      </w:pPr>
    </w:p>
    <w:p w14:paraId="6815A4DE" w14:textId="206DBEFF" w:rsidR="00160835" w:rsidRDefault="00C75BA9" w:rsidP="00D52281">
      <w:pPr>
        <w:spacing w:after="0" w:line="240" w:lineRule="auto"/>
        <w:jc w:val="both"/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ES"/>
        </w:rPr>
      </w:pPr>
      <w:r>
        <w:rPr>
          <w:rFonts w:ascii="Book Antiqua" w:eastAsia="Times New Roman" w:hAnsi="Book Antiqua" w:cs="Times New Roman"/>
          <w:sz w:val="24"/>
          <w:szCs w:val="24"/>
          <w:lang w:val="es-ES"/>
        </w:rPr>
        <w:tab/>
      </w:r>
      <w:r w:rsidR="00F155E8" w:rsidRPr="00F155E8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El propósito de esta medida es autorizar al Alcalde para designar un representante </w:t>
      </w:r>
      <w:r w:rsidR="00F155E8" w:rsidRPr="00160835">
        <w:rPr>
          <w:rFonts w:ascii="Book Antiqua" w:eastAsia="Times New Roman" w:hAnsi="Book Antiqua" w:cs="Times New Roman"/>
          <w:strike/>
          <w:sz w:val="24"/>
          <w:szCs w:val="24"/>
          <w:lang w:val="es-ES"/>
        </w:rPr>
        <w:t>de la comunidad de fe</w:t>
      </w:r>
      <w:r w:rsidR="00F155E8" w:rsidRPr="00F155E8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</w:t>
      </w:r>
      <w:r w:rsidR="00160835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ES"/>
        </w:rPr>
        <w:t xml:space="preserve">del tercer sector </w:t>
      </w:r>
      <w:r w:rsidR="00F155E8" w:rsidRPr="00F155E8">
        <w:rPr>
          <w:rFonts w:ascii="Book Antiqua" w:eastAsia="Times New Roman" w:hAnsi="Book Antiqua" w:cs="Times New Roman"/>
          <w:sz w:val="24"/>
          <w:szCs w:val="24"/>
          <w:lang w:val="es-ES"/>
        </w:rPr>
        <w:t>como consejero en la Legislatura Municipal. Este consejero tendrá la responsabilidad de asesorar y ofrecer orientación en cualquier medida municipal que impacte a la comunidad de fe, abarcando temas relacionados con valores, ética, moral, organizaciones sin fines de lucro, educación y principios sociales.</w:t>
      </w:r>
      <w:r w:rsidR="00D5228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</w:t>
      </w:r>
      <w:r w:rsidR="00D52281" w:rsidRPr="00D52281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ES"/>
        </w:rPr>
        <w:t>Lo ant</w:t>
      </w:r>
      <w:r w:rsidR="00D52281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ES"/>
        </w:rPr>
        <w:t>erior no resulta ajeno a las gestión gubernamental, puesto que a</w:t>
      </w:r>
      <w:r w:rsidR="00D52281" w:rsidRPr="00D52281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ES"/>
        </w:rPr>
        <w:t xml:space="preserve"> tenor con la </w:t>
      </w:r>
      <w:r w:rsidR="00D52281" w:rsidRPr="00D52281">
        <w:rPr>
          <w:rFonts w:ascii="Book Antiqua" w:eastAsia="Times New Roman" w:hAnsi="Book Antiqua" w:cs="Times New Roman"/>
          <w:b/>
          <w:bCs/>
          <w:i/>
          <w:iCs/>
          <w:sz w:val="24"/>
          <w:szCs w:val="24"/>
          <w:u w:val="single"/>
          <w:lang w:val="es-ES"/>
        </w:rPr>
        <w:t>C</w:t>
      </w:r>
      <w:r w:rsidR="00D52281" w:rsidRPr="00D52281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ES"/>
        </w:rPr>
        <w:t xml:space="preserve">arta Circular Núm. OSG-2021-012 del 9 de junio de 2021, titulada “Política Pública del Gobierno de Puerto Rico con respecto al Tercer Sector”, el Gobierno ha reafirmado su compromiso con la apertura, colaboración e inclusión de las organizaciones sin fines de lucro, de base de fe y comunitarias, reconociendo su valiosa aportación en los ámbitos sociales, educativos, ambientales, culturales y comunitarios, entre otros. Esta política pública promueve establecer vínculos formales entre el gobierno y el Tercer Sector como aliados estratégicos en la prestación de servicios al pueblo. En armonía con ese enfoque, esta </w:t>
      </w:r>
      <w:r w:rsidR="00D52281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ES"/>
        </w:rPr>
        <w:t xml:space="preserve">entiende meritorio los propósitos de esta Ley. </w:t>
      </w:r>
    </w:p>
    <w:p w14:paraId="4CCCEB64" w14:textId="77777777" w:rsidR="00D52281" w:rsidRDefault="00D52281" w:rsidP="00D52281">
      <w:pPr>
        <w:spacing w:after="0" w:line="240" w:lineRule="auto"/>
        <w:jc w:val="both"/>
        <w:rPr>
          <w:rFonts w:ascii="Book Antiqua" w:eastAsia="Times New Roman" w:hAnsi="Book Antiqua" w:cs="Times New Roman"/>
          <w:i/>
          <w:sz w:val="24"/>
          <w:szCs w:val="20"/>
          <w:lang w:val="es-ES"/>
        </w:rPr>
      </w:pPr>
    </w:p>
    <w:p w14:paraId="1C3E513B" w14:textId="7197D00E" w:rsidR="00A01786" w:rsidRPr="00066E35" w:rsidRDefault="00A01786" w:rsidP="00A01786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i/>
          <w:sz w:val="24"/>
          <w:szCs w:val="20"/>
          <w:lang w:val="es-ES"/>
        </w:rPr>
        <w:t>DECRÉTASE POR LA ASAMBLEA LEGISLATIVA DE PUERTO RICO:</w:t>
      </w:r>
    </w:p>
    <w:p w14:paraId="1DBEFCC8" w14:textId="77777777" w:rsidR="00A01786" w:rsidRPr="00066E35" w:rsidRDefault="00A01786" w:rsidP="00A01786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  <w:sectPr w:rsidR="00A01786" w:rsidRPr="00066E35" w:rsidSect="00E1209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31841AB6" w14:textId="7E520FDF" w:rsidR="00A01786" w:rsidRDefault="00A01786" w:rsidP="00C702B6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ab/>
      </w:r>
      <w:r w:rsidR="00C702B6">
        <w:rPr>
          <w:rFonts w:ascii="Book Antiqua" w:eastAsia="Times New Roman" w:hAnsi="Book Antiqua" w:cs="Times New Roman"/>
          <w:sz w:val="24"/>
          <w:szCs w:val="20"/>
          <w:lang w:val="es-ES"/>
        </w:rPr>
        <w:t>Sección</w:t>
      </w:r>
      <w:r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1.- </w:t>
      </w:r>
      <w:r w:rsidR="00C702B6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Se </w:t>
      </w:r>
      <w:r w:rsidR="00C702B6" w:rsidRPr="00107878">
        <w:rPr>
          <w:rFonts w:ascii="Book Antiqua" w:eastAsia="Times New Roman" w:hAnsi="Book Antiqua" w:cs="Times New Roman"/>
          <w:strike/>
          <w:sz w:val="24"/>
          <w:szCs w:val="20"/>
          <w:lang w:val="es-ES"/>
        </w:rPr>
        <w:t>añade el inciso (</w:t>
      </w:r>
      <w:proofErr w:type="spellStart"/>
      <w:r w:rsidR="00C702B6" w:rsidRPr="00107878">
        <w:rPr>
          <w:rFonts w:ascii="Book Antiqua" w:eastAsia="Times New Roman" w:hAnsi="Book Antiqua" w:cs="Times New Roman"/>
          <w:strike/>
          <w:sz w:val="24"/>
          <w:szCs w:val="20"/>
          <w:lang w:val="es-ES"/>
        </w:rPr>
        <w:t>aa</w:t>
      </w:r>
      <w:proofErr w:type="spellEnd"/>
      <w:r w:rsidR="00C702B6" w:rsidRPr="00107878">
        <w:rPr>
          <w:rFonts w:ascii="Book Antiqua" w:eastAsia="Times New Roman" w:hAnsi="Book Antiqua" w:cs="Times New Roman"/>
          <w:strike/>
          <w:sz w:val="24"/>
          <w:szCs w:val="20"/>
          <w:lang w:val="es-ES"/>
        </w:rPr>
        <w:t>) a la Sección</w:t>
      </w:r>
      <w:r w:rsidR="00C702B6"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</w:t>
      </w:r>
      <w:r w:rsidR="00107878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 xml:space="preserve">enmienda el Artículo </w:t>
      </w:r>
      <w:r w:rsidR="00C702B6"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>1.018 de la Ley 107-2020, según enmendada, conocida como “Código Municipal de Puerto Rico”</w:t>
      </w:r>
      <w:r w:rsidR="00C702B6">
        <w:rPr>
          <w:rFonts w:ascii="Book Antiqua" w:eastAsia="Times New Roman" w:hAnsi="Book Antiqua" w:cs="Times New Roman"/>
          <w:sz w:val="24"/>
          <w:szCs w:val="20"/>
          <w:lang w:val="es-ES"/>
        </w:rPr>
        <w:t>, para que se lea como sigue:</w:t>
      </w:r>
    </w:p>
    <w:p w14:paraId="4121B5D3" w14:textId="147D1CC1" w:rsidR="00C702B6" w:rsidRPr="00C702B6" w:rsidRDefault="00C702B6" w:rsidP="00C702B6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>
        <w:rPr>
          <w:rFonts w:ascii="Book Antiqua" w:eastAsia="Times New Roman" w:hAnsi="Book Antiqua" w:cs="Times New Roman"/>
          <w:sz w:val="24"/>
          <w:szCs w:val="20"/>
          <w:lang w:val="es-ES"/>
        </w:rPr>
        <w:tab/>
        <w:t>“</w:t>
      </w:r>
      <w:r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Artículo 1.018 — Facultades, Deberes y Funciones Generales del </w:t>
      </w:r>
      <w:r w:rsidR="00107878"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>Alcalde</w:t>
      </w:r>
      <w:r w:rsidR="00107878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</w:t>
      </w:r>
      <w:r w:rsidR="00107878"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>(</w:t>
      </w:r>
      <w:r w:rsidR="00107878" w:rsidRPr="00107878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>21 L.P.R.A. § 7028)</w:t>
      </w:r>
      <w:r w:rsidR="00107878" w:rsidRPr="00107878"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</w:t>
      </w:r>
    </w:p>
    <w:p w14:paraId="28088F72" w14:textId="7686C951" w:rsidR="00C702B6" w:rsidRDefault="00C702B6" w:rsidP="00C702B6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>El Alcalde será la máxima autoridad de la Rama Ejecutiva del gobierno municipal y en tal</w:t>
      </w:r>
      <w:r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</w:t>
      </w:r>
      <w:r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>calidad le corresponderá su dirección, administración y la fiscalización del funcionamiento del</w:t>
      </w:r>
      <w:r>
        <w:rPr>
          <w:rFonts w:ascii="Book Antiqua" w:eastAsia="Times New Roman" w:hAnsi="Book Antiqua" w:cs="Times New Roman"/>
          <w:sz w:val="24"/>
          <w:szCs w:val="20"/>
          <w:lang w:val="es-ES"/>
        </w:rPr>
        <w:t xml:space="preserve"> </w:t>
      </w:r>
      <w:r w:rsidRPr="00C702B6">
        <w:rPr>
          <w:rFonts w:ascii="Book Antiqua" w:eastAsia="Times New Roman" w:hAnsi="Book Antiqua" w:cs="Times New Roman"/>
          <w:sz w:val="24"/>
          <w:szCs w:val="20"/>
          <w:lang w:val="es-ES"/>
        </w:rPr>
        <w:t>municipio. El Alcalde ejercerá los siguientes deberes, funciones y facultades</w:t>
      </w:r>
      <w:r>
        <w:rPr>
          <w:rFonts w:ascii="Book Antiqua" w:eastAsia="Times New Roman" w:hAnsi="Book Antiqua" w:cs="Times New Roman"/>
          <w:sz w:val="24"/>
          <w:szCs w:val="20"/>
          <w:lang w:val="es-ES"/>
        </w:rPr>
        <w:t>:</w:t>
      </w:r>
    </w:p>
    <w:p w14:paraId="2871C313" w14:textId="550D2695" w:rsidR="00C702B6" w:rsidRDefault="00B24352" w:rsidP="00B24352">
      <w:pPr>
        <w:pStyle w:val="ListParagraph"/>
        <w:numPr>
          <w:ilvl w:val="0"/>
          <w:numId w:val="4"/>
        </w:num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>
        <w:rPr>
          <w:rFonts w:ascii="Book Antiqua" w:eastAsia="Times New Roman" w:hAnsi="Book Antiqua" w:cs="Times New Roman"/>
          <w:sz w:val="24"/>
          <w:szCs w:val="20"/>
          <w:lang w:val="es-ES"/>
        </w:rPr>
        <w:t>…</w:t>
      </w:r>
    </w:p>
    <w:p w14:paraId="6AA43A0F" w14:textId="207B2E0C" w:rsidR="00F155E8" w:rsidRDefault="00B24352" w:rsidP="00F155E8">
      <w:pPr>
        <w:spacing w:after="0" w:line="480" w:lineRule="auto"/>
        <w:ind w:left="720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B24352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(</w:t>
      </w:r>
      <w:proofErr w:type="spellStart"/>
      <w:r w:rsidRPr="00B24352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aa</w:t>
      </w:r>
      <w:proofErr w:type="spellEnd"/>
      <w:r w:rsidRPr="00B24352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) </w:t>
      </w:r>
      <w:r w:rsidRPr="00D52281">
        <w:rPr>
          <w:rFonts w:ascii="Book Antiqua" w:eastAsia="Times New Roman" w:hAnsi="Book Antiqua" w:cs="Times New Roman"/>
          <w:i/>
          <w:iCs/>
          <w:strike/>
          <w:sz w:val="24"/>
          <w:szCs w:val="20"/>
          <w:lang w:val="es-ES"/>
        </w:rPr>
        <w:t>Nombrar</w:t>
      </w:r>
      <w:r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 </w:t>
      </w:r>
      <w:r w:rsidR="00D52281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 xml:space="preserve">El alcalde </w:t>
      </w:r>
      <w:r w:rsidR="00107878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>tendrá la discreción de</w:t>
      </w:r>
      <w:r w:rsidR="00D52281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 xml:space="preserve"> nombrar</w:t>
      </w:r>
      <w:r w:rsidR="00DD01FD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 xml:space="preserve"> a una persona</w:t>
      </w:r>
      <w:r w:rsidR="00D52281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 xml:space="preserve">  </w:t>
      </w:r>
      <w:r w:rsidRPr="00DD01FD">
        <w:rPr>
          <w:rFonts w:ascii="Book Antiqua" w:eastAsia="Times New Roman" w:hAnsi="Book Antiqua" w:cs="Times New Roman"/>
          <w:i/>
          <w:iCs/>
          <w:strike/>
          <w:sz w:val="24"/>
          <w:szCs w:val="20"/>
          <w:lang w:val="es-ES"/>
        </w:rPr>
        <w:t xml:space="preserve">un representante </w:t>
      </w:r>
      <w:r w:rsidRPr="00D52281">
        <w:rPr>
          <w:rFonts w:ascii="Book Antiqua" w:eastAsia="Times New Roman" w:hAnsi="Book Antiqua" w:cs="Times New Roman"/>
          <w:i/>
          <w:iCs/>
          <w:strike/>
          <w:sz w:val="24"/>
          <w:szCs w:val="20"/>
          <w:lang w:val="es-ES"/>
        </w:rPr>
        <w:t>de la comunidad de fe</w:t>
      </w:r>
      <w:r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 </w:t>
      </w:r>
      <w:r w:rsidR="00D52281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 xml:space="preserve">del tercer sector </w:t>
      </w:r>
      <w:r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como consejero</w:t>
      </w:r>
      <w:r w:rsidR="00DD01FD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 </w:t>
      </w:r>
      <w:r w:rsidR="00DD01FD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 xml:space="preserve">o enlace </w:t>
      </w:r>
      <w:r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 en la Legislatura Municipa</w:t>
      </w:r>
      <w:r w:rsidR="00E9682D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l</w:t>
      </w:r>
      <w:r w:rsidR="002A454A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. </w:t>
      </w:r>
      <w:r w:rsidR="002A454A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lastRenderedPageBreak/>
        <w:t>El representante</w:t>
      </w:r>
      <w:r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 </w:t>
      </w:r>
      <w:r w:rsidR="002A454A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deberá</w:t>
      </w:r>
      <w:r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 </w:t>
      </w:r>
      <w:r w:rsidR="00F155E8" w:rsidRPr="00F155E8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brind</w:t>
      </w:r>
      <w:r w:rsidR="002A454A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ar</w:t>
      </w:r>
      <w:r w:rsidR="00F155E8" w:rsidRPr="00F155E8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 asesoría y consejo en toda aquella medida municipal que impacte</w:t>
      </w:r>
      <w:r w:rsidR="00160835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 </w:t>
      </w:r>
      <w:r w:rsidR="00160835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>l</w:t>
      </w:r>
      <w:bookmarkStart w:id="1" w:name="_Hlk193006321"/>
      <w:r w:rsidR="00160835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>as organizaciones sin fines de lucro y</w:t>
      </w:r>
      <w:bookmarkEnd w:id="1"/>
      <w:r w:rsidR="00F155E8" w:rsidRPr="00F155E8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 la comunidad de </w:t>
      </w:r>
      <w:r w:rsidR="00107878" w:rsidRPr="00F155E8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fe,</w:t>
      </w:r>
      <w:r w:rsidR="00107878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 </w:t>
      </w:r>
      <w:r w:rsidR="00107878" w:rsidRPr="00107878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>y</w:t>
      </w:r>
      <w:r w:rsidR="00160835" w:rsidRPr="00160835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 xml:space="preserve">/o </w:t>
      </w:r>
      <w:r w:rsidR="00107878" w:rsidRPr="00160835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"/>
        </w:rPr>
        <w:t>comunitarias</w:t>
      </w:r>
      <w:r w:rsidR="00107878" w:rsidRPr="00160835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, </w:t>
      </w:r>
      <w:r w:rsidR="00107878" w:rsidRPr="00F155E8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en</w:t>
      </w:r>
      <w:r w:rsidR="00F155E8" w:rsidRPr="00F155E8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 asuntos de valores, ética, moral, </w:t>
      </w:r>
      <w:r w:rsidR="00F155E8" w:rsidRPr="00160835">
        <w:rPr>
          <w:rFonts w:ascii="Book Antiqua" w:eastAsia="Times New Roman" w:hAnsi="Book Antiqua" w:cs="Times New Roman"/>
          <w:i/>
          <w:iCs/>
          <w:strike/>
          <w:sz w:val="24"/>
          <w:szCs w:val="20"/>
          <w:lang w:val="es-ES"/>
        </w:rPr>
        <w:t>organizaciones sin fines de lucro</w:t>
      </w:r>
      <w:r w:rsidR="00F155E8" w:rsidRPr="00F155E8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>, educación y principios sociales</w:t>
      </w:r>
      <w:r w:rsidR="00F155E8">
        <w:rPr>
          <w:rFonts w:ascii="Book Antiqua" w:eastAsia="Times New Roman" w:hAnsi="Book Antiqua" w:cs="Times New Roman"/>
          <w:i/>
          <w:iCs/>
          <w:sz w:val="24"/>
          <w:szCs w:val="20"/>
          <w:lang w:val="es-ES"/>
        </w:rPr>
        <w:t xml:space="preserve">. </w:t>
      </w:r>
      <w:r w:rsidR="00A01786" w:rsidRPr="00066E35">
        <w:rPr>
          <w:rFonts w:ascii="Book Antiqua" w:eastAsia="Times New Roman" w:hAnsi="Book Antiqua" w:cs="Times New Roman"/>
          <w:sz w:val="24"/>
          <w:szCs w:val="20"/>
          <w:lang w:val="es-ES"/>
        </w:rPr>
        <w:tab/>
      </w:r>
    </w:p>
    <w:p w14:paraId="004D88DA" w14:textId="632E8307" w:rsidR="004F1C2F" w:rsidRPr="004F1C2F" w:rsidRDefault="00F155E8" w:rsidP="00595C59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lang w:val="es-ES"/>
        </w:rPr>
      </w:pPr>
      <w:r>
        <w:rPr>
          <w:rFonts w:ascii="Book Antiqua" w:eastAsia="Times New Roman" w:hAnsi="Book Antiqua" w:cs="Times New Roman"/>
          <w:sz w:val="24"/>
          <w:lang w:val="es-ES"/>
        </w:rPr>
        <w:t>Sección 2</w:t>
      </w:r>
      <w:r w:rsidR="0031508A">
        <w:rPr>
          <w:rFonts w:ascii="Book Antiqua" w:eastAsia="Times New Roman" w:hAnsi="Book Antiqua" w:cs="Times New Roman"/>
          <w:sz w:val="24"/>
          <w:lang w:val="es-ES"/>
        </w:rPr>
        <w:t>.</w:t>
      </w:r>
      <w:r w:rsidR="004F1C2F" w:rsidRPr="004F1C2F">
        <w:rPr>
          <w:rFonts w:ascii="Book Antiqua" w:eastAsia="Times New Roman" w:hAnsi="Book Antiqua" w:cs="Times New Roman"/>
          <w:sz w:val="24"/>
          <w:lang w:val="es-ES"/>
        </w:rPr>
        <w:t>-</w:t>
      </w:r>
      <w:r w:rsidR="0031508A">
        <w:rPr>
          <w:rFonts w:ascii="Book Antiqua" w:eastAsia="Times New Roman" w:hAnsi="Book Antiqua" w:cs="Times New Roman"/>
          <w:sz w:val="24"/>
          <w:lang w:val="es-ES"/>
        </w:rPr>
        <w:t xml:space="preserve"> </w:t>
      </w:r>
      <w:r w:rsidR="004F1C2F" w:rsidRPr="004F1C2F">
        <w:rPr>
          <w:rFonts w:ascii="Book Antiqua" w:eastAsia="Times New Roman" w:hAnsi="Book Antiqua" w:cs="Times New Roman"/>
          <w:sz w:val="24"/>
          <w:lang w:val="es-ES"/>
        </w:rPr>
        <w:t>Cláusula de Separabilidad:</w:t>
      </w:r>
    </w:p>
    <w:p w14:paraId="27005BA1" w14:textId="08BB32B8" w:rsidR="004F1C2F" w:rsidRPr="004F1C2F" w:rsidRDefault="004F1C2F" w:rsidP="00595C59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lang w:val="es-ES"/>
        </w:rPr>
      </w:pPr>
      <w:r w:rsidRPr="004F1C2F">
        <w:rPr>
          <w:rFonts w:ascii="Book Antiqua" w:eastAsia="Times New Roman" w:hAnsi="Book Antiqua" w:cs="Times New Roman"/>
          <w:sz w:val="24"/>
          <w:lang w:val="es-ES"/>
        </w:rPr>
        <w:t xml:space="preserve">Si cualquier cláusula, párrafo, artículo, sección o parte de esta Ley fuere declarada inconstitucional por un tribunal competente, la sentencia a tal efecto dictada no afectará, perjudicará ni invalidará el resto de </w:t>
      </w:r>
      <w:proofErr w:type="gramStart"/>
      <w:r w:rsidRPr="004F1C2F">
        <w:rPr>
          <w:rFonts w:ascii="Book Antiqua" w:eastAsia="Times New Roman" w:hAnsi="Book Antiqua" w:cs="Times New Roman"/>
          <w:sz w:val="24"/>
          <w:lang w:val="es-ES"/>
        </w:rPr>
        <w:t>la misma</w:t>
      </w:r>
      <w:proofErr w:type="gramEnd"/>
      <w:r w:rsidRPr="004F1C2F">
        <w:rPr>
          <w:rFonts w:ascii="Book Antiqua" w:eastAsia="Times New Roman" w:hAnsi="Book Antiqua" w:cs="Times New Roman"/>
          <w:sz w:val="24"/>
          <w:lang w:val="es-ES"/>
        </w:rPr>
        <w:t xml:space="preserve">. El efecto de dicha sentencia quedará limitado a la cláusula, párrafo, artículo, sección o parte de </w:t>
      </w:r>
      <w:proofErr w:type="gramStart"/>
      <w:r w:rsidRPr="004F1C2F">
        <w:rPr>
          <w:rFonts w:ascii="Book Antiqua" w:eastAsia="Times New Roman" w:hAnsi="Book Antiqua" w:cs="Times New Roman"/>
          <w:sz w:val="24"/>
          <w:lang w:val="es-ES"/>
        </w:rPr>
        <w:t>la misma</w:t>
      </w:r>
      <w:proofErr w:type="gramEnd"/>
      <w:r w:rsidRPr="004F1C2F">
        <w:rPr>
          <w:rFonts w:ascii="Book Antiqua" w:eastAsia="Times New Roman" w:hAnsi="Book Antiqua" w:cs="Times New Roman"/>
          <w:sz w:val="24"/>
          <w:lang w:val="es-ES"/>
        </w:rPr>
        <w:t xml:space="preserve"> que así hubiere sido declarada inconstitucional.</w:t>
      </w:r>
    </w:p>
    <w:p w14:paraId="53C7EA75" w14:textId="3AE39899" w:rsidR="004F1C2F" w:rsidRPr="004F1C2F" w:rsidRDefault="00F155E8" w:rsidP="00595C59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lang w:val="es-ES"/>
        </w:rPr>
      </w:pPr>
      <w:r>
        <w:rPr>
          <w:rFonts w:ascii="Book Antiqua" w:eastAsia="Times New Roman" w:hAnsi="Book Antiqua" w:cs="Times New Roman"/>
          <w:sz w:val="24"/>
          <w:lang w:val="es-ES"/>
        </w:rPr>
        <w:t>Sección 3</w:t>
      </w:r>
      <w:r w:rsidR="004F1C2F" w:rsidRPr="004F1C2F">
        <w:rPr>
          <w:rFonts w:ascii="Book Antiqua" w:eastAsia="Times New Roman" w:hAnsi="Book Antiqua" w:cs="Times New Roman"/>
          <w:sz w:val="24"/>
          <w:lang w:val="es-ES"/>
        </w:rPr>
        <w:t>.-Vigencia:</w:t>
      </w:r>
    </w:p>
    <w:p w14:paraId="5AE89EE4" w14:textId="53F416A3" w:rsidR="00A01786" w:rsidRPr="00595C59" w:rsidRDefault="004F1C2F" w:rsidP="000B0BD8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lang w:val="es-ES"/>
        </w:rPr>
      </w:pPr>
      <w:r w:rsidRPr="004F1C2F">
        <w:rPr>
          <w:rFonts w:ascii="Book Antiqua" w:eastAsia="Times New Roman" w:hAnsi="Book Antiqua" w:cs="Times New Roman"/>
          <w:sz w:val="24"/>
          <w:lang w:val="es-ES"/>
        </w:rPr>
        <w:t xml:space="preserve"> </w:t>
      </w:r>
      <w:r w:rsidR="00595C59">
        <w:rPr>
          <w:rFonts w:ascii="Book Antiqua" w:eastAsia="Times New Roman" w:hAnsi="Book Antiqua" w:cs="Times New Roman"/>
          <w:sz w:val="24"/>
          <w:lang w:val="es-ES"/>
        </w:rPr>
        <w:tab/>
      </w:r>
      <w:r w:rsidRPr="004F1C2F">
        <w:rPr>
          <w:rFonts w:ascii="Book Antiqua" w:eastAsia="Times New Roman" w:hAnsi="Book Antiqua" w:cs="Times New Roman"/>
          <w:sz w:val="24"/>
          <w:lang w:val="es-ES"/>
        </w:rPr>
        <w:t>Esta Ley entrará en vigor inmediatamente después de su aprobación.</w:t>
      </w:r>
      <w:r w:rsidR="00A01786" w:rsidRPr="00066E35">
        <w:rPr>
          <w:rFonts w:ascii="Book Antiqua" w:eastAsia="Times New Roman" w:hAnsi="Book Antiqua" w:cs="Times New Roman"/>
          <w:bCs/>
          <w:sz w:val="24"/>
          <w:szCs w:val="20"/>
          <w:lang w:val="es-ES"/>
        </w:rPr>
        <w:t xml:space="preserve"> </w:t>
      </w:r>
    </w:p>
    <w:sectPr w:rsidR="00A01786" w:rsidRPr="00595C59" w:rsidSect="00E12091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FCC6A" w14:textId="77777777" w:rsidR="000D208E" w:rsidRDefault="000D208E">
      <w:pPr>
        <w:spacing w:after="0" w:line="240" w:lineRule="auto"/>
      </w:pPr>
      <w:r>
        <w:separator/>
      </w:r>
    </w:p>
  </w:endnote>
  <w:endnote w:type="continuationSeparator" w:id="0">
    <w:p w14:paraId="2AA9E99F" w14:textId="77777777" w:rsidR="000D208E" w:rsidRDefault="000D2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FE7F9" w14:textId="77777777" w:rsidR="00D52281" w:rsidRDefault="00D522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33A0A" w14:textId="77777777" w:rsidR="00D52281" w:rsidRDefault="00D522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03868" w14:textId="77777777" w:rsidR="00D52281" w:rsidRDefault="00D522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5170B" w14:textId="77777777" w:rsidR="000D208E" w:rsidRDefault="000D208E">
      <w:pPr>
        <w:spacing w:after="0" w:line="240" w:lineRule="auto"/>
      </w:pPr>
      <w:r>
        <w:separator/>
      </w:r>
    </w:p>
  </w:footnote>
  <w:footnote w:type="continuationSeparator" w:id="0">
    <w:p w14:paraId="015AEBDD" w14:textId="77777777" w:rsidR="000D208E" w:rsidRDefault="000D20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ADF28" w14:textId="77777777" w:rsidR="00D52281" w:rsidRDefault="00D522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450C1" w14:textId="77777777" w:rsidR="0033274F" w:rsidRDefault="001D177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262B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72890" w14:textId="77777777" w:rsidR="00D52281" w:rsidRDefault="00D52281" w:rsidP="00D52281">
    <w:pPr>
      <w:pStyle w:val="Header"/>
      <w:jc w:val="center"/>
    </w:pPr>
  </w:p>
  <w:p w14:paraId="46050414" w14:textId="43E732EE" w:rsidR="00D52281" w:rsidRPr="00D52281" w:rsidRDefault="00D52281" w:rsidP="00D52281">
    <w:pPr>
      <w:pStyle w:val="Header"/>
      <w:jc w:val="center"/>
      <w:rPr>
        <w:rFonts w:ascii="Book Antiqua" w:hAnsi="Book Antiqua"/>
        <w:b/>
        <w:bCs/>
        <w:sz w:val="24"/>
        <w:szCs w:val="24"/>
      </w:rPr>
    </w:pPr>
    <w:r w:rsidRPr="00D52281">
      <w:rPr>
        <w:rFonts w:ascii="Book Antiqua" w:hAnsi="Book Antiqua"/>
        <w:b/>
        <w:bCs/>
        <w:sz w:val="24"/>
        <w:szCs w:val="24"/>
      </w:rPr>
      <w:t xml:space="preserve">ENTIRILLADO ELECTRONICO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F4D23"/>
    <w:multiLevelType w:val="hybridMultilevel"/>
    <w:tmpl w:val="E4AA10A4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276226C4"/>
    <w:multiLevelType w:val="hybridMultilevel"/>
    <w:tmpl w:val="D7F0B3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E2154B3"/>
    <w:multiLevelType w:val="hybridMultilevel"/>
    <w:tmpl w:val="943AEA58"/>
    <w:lvl w:ilvl="0" w:tplc="354AE85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A40B0F"/>
    <w:multiLevelType w:val="hybridMultilevel"/>
    <w:tmpl w:val="FEFEDC8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86904275">
    <w:abstractNumId w:val="1"/>
  </w:num>
  <w:num w:numId="2" w16cid:durableId="64765643">
    <w:abstractNumId w:val="0"/>
  </w:num>
  <w:num w:numId="3" w16cid:durableId="321272386">
    <w:abstractNumId w:val="3"/>
  </w:num>
  <w:num w:numId="4" w16cid:durableId="12707756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786"/>
    <w:rsid w:val="000001D8"/>
    <w:rsid w:val="000134D3"/>
    <w:rsid w:val="00035E93"/>
    <w:rsid w:val="0004017B"/>
    <w:rsid w:val="000415A8"/>
    <w:rsid w:val="000429C2"/>
    <w:rsid w:val="00042E2C"/>
    <w:rsid w:val="000463B2"/>
    <w:rsid w:val="00056E42"/>
    <w:rsid w:val="00066994"/>
    <w:rsid w:val="00066E35"/>
    <w:rsid w:val="000925B2"/>
    <w:rsid w:val="000B0BD8"/>
    <w:rsid w:val="000B37B7"/>
    <w:rsid w:val="000D208E"/>
    <w:rsid w:val="000D3395"/>
    <w:rsid w:val="000F27EE"/>
    <w:rsid w:val="00107110"/>
    <w:rsid w:val="00107878"/>
    <w:rsid w:val="001108FA"/>
    <w:rsid w:val="0013298E"/>
    <w:rsid w:val="0013379E"/>
    <w:rsid w:val="00137703"/>
    <w:rsid w:val="00140071"/>
    <w:rsid w:val="001465F1"/>
    <w:rsid w:val="00160835"/>
    <w:rsid w:val="00170677"/>
    <w:rsid w:val="0017633E"/>
    <w:rsid w:val="001A4671"/>
    <w:rsid w:val="001A4E35"/>
    <w:rsid w:val="001A50A1"/>
    <w:rsid w:val="001C736F"/>
    <w:rsid w:val="001D177C"/>
    <w:rsid w:val="002035F4"/>
    <w:rsid w:val="00210B29"/>
    <w:rsid w:val="002149C7"/>
    <w:rsid w:val="00230733"/>
    <w:rsid w:val="0024402F"/>
    <w:rsid w:val="00261681"/>
    <w:rsid w:val="002656E9"/>
    <w:rsid w:val="0026570F"/>
    <w:rsid w:val="002A454A"/>
    <w:rsid w:val="002A683D"/>
    <w:rsid w:val="002C7A1E"/>
    <w:rsid w:val="002C7C19"/>
    <w:rsid w:val="002E1419"/>
    <w:rsid w:val="0031508A"/>
    <w:rsid w:val="0033029A"/>
    <w:rsid w:val="0033274F"/>
    <w:rsid w:val="0033367C"/>
    <w:rsid w:val="003362F1"/>
    <w:rsid w:val="00364145"/>
    <w:rsid w:val="00364BE8"/>
    <w:rsid w:val="003715FE"/>
    <w:rsid w:val="00375BF2"/>
    <w:rsid w:val="00377F2C"/>
    <w:rsid w:val="003821DF"/>
    <w:rsid w:val="00385226"/>
    <w:rsid w:val="00387FB5"/>
    <w:rsid w:val="003965D2"/>
    <w:rsid w:val="003972B1"/>
    <w:rsid w:val="003C2916"/>
    <w:rsid w:val="003C4078"/>
    <w:rsid w:val="003F4D19"/>
    <w:rsid w:val="00404C2E"/>
    <w:rsid w:val="004155C0"/>
    <w:rsid w:val="00437EF0"/>
    <w:rsid w:val="00441AE7"/>
    <w:rsid w:val="00444E10"/>
    <w:rsid w:val="00445AE8"/>
    <w:rsid w:val="00453DC1"/>
    <w:rsid w:val="0048034C"/>
    <w:rsid w:val="004B0A89"/>
    <w:rsid w:val="004B0B72"/>
    <w:rsid w:val="004F184F"/>
    <w:rsid w:val="004F1C2F"/>
    <w:rsid w:val="004F63A2"/>
    <w:rsid w:val="00503786"/>
    <w:rsid w:val="0052196A"/>
    <w:rsid w:val="00541786"/>
    <w:rsid w:val="0055567C"/>
    <w:rsid w:val="005720AE"/>
    <w:rsid w:val="005805C9"/>
    <w:rsid w:val="00595C59"/>
    <w:rsid w:val="005A3E0B"/>
    <w:rsid w:val="005C0A18"/>
    <w:rsid w:val="005C1D89"/>
    <w:rsid w:val="005C31B9"/>
    <w:rsid w:val="005F182A"/>
    <w:rsid w:val="005F2B9A"/>
    <w:rsid w:val="00615A9F"/>
    <w:rsid w:val="006163A7"/>
    <w:rsid w:val="00620EAB"/>
    <w:rsid w:val="00636984"/>
    <w:rsid w:val="00661211"/>
    <w:rsid w:val="00681997"/>
    <w:rsid w:val="00686A2F"/>
    <w:rsid w:val="006A4A65"/>
    <w:rsid w:val="006B7D06"/>
    <w:rsid w:val="006E262B"/>
    <w:rsid w:val="0070475C"/>
    <w:rsid w:val="00710C44"/>
    <w:rsid w:val="007178CB"/>
    <w:rsid w:val="00725BEA"/>
    <w:rsid w:val="00727218"/>
    <w:rsid w:val="00751E3A"/>
    <w:rsid w:val="00773543"/>
    <w:rsid w:val="00781892"/>
    <w:rsid w:val="00790095"/>
    <w:rsid w:val="007935D7"/>
    <w:rsid w:val="007A6A14"/>
    <w:rsid w:val="007A7E8E"/>
    <w:rsid w:val="007B6F21"/>
    <w:rsid w:val="007E6015"/>
    <w:rsid w:val="007E6EA6"/>
    <w:rsid w:val="00814CBC"/>
    <w:rsid w:val="008158C0"/>
    <w:rsid w:val="008171C8"/>
    <w:rsid w:val="008305C4"/>
    <w:rsid w:val="00861E34"/>
    <w:rsid w:val="008659FE"/>
    <w:rsid w:val="00891DF3"/>
    <w:rsid w:val="0089447E"/>
    <w:rsid w:val="008A27A9"/>
    <w:rsid w:val="008B1B57"/>
    <w:rsid w:val="008B6E4E"/>
    <w:rsid w:val="008C2C51"/>
    <w:rsid w:val="008E26AA"/>
    <w:rsid w:val="008E5138"/>
    <w:rsid w:val="00905909"/>
    <w:rsid w:val="00915B43"/>
    <w:rsid w:val="00942022"/>
    <w:rsid w:val="00956FB3"/>
    <w:rsid w:val="009678BA"/>
    <w:rsid w:val="009A05EC"/>
    <w:rsid w:val="009C048D"/>
    <w:rsid w:val="009C33C9"/>
    <w:rsid w:val="009F4576"/>
    <w:rsid w:val="00A01786"/>
    <w:rsid w:val="00A05CCA"/>
    <w:rsid w:val="00A21869"/>
    <w:rsid w:val="00A363E7"/>
    <w:rsid w:val="00A87DBC"/>
    <w:rsid w:val="00A92E58"/>
    <w:rsid w:val="00A9465A"/>
    <w:rsid w:val="00AB10E7"/>
    <w:rsid w:val="00AB3C14"/>
    <w:rsid w:val="00AC2FFB"/>
    <w:rsid w:val="00AE009D"/>
    <w:rsid w:val="00AE3B07"/>
    <w:rsid w:val="00AF6329"/>
    <w:rsid w:val="00B0164C"/>
    <w:rsid w:val="00B24352"/>
    <w:rsid w:val="00B43973"/>
    <w:rsid w:val="00B46282"/>
    <w:rsid w:val="00B77D2A"/>
    <w:rsid w:val="00B94C7D"/>
    <w:rsid w:val="00BA2E69"/>
    <w:rsid w:val="00BB1772"/>
    <w:rsid w:val="00BB59F6"/>
    <w:rsid w:val="00BB7FC7"/>
    <w:rsid w:val="00BC460B"/>
    <w:rsid w:val="00BC660F"/>
    <w:rsid w:val="00BE2D7D"/>
    <w:rsid w:val="00BF34CD"/>
    <w:rsid w:val="00C06463"/>
    <w:rsid w:val="00C133D1"/>
    <w:rsid w:val="00C13760"/>
    <w:rsid w:val="00C26F06"/>
    <w:rsid w:val="00C40B8C"/>
    <w:rsid w:val="00C569AB"/>
    <w:rsid w:val="00C66628"/>
    <w:rsid w:val="00C702B6"/>
    <w:rsid w:val="00C75BA9"/>
    <w:rsid w:val="00C7737C"/>
    <w:rsid w:val="00CB03E5"/>
    <w:rsid w:val="00CB2ACD"/>
    <w:rsid w:val="00CC2D85"/>
    <w:rsid w:val="00CC3118"/>
    <w:rsid w:val="00CC3904"/>
    <w:rsid w:val="00CD2CF9"/>
    <w:rsid w:val="00CD7C9C"/>
    <w:rsid w:val="00D21D56"/>
    <w:rsid w:val="00D234D8"/>
    <w:rsid w:val="00D270BC"/>
    <w:rsid w:val="00D319CA"/>
    <w:rsid w:val="00D36E66"/>
    <w:rsid w:val="00D40848"/>
    <w:rsid w:val="00D52281"/>
    <w:rsid w:val="00D64348"/>
    <w:rsid w:val="00D934FE"/>
    <w:rsid w:val="00DC548B"/>
    <w:rsid w:val="00DD01FD"/>
    <w:rsid w:val="00DE1312"/>
    <w:rsid w:val="00DE5795"/>
    <w:rsid w:val="00DF2BF1"/>
    <w:rsid w:val="00E012AF"/>
    <w:rsid w:val="00E0140F"/>
    <w:rsid w:val="00E04222"/>
    <w:rsid w:val="00E10582"/>
    <w:rsid w:val="00E12091"/>
    <w:rsid w:val="00E132BB"/>
    <w:rsid w:val="00E15B4C"/>
    <w:rsid w:val="00E31392"/>
    <w:rsid w:val="00E36F65"/>
    <w:rsid w:val="00E42587"/>
    <w:rsid w:val="00E43D7D"/>
    <w:rsid w:val="00E8250A"/>
    <w:rsid w:val="00E877C2"/>
    <w:rsid w:val="00E878FE"/>
    <w:rsid w:val="00E903AC"/>
    <w:rsid w:val="00E9682D"/>
    <w:rsid w:val="00EA7A64"/>
    <w:rsid w:val="00EB48E5"/>
    <w:rsid w:val="00EC6323"/>
    <w:rsid w:val="00EC79F3"/>
    <w:rsid w:val="00ED1A1D"/>
    <w:rsid w:val="00EE003E"/>
    <w:rsid w:val="00EF7CD4"/>
    <w:rsid w:val="00F155E8"/>
    <w:rsid w:val="00F32FE5"/>
    <w:rsid w:val="00F3712A"/>
    <w:rsid w:val="00FA5E63"/>
    <w:rsid w:val="00FC1918"/>
    <w:rsid w:val="00FF2C68"/>
    <w:rsid w:val="00FF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54E6A3"/>
  <w15:chartTrackingRefBased/>
  <w15:docId w15:val="{F1DD4650-EC6A-4D76-A950-097695B34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1786"/>
    <w:pPr>
      <w:tabs>
        <w:tab w:val="center" w:pos="4680"/>
        <w:tab w:val="right" w:pos="9360"/>
      </w:tabs>
      <w:spacing w:after="0" w:line="240" w:lineRule="auto"/>
    </w:pPr>
    <w:rPr>
      <w:lang w:val="es-PR"/>
    </w:rPr>
  </w:style>
  <w:style w:type="character" w:customStyle="1" w:styleId="HeaderChar">
    <w:name w:val="Header Char"/>
    <w:basedOn w:val="DefaultParagraphFont"/>
    <w:link w:val="Header"/>
    <w:uiPriority w:val="99"/>
    <w:rsid w:val="00A01786"/>
    <w:rPr>
      <w:lang w:val="es-PR"/>
    </w:rPr>
  </w:style>
  <w:style w:type="character" w:styleId="PageNumber">
    <w:name w:val="page number"/>
    <w:basedOn w:val="DefaultParagraphFont"/>
    <w:rsid w:val="00A01786"/>
  </w:style>
  <w:style w:type="character" w:styleId="LineNumber">
    <w:name w:val="line number"/>
    <w:basedOn w:val="DefaultParagraphFont"/>
    <w:uiPriority w:val="99"/>
    <w:semiHidden/>
    <w:unhideWhenUsed/>
    <w:rsid w:val="00A01786"/>
  </w:style>
  <w:style w:type="paragraph" w:styleId="ListParagraph">
    <w:name w:val="List Paragraph"/>
    <w:basedOn w:val="Normal"/>
    <w:uiPriority w:val="34"/>
    <w:qFormat/>
    <w:rsid w:val="007047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6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F06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522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2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9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89613">
          <w:marLeft w:val="0"/>
          <w:marRight w:val="66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8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56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7D482-C445-8342-85C9-7493DACFF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745</Words>
  <Characters>4367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 Legal</dc:creator>
  <cp:keywords/>
  <dc:description/>
  <cp:lastModifiedBy>Camyl Moreno Pantojas</cp:lastModifiedBy>
  <cp:revision>2</cp:revision>
  <cp:lastPrinted>2019-09-13T17:29:00Z</cp:lastPrinted>
  <dcterms:created xsi:type="dcterms:W3CDTF">2025-03-25T19:42:00Z</dcterms:created>
  <dcterms:modified xsi:type="dcterms:W3CDTF">2025-03-25T19:42:00Z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ee25e98fa70e3ddbc6295c674a6b42817c3514dce5a324a8fd4496df2a339a1c</vt:lpwstr>
  </property>
</Properties>
</file>