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36D20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ES"/>
        </w:rPr>
      </w:pPr>
      <w:r w:rsidRPr="00066E35">
        <w:rPr>
          <w:rFonts w:ascii="Book Antiqua" w:eastAsia="Times New Roman" w:hAnsi="Book Antiqua" w:cs="Times New Roman"/>
          <w:sz w:val="28"/>
          <w:szCs w:val="28"/>
          <w:lang w:val="es-ES"/>
        </w:rPr>
        <w:t>GOBIERNO DE PUERTO RICO</w:t>
      </w:r>
    </w:p>
    <w:p w14:paraId="1AFE1C13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187C844" w14:textId="63E953DF" w:rsidR="00A01786" w:rsidRPr="00066E35" w:rsidRDefault="002A454A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>20 m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a. Asamblea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  <w:t xml:space="preserve">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>1</w:t>
      </w:r>
      <w:r w:rsidR="00107110">
        <w:rPr>
          <w:rFonts w:ascii="Book Antiqua" w:eastAsia="Times New Roman" w:hAnsi="Book Antiqua" w:cs="Times New Roman"/>
          <w:sz w:val="24"/>
          <w:szCs w:val="20"/>
          <w:lang w:val="es-ES"/>
        </w:rPr>
        <w:t>r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a. Sesión</w:t>
      </w:r>
    </w:p>
    <w:p w14:paraId="711A977E" w14:textId="77777777" w:rsidR="00A01786" w:rsidRPr="00066E35" w:rsidRDefault="00A01786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          Legislativa</w:t>
      </w: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</w: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  <w:t xml:space="preserve">                                                                                          Ordinaria</w:t>
      </w:r>
    </w:p>
    <w:p w14:paraId="24329EDB" w14:textId="77777777" w:rsidR="00A01786" w:rsidRPr="00066E35" w:rsidRDefault="00A01786" w:rsidP="00A01786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 </w:t>
      </w:r>
    </w:p>
    <w:p w14:paraId="4505088E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b/>
          <w:sz w:val="36"/>
          <w:szCs w:val="20"/>
          <w:lang w:val="es-ES"/>
        </w:rPr>
        <w:t>CÁMARA DE REPRESENTANTES</w:t>
      </w:r>
    </w:p>
    <w:p w14:paraId="6D2616FC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694CB4DC" w14:textId="02230F72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"/>
        </w:rPr>
      </w:pPr>
      <w:r w:rsidRPr="00066E35">
        <w:rPr>
          <w:rFonts w:ascii="Book Antiqua" w:eastAsia="Times New Roman" w:hAnsi="Book Antiqua" w:cs="Times New Roman"/>
          <w:b/>
          <w:sz w:val="52"/>
          <w:szCs w:val="52"/>
          <w:lang w:val="es-ES"/>
        </w:rPr>
        <w:t>P. de la C.</w:t>
      </w:r>
      <w:r w:rsidR="00C26F06" w:rsidRPr="00066E35">
        <w:rPr>
          <w:rFonts w:ascii="Book Antiqua" w:eastAsia="Times New Roman" w:hAnsi="Book Antiqua" w:cs="Times New Roman"/>
          <w:b/>
          <w:sz w:val="52"/>
          <w:szCs w:val="52"/>
          <w:lang w:val="es-ES"/>
        </w:rPr>
        <w:t xml:space="preserve"> </w:t>
      </w:r>
      <w:r w:rsidR="00AE3B07">
        <w:rPr>
          <w:rFonts w:ascii="Book Antiqua" w:eastAsia="Times New Roman" w:hAnsi="Book Antiqua" w:cs="Times New Roman"/>
          <w:b/>
          <w:sz w:val="52"/>
          <w:szCs w:val="52"/>
          <w:lang w:val="es-ES"/>
        </w:rPr>
        <w:t>237</w:t>
      </w:r>
    </w:p>
    <w:p w14:paraId="3EC34ABE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6517274C" w14:textId="42B9A8EA" w:rsidR="00A01786" w:rsidRPr="00066E35" w:rsidRDefault="00AE3B07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13 </w:t>
      </w:r>
      <w:r w:rsidR="006E262B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DE </w:t>
      </w:r>
      <w:r w:rsidR="005F182A">
        <w:rPr>
          <w:rFonts w:ascii="Book Antiqua" w:eastAsia="Times New Roman" w:hAnsi="Book Antiqua" w:cs="Times New Roman"/>
          <w:sz w:val="24"/>
          <w:szCs w:val="20"/>
          <w:lang w:val="es-ES"/>
        </w:rPr>
        <w:t>ENERO</w:t>
      </w:r>
      <w:r w:rsidR="006E262B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DE 202</w:t>
      </w:r>
      <w:r w:rsidR="002A454A">
        <w:rPr>
          <w:rFonts w:ascii="Book Antiqua" w:eastAsia="Times New Roman" w:hAnsi="Book Antiqua" w:cs="Times New Roman"/>
          <w:sz w:val="24"/>
          <w:szCs w:val="20"/>
          <w:lang w:val="es-ES"/>
        </w:rPr>
        <w:t>5</w:t>
      </w:r>
    </w:p>
    <w:p w14:paraId="444B8B5D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  </w:t>
      </w:r>
    </w:p>
    <w:p w14:paraId="212E592F" w14:textId="254D4783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Presentado por el representante</w:t>
      </w:r>
      <w:r w:rsidR="001C736F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C736F" w:rsidRPr="00066E35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Navarro Suárez</w:t>
      </w:r>
    </w:p>
    <w:p w14:paraId="0A203738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0"/>
          <w:lang w:val="es-ES"/>
        </w:rPr>
      </w:pPr>
    </w:p>
    <w:p w14:paraId="10F31C57" w14:textId="0E05FEF3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Referido a </w:t>
      </w:r>
      <w:r w:rsidR="00210B29">
        <w:rPr>
          <w:rFonts w:ascii="Book Antiqua" w:eastAsia="Times New Roman" w:hAnsi="Book Antiqua" w:cs="Times New Roman"/>
          <w:sz w:val="24"/>
          <w:szCs w:val="20"/>
          <w:lang w:val="es-ES"/>
        </w:rPr>
        <w:t>la Comisión de Asuntos Municipales</w:t>
      </w:r>
    </w:p>
    <w:p w14:paraId="5992E389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732FE5DE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b/>
          <w:sz w:val="28"/>
          <w:szCs w:val="20"/>
          <w:lang w:val="es-ES"/>
        </w:rPr>
        <w:t>LEY</w:t>
      </w:r>
    </w:p>
    <w:p w14:paraId="0F927375" w14:textId="77777777" w:rsidR="00A01786" w:rsidRPr="00066E35" w:rsidRDefault="00A01786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00640216" w14:textId="42D5F0A8" w:rsidR="00A01786" w:rsidRPr="00066E35" w:rsidRDefault="004155C0" w:rsidP="00A87DBC">
      <w:pPr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4155C0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Para añadir 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>el inciso (</w:t>
      </w:r>
      <w:proofErr w:type="spellStart"/>
      <w:r>
        <w:rPr>
          <w:rFonts w:ascii="Book Antiqua" w:eastAsia="Times New Roman" w:hAnsi="Book Antiqua" w:cs="Times New Roman"/>
          <w:sz w:val="24"/>
          <w:szCs w:val="20"/>
          <w:lang w:val="es-ES"/>
        </w:rPr>
        <w:t>aa</w:t>
      </w:r>
      <w:proofErr w:type="spellEnd"/>
      <w:r>
        <w:rPr>
          <w:rFonts w:ascii="Book Antiqua" w:eastAsia="Times New Roman" w:hAnsi="Book Antiqua" w:cs="Times New Roman"/>
          <w:sz w:val="24"/>
          <w:szCs w:val="20"/>
          <w:lang w:val="es-ES"/>
        </w:rPr>
        <w:t>)</w:t>
      </w:r>
      <w:r w:rsidRPr="004155C0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a la 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Sección 1.018 de la </w:t>
      </w:r>
      <w:r w:rsidRPr="004155C0">
        <w:rPr>
          <w:rFonts w:ascii="Book Antiqua" w:eastAsia="Times New Roman" w:hAnsi="Book Antiqua" w:cs="Times New Roman"/>
          <w:sz w:val="24"/>
          <w:szCs w:val="20"/>
          <w:lang w:val="es-ES"/>
        </w:rPr>
        <w:t>Ley 107-2020, según enmendada, conocida como “Código Municipal de Puerto Rico”, a los fines de establecer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que el </w:t>
      </w:r>
      <w:proofErr w:type="gramStart"/>
      <w:r>
        <w:rPr>
          <w:rFonts w:ascii="Book Antiqua" w:eastAsia="Times New Roman" w:hAnsi="Book Antiqua" w:cs="Times New Roman"/>
          <w:sz w:val="24"/>
          <w:szCs w:val="20"/>
          <w:lang w:val="es-ES"/>
        </w:rPr>
        <w:t>Alcalde</w:t>
      </w:r>
      <w:proofErr w:type="gramEnd"/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podrá nombrar un </w:t>
      </w:r>
      <w:r w:rsidR="00B24352">
        <w:rPr>
          <w:rFonts w:ascii="Book Antiqua" w:eastAsia="Times New Roman" w:hAnsi="Book Antiqua" w:cs="Times New Roman"/>
          <w:sz w:val="24"/>
          <w:szCs w:val="20"/>
          <w:lang w:val="es-ES"/>
        </w:rPr>
        <w:t>consejero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de la comunidad de base de fe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en la </w:t>
      </w:r>
      <w:r w:rsidR="00B24352">
        <w:rPr>
          <w:rFonts w:ascii="Book Antiqua" w:eastAsia="Times New Roman" w:hAnsi="Book Antiqua" w:cs="Times New Roman"/>
          <w:sz w:val="24"/>
          <w:szCs w:val="20"/>
          <w:lang w:val="es-ES"/>
        </w:rPr>
        <w:t>Legislatura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Municipal</w:t>
      </w:r>
      <w:r w:rsidR="00D21D56">
        <w:rPr>
          <w:rFonts w:ascii="Book Antiqua" w:eastAsia="Times New Roman" w:hAnsi="Book Antiqua" w:cs="Times New Roman"/>
          <w:sz w:val="24"/>
          <w:szCs w:val="20"/>
          <w:lang w:val="es-ES"/>
        </w:rPr>
        <w:t>;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y para otros fines relacionados. </w:t>
      </w:r>
    </w:p>
    <w:p w14:paraId="17B0AA69" w14:textId="77777777" w:rsidR="00A01786" w:rsidRPr="00066E35" w:rsidRDefault="00A01786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6F863C42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EXPOSICIÓN DE MOTIVOS</w:t>
      </w:r>
    </w:p>
    <w:p w14:paraId="0BC2AE71" w14:textId="77777777" w:rsidR="00A01786" w:rsidRPr="00066E35" w:rsidRDefault="00A01786" w:rsidP="00A01786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1E3429E5" w14:textId="746714D0" w:rsidR="00170677" w:rsidRDefault="00A01786" w:rsidP="008171C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4"/>
          <w:lang w:val="es-ES"/>
        </w:rPr>
        <w:tab/>
      </w:r>
      <w:r w:rsidR="00F155E8">
        <w:rPr>
          <w:rFonts w:ascii="Book Antiqua" w:eastAsia="Times New Roman" w:hAnsi="Book Antiqua" w:cs="Times New Roman"/>
          <w:sz w:val="24"/>
          <w:szCs w:val="24"/>
          <w:lang w:val="es-ES"/>
        </w:rPr>
        <w:t>La sociedad puertorriqueña avala la protección de los principios éticos y morales</w:t>
      </w:r>
      <w:r w:rsidR="002A454A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. </w:t>
      </w:r>
      <w:r w:rsidR="008171C8">
        <w:rPr>
          <w:rFonts w:ascii="Book Antiqua" w:eastAsia="Times New Roman" w:hAnsi="Book Antiqua" w:cs="Times New Roman"/>
          <w:sz w:val="24"/>
          <w:szCs w:val="24"/>
          <w:lang w:val="es-ES"/>
        </w:rPr>
        <w:t>L</w:t>
      </w:r>
      <w:r w:rsidR="008171C8" w:rsidRPr="008171C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as comunidades de fe son aliados importantes en la recuperación de Puerto Rico y en el empoderamiento de nuestras comunidades. </w:t>
      </w:r>
      <w:r w:rsidR="002A454A">
        <w:rPr>
          <w:rFonts w:ascii="Book Antiqua" w:eastAsia="Times New Roman" w:hAnsi="Book Antiqua" w:cs="Times New Roman"/>
          <w:sz w:val="24"/>
          <w:szCs w:val="24"/>
          <w:lang w:val="es-ES"/>
        </w:rPr>
        <w:t>L</w:t>
      </w:r>
      <w:r w:rsidR="008171C8" w:rsidRPr="008171C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as iglesias y las entidades sin fines de lucro </w:t>
      </w:r>
      <w:r w:rsidR="002A454A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tienen un rol importante </w:t>
      </w:r>
      <w:r w:rsidR="008171C8" w:rsidRPr="008171C8">
        <w:rPr>
          <w:rFonts w:ascii="Book Antiqua" w:eastAsia="Times New Roman" w:hAnsi="Book Antiqua" w:cs="Times New Roman"/>
          <w:sz w:val="24"/>
          <w:szCs w:val="24"/>
          <w:lang w:val="es-ES"/>
        </w:rPr>
        <w:t>en el devenir social, emocional y cultural de nuestras comunidades</w:t>
      </w:r>
      <w:r w:rsidR="008171C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. </w:t>
      </w:r>
      <w:r w:rsidR="00170677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</w:p>
    <w:p w14:paraId="47884D23" w14:textId="77777777" w:rsidR="00C569AB" w:rsidRDefault="00C569AB" w:rsidP="008171C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46B2199C" w14:textId="3D7CE333" w:rsidR="004155C0" w:rsidRDefault="00C569AB" w:rsidP="008171C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sz w:val="24"/>
          <w:szCs w:val="24"/>
          <w:lang w:val="es-ES"/>
        </w:rPr>
        <w:tab/>
        <w:t xml:space="preserve">El </w:t>
      </w:r>
      <w:r w:rsidRPr="00C569AB">
        <w:rPr>
          <w:rFonts w:ascii="Book Antiqua" w:eastAsia="Times New Roman" w:hAnsi="Book Antiqua" w:cs="Times New Roman"/>
          <w:sz w:val="24"/>
          <w:szCs w:val="24"/>
          <w:lang w:val="es-ES"/>
        </w:rPr>
        <w:t>Código Municipal de Puerto Rico reconoce que los municipios son la entidad gubernamental más cercana al pueblo</w:t>
      </w:r>
      <w:r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. </w:t>
      </w:r>
      <w:r w:rsidRPr="00C569AB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Las comunidades de fe suelen estar en contacto con poblaciones vulnerables. Esto les permite identificar problemáticas específicas y proponer soluciones prácticas y realistas para abordar dichas necesidades en el ámbito municipal.</w:t>
      </w:r>
    </w:p>
    <w:p w14:paraId="5EC7ACA0" w14:textId="77777777" w:rsidR="00C569AB" w:rsidRDefault="00C569AB" w:rsidP="008171C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540D9C0E" w14:textId="5B8F17D7" w:rsidR="003715FE" w:rsidRDefault="00C75BA9" w:rsidP="003715FE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sz w:val="24"/>
          <w:szCs w:val="24"/>
          <w:lang w:val="es-ES"/>
        </w:rPr>
        <w:tab/>
      </w:r>
      <w:r w:rsidR="00F155E8" w:rsidRPr="00F155E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El propósito de esta medida es autorizar al </w:t>
      </w:r>
      <w:proofErr w:type="gramStart"/>
      <w:r w:rsidR="00F155E8" w:rsidRPr="00F155E8">
        <w:rPr>
          <w:rFonts w:ascii="Book Antiqua" w:eastAsia="Times New Roman" w:hAnsi="Book Antiqua" w:cs="Times New Roman"/>
          <w:sz w:val="24"/>
          <w:szCs w:val="24"/>
          <w:lang w:val="es-ES"/>
        </w:rPr>
        <w:t>Alcalde</w:t>
      </w:r>
      <w:proofErr w:type="gramEnd"/>
      <w:r w:rsidR="00F155E8" w:rsidRPr="00F155E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para designar un representante de la comunidad de fe como consejero en la Legislatura Municipal. Este consejero tendrá la responsabilidad de asesorar y ofrecer orientación en cualquier medida municipal que impacte a la comunidad de fe, abarcando temas relacionados con valores, ética, moral, organizaciones sin fines de lucro, educación y principios sociales.</w:t>
      </w:r>
      <w:r w:rsidR="00F155E8" w:rsidRPr="00F155E8">
        <w:rPr>
          <w:rFonts w:ascii="Book Antiqua" w:eastAsia="Times New Roman" w:hAnsi="Book Antiqua" w:cs="Times New Roman"/>
          <w:sz w:val="24"/>
          <w:szCs w:val="24"/>
          <w:lang w:val="es-ES"/>
        </w:rPr>
        <w:tab/>
      </w:r>
    </w:p>
    <w:p w14:paraId="1C3E513B" w14:textId="77777777" w:rsidR="00A01786" w:rsidRPr="00066E35" w:rsidRDefault="00A01786" w:rsidP="00A01786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i/>
          <w:sz w:val="24"/>
          <w:szCs w:val="20"/>
          <w:lang w:val="es-ES"/>
        </w:rPr>
        <w:lastRenderedPageBreak/>
        <w:t>DECRÉTASE POR LA ASAMBLEA LEGISLATIVA DE PUERTO RICO:</w:t>
      </w:r>
    </w:p>
    <w:p w14:paraId="1DBEFCC8" w14:textId="77777777" w:rsidR="00A01786" w:rsidRPr="00066E35" w:rsidRDefault="00A01786" w:rsidP="00A01786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  <w:sectPr w:rsidR="00A01786" w:rsidRPr="00066E35" w:rsidSect="00E12091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1841AB6" w14:textId="2B1CEB2C" w:rsidR="00A01786" w:rsidRDefault="00A01786" w:rsidP="00C702B6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>Sección</w:t>
      </w: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1.- 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Se añade </w:t>
      </w:r>
      <w:r w:rsidR="00C702B6"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el inciso (</w:t>
      </w:r>
      <w:proofErr w:type="spellStart"/>
      <w:r w:rsidR="00C702B6"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aa</w:t>
      </w:r>
      <w:proofErr w:type="spellEnd"/>
      <w:r w:rsidR="00C702B6"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) a la Sección 1.018 de la Ley 107-2020, según enmendada, conocida como “Código Municipal de Puerto Rico”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>, para que se lea como sigue:</w:t>
      </w:r>
    </w:p>
    <w:p w14:paraId="4121B5D3" w14:textId="006EB9A4" w:rsidR="00C702B6" w:rsidRPr="00C702B6" w:rsidRDefault="00C702B6" w:rsidP="00C702B6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ab/>
        <w:t>“</w:t>
      </w: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Artículo 1.018 — Facultades, Deberes y Funciones Generales del </w:t>
      </w:r>
      <w:proofErr w:type="gramStart"/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Alcalde</w:t>
      </w:r>
      <w:proofErr w:type="gramEnd"/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</w:p>
    <w:p w14:paraId="28088F72" w14:textId="7686C951" w:rsidR="00C702B6" w:rsidRDefault="00C702B6" w:rsidP="00C702B6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El </w:t>
      </w:r>
      <w:proofErr w:type="gramStart"/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Alcalde</w:t>
      </w:r>
      <w:proofErr w:type="gramEnd"/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será la máxima autoridad de la Rama Ejecutiva del gobierno municipal y en tal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calidad le corresponderá su dirección, administración y la fiscalización del funcionamiento del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municipio. El </w:t>
      </w:r>
      <w:proofErr w:type="gramStart"/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Alcalde</w:t>
      </w:r>
      <w:proofErr w:type="gramEnd"/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ejercerá los siguientes deberes, funciones y facultades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>:</w:t>
      </w:r>
    </w:p>
    <w:p w14:paraId="2871C313" w14:textId="550D2695" w:rsidR="00C702B6" w:rsidRDefault="00B24352" w:rsidP="00B24352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>…</w:t>
      </w:r>
    </w:p>
    <w:p w14:paraId="6AA43A0F" w14:textId="35490399" w:rsidR="00F155E8" w:rsidRDefault="00B24352" w:rsidP="00F155E8">
      <w:pPr>
        <w:spacing w:after="0" w:line="480" w:lineRule="auto"/>
        <w:ind w:left="720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B24352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(</w:t>
      </w:r>
      <w:proofErr w:type="spellStart"/>
      <w:r w:rsidRPr="00B24352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aa</w:t>
      </w:r>
      <w:proofErr w:type="spellEnd"/>
      <w:r w:rsidRPr="00B24352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) 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Nombrar un representante de la comunidad de fe como consejero en la Legislatura Municipa</w:t>
      </w:r>
      <w:r w:rsidR="00E9682D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l</w:t>
      </w:r>
      <w:r w:rsidR="002A454A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. El representante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2A454A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deberá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F155E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brind</w:t>
      </w:r>
      <w:r w:rsidR="002A454A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ar</w:t>
      </w:r>
      <w:r w:rsidR="00F155E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asesoría y consejo en toda aquella medida municipal que impacte la comunidad de fe, en asuntos de valores, ética, moral, organizaciones sin fines de lucro, educación y principios sociales</w:t>
      </w:r>
      <w:r w:rsid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. 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</w:r>
    </w:p>
    <w:p w14:paraId="004D88DA" w14:textId="632E8307" w:rsidR="004F1C2F" w:rsidRPr="004F1C2F" w:rsidRDefault="00F155E8" w:rsidP="00595C5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ES"/>
        </w:rPr>
      </w:pPr>
      <w:r>
        <w:rPr>
          <w:rFonts w:ascii="Book Antiqua" w:eastAsia="Times New Roman" w:hAnsi="Book Antiqua" w:cs="Times New Roman"/>
          <w:sz w:val="24"/>
          <w:lang w:val="es-ES"/>
        </w:rPr>
        <w:t>Sección 2</w:t>
      </w:r>
      <w:r w:rsidR="0031508A">
        <w:rPr>
          <w:rFonts w:ascii="Book Antiqua" w:eastAsia="Times New Roman" w:hAnsi="Book Antiqua" w:cs="Times New Roman"/>
          <w:sz w:val="24"/>
          <w:lang w:val="es-ES"/>
        </w:rPr>
        <w:t>.</w:t>
      </w:r>
      <w:r w:rsidR="004F1C2F" w:rsidRPr="004F1C2F">
        <w:rPr>
          <w:rFonts w:ascii="Book Antiqua" w:eastAsia="Times New Roman" w:hAnsi="Book Antiqua" w:cs="Times New Roman"/>
          <w:sz w:val="24"/>
          <w:lang w:val="es-ES"/>
        </w:rPr>
        <w:t>-</w:t>
      </w:r>
      <w:r w:rsidR="0031508A">
        <w:rPr>
          <w:rFonts w:ascii="Book Antiqua" w:eastAsia="Times New Roman" w:hAnsi="Book Antiqua" w:cs="Times New Roman"/>
          <w:sz w:val="24"/>
          <w:lang w:val="es-ES"/>
        </w:rPr>
        <w:t xml:space="preserve"> </w:t>
      </w:r>
      <w:r w:rsidR="004F1C2F" w:rsidRPr="004F1C2F">
        <w:rPr>
          <w:rFonts w:ascii="Book Antiqua" w:eastAsia="Times New Roman" w:hAnsi="Book Antiqua" w:cs="Times New Roman"/>
          <w:sz w:val="24"/>
          <w:lang w:val="es-ES"/>
        </w:rPr>
        <w:t>Cláusula de Separabilidad:</w:t>
      </w:r>
    </w:p>
    <w:p w14:paraId="27005BA1" w14:textId="08BB32B8" w:rsidR="004F1C2F" w:rsidRPr="004F1C2F" w:rsidRDefault="004F1C2F" w:rsidP="00595C5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ES"/>
        </w:rPr>
      </w:pPr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Si cualquier cláusula, párrafo, artículo, sección o parte de esta Ley fuere declarada inconstitucional por un tribunal competente, la sentencia a tal efecto dictada no afectará, perjudicará ni invalidará el resto de </w:t>
      </w:r>
      <w:proofErr w:type="gramStart"/>
      <w:r w:rsidRPr="004F1C2F">
        <w:rPr>
          <w:rFonts w:ascii="Book Antiqua" w:eastAsia="Times New Roman" w:hAnsi="Book Antiqua" w:cs="Times New Roman"/>
          <w:sz w:val="24"/>
          <w:lang w:val="es-ES"/>
        </w:rPr>
        <w:t>la misma</w:t>
      </w:r>
      <w:proofErr w:type="gramEnd"/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. El efecto de dicha sentencia quedará limitado a la cláusula, párrafo, artículo, sección o parte de </w:t>
      </w:r>
      <w:proofErr w:type="gramStart"/>
      <w:r w:rsidRPr="004F1C2F">
        <w:rPr>
          <w:rFonts w:ascii="Book Antiqua" w:eastAsia="Times New Roman" w:hAnsi="Book Antiqua" w:cs="Times New Roman"/>
          <w:sz w:val="24"/>
          <w:lang w:val="es-ES"/>
        </w:rPr>
        <w:t>la misma</w:t>
      </w:r>
      <w:proofErr w:type="gramEnd"/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 que así hubiere sido declarada inconstitucional.</w:t>
      </w:r>
    </w:p>
    <w:p w14:paraId="53C7EA75" w14:textId="3AE39899" w:rsidR="004F1C2F" w:rsidRPr="004F1C2F" w:rsidRDefault="00F155E8" w:rsidP="00595C5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ES"/>
        </w:rPr>
      </w:pPr>
      <w:r>
        <w:rPr>
          <w:rFonts w:ascii="Book Antiqua" w:eastAsia="Times New Roman" w:hAnsi="Book Antiqua" w:cs="Times New Roman"/>
          <w:sz w:val="24"/>
          <w:lang w:val="es-ES"/>
        </w:rPr>
        <w:t>Sección 3</w:t>
      </w:r>
      <w:r w:rsidR="004F1C2F" w:rsidRPr="004F1C2F">
        <w:rPr>
          <w:rFonts w:ascii="Book Antiqua" w:eastAsia="Times New Roman" w:hAnsi="Book Antiqua" w:cs="Times New Roman"/>
          <w:sz w:val="24"/>
          <w:lang w:val="es-ES"/>
        </w:rPr>
        <w:t>.-Vigencia:</w:t>
      </w:r>
    </w:p>
    <w:p w14:paraId="5AE89EE4" w14:textId="53F416A3" w:rsidR="00A01786" w:rsidRPr="00595C59" w:rsidRDefault="004F1C2F" w:rsidP="000B0BD8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lang w:val="es-ES"/>
        </w:rPr>
      </w:pPr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 </w:t>
      </w:r>
      <w:r w:rsidR="00595C59">
        <w:rPr>
          <w:rFonts w:ascii="Book Antiqua" w:eastAsia="Times New Roman" w:hAnsi="Book Antiqua" w:cs="Times New Roman"/>
          <w:sz w:val="24"/>
          <w:lang w:val="es-ES"/>
        </w:rPr>
        <w:tab/>
      </w:r>
      <w:r w:rsidRPr="004F1C2F">
        <w:rPr>
          <w:rFonts w:ascii="Book Antiqua" w:eastAsia="Times New Roman" w:hAnsi="Book Antiqua" w:cs="Times New Roman"/>
          <w:sz w:val="24"/>
          <w:lang w:val="es-ES"/>
        </w:rPr>
        <w:t>Esta Ley entrará en vigor inmediatamente después de su aprobación.</w:t>
      </w:r>
      <w:r w:rsidR="00A01786" w:rsidRPr="00066E35">
        <w:rPr>
          <w:rFonts w:ascii="Book Antiqua" w:eastAsia="Times New Roman" w:hAnsi="Book Antiqua" w:cs="Times New Roman"/>
          <w:bCs/>
          <w:sz w:val="24"/>
          <w:szCs w:val="20"/>
          <w:lang w:val="es-ES"/>
        </w:rPr>
        <w:t xml:space="preserve"> </w:t>
      </w:r>
    </w:p>
    <w:sectPr w:rsidR="00A01786" w:rsidRPr="00595C59" w:rsidSect="00E1209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B8DB2" w14:textId="77777777" w:rsidR="00B43973" w:rsidRDefault="00B43973">
      <w:pPr>
        <w:spacing w:after="0" w:line="240" w:lineRule="auto"/>
      </w:pPr>
      <w:r>
        <w:separator/>
      </w:r>
    </w:p>
  </w:endnote>
  <w:endnote w:type="continuationSeparator" w:id="0">
    <w:p w14:paraId="753F3BB6" w14:textId="77777777" w:rsidR="00B43973" w:rsidRDefault="00B43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7ED1E" w14:textId="77777777" w:rsidR="00B43973" w:rsidRDefault="00B43973">
      <w:pPr>
        <w:spacing w:after="0" w:line="240" w:lineRule="auto"/>
      </w:pPr>
      <w:r>
        <w:separator/>
      </w:r>
    </w:p>
  </w:footnote>
  <w:footnote w:type="continuationSeparator" w:id="0">
    <w:p w14:paraId="3C893AA5" w14:textId="77777777" w:rsidR="00B43973" w:rsidRDefault="00B43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450C1" w14:textId="77777777" w:rsidR="0033274F" w:rsidRDefault="001D177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262B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F4D23"/>
    <w:multiLevelType w:val="hybridMultilevel"/>
    <w:tmpl w:val="E4AA10A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276226C4"/>
    <w:multiLevelType w:val="hybridMultilevel"/>
    <w:tmpl w:val="D7F0B3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2154B3"/>
    <w:multiLevelType w:val="hybridMultilevel"/>
    <w:tmpl w:val="943AEA58"/>
    <w:lvl w:ilvl="0" w:tplc="354AE85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A40B0F"/>
    <w:multiLevelType w:val="hybridMultilevel"/>
    <w:tmpl w:val="FEFEDC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86904275">
    <w:abstractNumId w:val="1"/>
  </w:num>
  <w:num w:numId="2" w16cid:durableId="64765643">
    <w:abstractNumId w:val="0"/>
  </w:num>
  <w:num w:numId="3" w16cid:durableId="321272386">
    <w:abstractNumId w:val="3"/>
  </w:num>
  <w:num w:numId="4" w16cid:durableId="1270775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786"/>
    <w:rsid w:val="000001D8"/>
    <w:rsid w:val="000134D3"/>
    <w:rsid w:val="00035E93"/>
    <w:rsid w:val="0004017B"/>
    <w:rsid w:val="000415A8"/>
    <w:rsid w:val="000429C2"/>
    <w:rsid w:val="00042E2C"/>
    <w:rsid w:val="000463B2"/>
    <w:rsid w:val="00056E42"/>
    <w:rsid w:val="00066994"/>
    <w:rsid w:val="00066E35"/>
    <w:rsid w:val="000925B2"/>
    <w:rsid w:val="000B0BD8"/>
    <w:rsid w:val="000B37B7"/>
    <w:rsid w:val="000D3395"/>
    <w:rsid w:val="000F27EE"/>
    <w:rsid w:val="00107110"/>
    <w:rsid w:val="001108FA"/>
    <w:rsid w:val="0013298E"/>
    <w:rsid w:val="0013379E"/>
    <w:rsid w:val="00137703"/>
    <w:rsid w:val="00140071"/>
    <w:rsid w:val="001465F1"/>
    <w:rsid w:val="00170677"/>
    <w:rsid w:val="0017633E"/>
    <w:rsid w:val="001A4671"/>
    <w:rsid w:val="001A4E35"/>
    <w:rsid w:val="001A50A1"/>
    <w:rsid w:val="001C736F"/>
    <w:rsid w:val="001D177C"/>
    <w:rsid w:val="002035F4"/>
    <w:rsid w:val="00210B29"/>
    <w:rsid w:val="002149C7"/>
    <w:rsid w:val="00230733"/>
    <w:rsid w:val="0024402F"/>
    <w:rsid w:val="00261681"/>
    <w:rsid w:val="002656E9"/>
    <w:rsid w:val="0026570F"/>
    <w:rsid w:val="002A454A"/>
    <w:rsid w:val="002A683D"/>
    <w:rsid w:val="002C7C19"/>
    <w:rsid w:val="002E1419"/>
    <w:rsid w:val="0031508A"/>
    <w:rsid w:val="0033029A"/>
    <w:rsid w:val="0033274F"/>
    <w:rsid w:val="0033367C"/>
    <w:rsid w:val="003362F1"/>
    <w:rsid w:val="00364145"/>
    <w:rsid w:val="00364BE8"/>
    <w:rsid w:val="003715FE"/>
    <w:rsid w:val="00375BF2"/>
    <w:rsid w:val="00377F2C"/>
    <w:rsid w:val="003821DF"/>
    <w:rsid w:val="00385226"/>
    <w:rsid w:val="00387FB5"/>
    <w:rsid w:val="003965D2"/>
    <w:rsid w:val="003972B1"/>
    <w:rsid w:val="003C2916"/>
    <w:rsid w:val="003C4078"/>
    <w:rsid w:val="003F4D19"/>
    <w:rsid w:val="00404C2E"/>
    <w:rsid w:val="004155C0"/>
    <w:rsid w:val="00437EF0"/>
    <w:rsid w:val="00444E10"/>
    <w:rsid w:val="00445AE8"/>
    <w:rsid w:val="00453DC1"/>
    <w:rsid w:val="0048034C"/>
    <w:rsid w:val="004B0A89"/>
    <w:rsid w:val="004B0B72"/>
    <w:rsid w:val="004F184F"/>
    <w:rsid w:val="004F1C2F"/>
    <w:rsid w:val="004F63A2"/>
    <w:rsid w:val="00503786"/>
    <w:rsid w:val="0052196A"/>
    <w:rsid w:val="00541786"/>
    <w:rsid w:val="005720AE"/>
    <w:rsid w:val="005805C9"/>
    <w:rsid w:val="00595C59"/>
    <w:rsid w:val="005A3E0B"/>
    <w:rsid w:val="005C1D89"/>
    <w:rsid w:val="005C31B9"/>
    <w:rsid w:val="005F182A"/>
    <w:rsid w:val="005F2B9A"/>
    <w:rsid w:val="00615A9F"/>
    <w:rsid w:val="006163A7"/>
    <w:rsid w:val="00620EAB"/>
    <w:rsid w:val="00636984"/>
    <w:rsid w:val="00661211"/>
    <w:rsid w:val="00681997"/>
    <w:rsid w:val="00686A2F"/>
    <w:rsid w:val="006A4A65"/>
    <w:rsid w:val="006B7D06"/>
    <w:rsid w:val="006E262B"/>
    <w:rsid w:val="0070475C"/>
    <w:rsid w:val="00710C44"/>
    <w:rsid w:val="007178CB"/>
    <w:rsid w:val="00725BEA"/>
    <w:rsid w:val="00727218"/>
    <w:rsid w:val="00751E3A"/>
    <w:rsid w:val="00773543"/>
    <w:rsid w:val="00781892"/>
    <w:rsid w:val="00790095"/>
    <w:rsid w:val="007935D7"/>
    <w:rsid w:val="007A6A14"/>
    <w:rsid w:val="007A7E8E"/>
    <w:rsid w:val="007E6015"/>
    <w:rsid w:val="007E6EA6"/>
    <w:rsid w:val="00814CBC"/>
    <w:rsid w:val="008158C0"/>
    <w:rsid w:val="008171C8"/>
    <w:rsid w:val="008305C4"/>
    <w:rsid w:val="00861E34"/>
    <w:rsid w:val="008659FE"/>
    <w:rsid w:val="00891DF3"/>
    <w:rsid w:val="0089447E"/>
    <w:rsid w:val="008A27A9"/>
    <w:rsid w:val="008B1B57"/>
    <w:rsid w:val="008B6E4E"/>
    <w:rsid w:val="008C2C51"/>
    <w:rsid w:val="008E26AA"/>
    <w:rsid w:val="008E5138"/>
    <w:rsid w:val="00905909"/>
    <w:rsid w:val="00915B43"/>
    <w:rsid w:val="00942022"/>
    <w:rsid w:val="00956FB3"/>
    <w:rsid w:val="009678BA"/>
    <w:rsid w:val="009A05EC"/>
    <w:rsid w:val="009C048D"/>
    <w:rsid w:val="009C33C9"/>
    <w:rsid w:val="00A01786"/>
    <w:rsid w:val="00A05CCA"/>
    <w:rsid w:val="00A21869"/>
    <w:rsid w:val="00A87DBC"/>
    <w:rsid w:val="00A92E58"/>
    <w:rsid w:val="00A9465A"/>
    <w:rsid w:val="00AB10E7"/>
    <w:rsid w:val="00AB3C14"/>
    <w:rsid w:val="00AC2FFB"/>
    <w:rsid w:val="00AE009D"/>
    <w:rsid w:val="00AE3B07"/>
    <w:rsid w:val="00AF6329"/>
    <w:rsid w:val="00B0164C"/>
    <w:rsid w:val="00B24352"/>
    <w:rsid w:val="00B43973"/>
    <w:rsid w:val="00B46282"/>
    <w:rsid w:val="00B77D2A"/>
    <w:rsid w:val="00B94C7D"/>
    <w:rsid w:val="00BB1772"/>
    <w:rsid w:val="00BB59F6"/>
    <w:rsid w:val="00BB7FC7"/>
    <w:rsid w:val="00BC460B"/>
    <w:rsid w:val="00BC660F"/>
    <w:rsid w:val="00BE2D7D"/>
    <w:rsid w:val="00BF34CD"/>
    <w:rsid w:val="00C06463"/>
    <w:rsid w:val="00C133D1"/>
    <w:rsid w:val="00C13760"/>
    <w:rsid w:val="00C26F06"/>
    <w:rsid w:val="00C40B8C"/>
    <w:rsid w:val="00C569AB"/>
    <w:rsid w:val="00C66628"/>
    <w:rsid w:val="00C702B6"/>
    <w:rsid w:val="00C75BA9"/>
    <w:rsid w:val="00C7737C"/>
    <w:rsid w:val="00CB03E5"/>
    <w:rsid w:val="00CB2ACD"/>
    <w:rsid w:val="00CC2D85"/>
    <w:rsid w:val="00CC3118"/>
    <w:rsid w:val="00CC3904"/>
    <w:rsid w:val="00CD2CF9"/>
    <w:rsid w:val="00CD7C9C"/>
    <w:rsid w:val="00D21D56"/>
    <w:rsid w:val="00D234D8"/>
    <w:rsid w:val="00D270BC"/>
    <w:rsid w:val="00D319CA"/>
    <w:rsid w:val="00D36E66"/>
    <w:rsid w:val="00D40848"/>
    <w:rsid w:val="00D64348"/>
    <w:rsid w:val="00D934FE"/>
    <w:rsid w:val="00DC548B"/>
    <w:rsid w:val="00DE1312"/>
    <w:rsid w:val="00DE5795"/>
    <w:rsid w:val="00DF2BF1"/>
    <w:rsid w:val="00E012AF"/>
    <w:rsid w:val="00E04222"/>
    <w:rsid w:val="00E10582"/>
    <w:rsid w:val="00E12091"/>
    <w:rsid w:val="00E132BB"/>
    <w:rsid w:val="00E15B4C"/>
    <w:rsid w:val="00E31392"/>
    <w:rsid w:val="00E36F65"/>
    <w:rsid w:val="00E42587"/>
    <w:rsid w:val="00E43D7D"/>
    <w:rsid w:val="00E8250A"/>
    <w:rsid w:val="00E877C2"/>
    <w:rsid w:val="00E878FE"/>
    <w:rsid w:val="00E903AC"/>
    <w:rsid w:val="00E9682D"/>
    <w:rsid w:val="00EA7A64"/>
    <w:rsid w:val="00EB48E5"/>
    <w:rsid w:val="00EC6323"/>
    <w:rsid w:val="00EC79F3"/>
    <w:rsid w:val="00ED1A1D"/>
    <w:rsid w:val="00EF7CD4"/>
    <w:rsid w:val="00F155E8"/>
    <w:rsid w:val="00F32FE5"/>
    <w:rsid w:val="00F3712A"/>
    <w:rsid w:val="00FA5E63"/>
    <w:rsid w:val="00FC1918"/>
    <w:rsid w:val="00FF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4E6A3"/>
  <w15:chartTrackingRefBased/>
  <w15:docId w15:val="{F1DD4650-EC6A-4D76-A950-097695B34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01786"/>
    <w:pPr>
      <w:tabs>
        <w:tab w:val="center" w:pos="4680"/>
        <w:tab w:val="right" w:pos="9360"/>
      </w:tabs>
      <w:spacing w:after="0" w:line="240" w:lineRule="auto"/>
    </w:pPr>
    <w:rPr>
      <w:lang w:val="es-PR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01786"/>
    <w:rPr>
      <w:lang w:val="es-PR"/>
    </w:rPr>
  </w:style>
  <w:style w:type="character" w:styleId="PageNumber">
    <w:name w:val="page number"/>
    <w:basedOn w:val="DefaultParagraphFont"/>
    <w:rsid w:val="00A01786"/>
  </w:style>
  <w:style w:type="character" w:styleId="LineNumber">
    <w:name w:val="line number"/>
    <w:basedOn w:val="DefaultParagraphFont"/>
    <w:uiPriority w:val="99"/>
    <w:semiHidden/>
    <w:unhideWhenUsed/>
    <w:rsid w:val="00A01786"/>
  </w:style>
  <w:style w:type="paragraph" w:styleId="ListParagraph">
    <w:name w:val="List Paragraph"/>
    <w:basedOn w:val="Normal"/>
    <w:uiPriority w:val="34"/>
    <w:qFormat/>
    <w:rsid w:val="007047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9613">
          <w:marLeft w:val="0"/>
          <w:marRight w:val="66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8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6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7D482-C445-8342-85C9-7493DACFF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 Legal</dc:creator>
  <cp:keywords/>
  <dc:description/>
  <cp:lastModifiedBy>Bárbara Sierra Nieves</cp:lastModifiedBy>
  <cp:revision>4</cp:revision>
  <cp:lastPrinted>2019-09-13T17:29:00Z</cp:lastPrinted>
  <dcterms:created xsi:type="dcterms:W3CDTF">2025-01-13T22:23:00Z</dcterms:created>
  <dcterms:modified xsi:type="dcterms:W3CDTF">2025-01-15T17:27:00Z</dcterms:modified>
</cp:coreProperties>
</file>