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35D5A" w14:textId="77777777" w:rsidR="00CA3B51" w:rsidRPr="005A2922" w:rsidRDefault="00CA3B51" w:rsidP="00CA3B51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5A2922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5A2922">
        <w:fldChar w:fldCharType="begin"/>
      </w:r>
      <w:r w:rsidRPr="005A2922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5A2922">
        <w:fldChar w:fldCharType="end"/>
      </w:r>
    </w:p>
    <w:p w14:paraId="39612155" w14:textId="77777777" w:rsidR="00CA3B51" w:rsidRPr="005A2922" w:rsidRDefault="00CA3B51" w:rsidP="00CA3B51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5A2922">
        <w:rPr>
          <w:rFonts w:ascii="Book Antiqua" w:hAnsi="Book Antiqua"/>
          <w:b/>
          <w:bCs/>
          <w:szCs w:val="24"/>
          <w:lang w:val="es-PR"/>
        </w:rPr>
        <w:t>(23 DE JUNIO DE 2025)</w:t>
      </w:r>
    </w:p>
    <w:p w14:paraId="5E489956" w14:textId="77777777" w:rsidR="00CA3B51" w:rsidRPr="005A2922" w:rsidRDefault="00CA3B51" w:rsidP="00CA3B51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5A2922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2F61D1" wp14:editId="0EC8662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CBE147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9EA3034" w14:textId="707135D1" w:rsidR="00F56BC9" w:rsidRPr="005A2922" w:rsidRDefault="00F56BC9" w:rsidP="00AB7BD3">
      <w:pPr>
        <w:jc w:val="center"/>
        <w:rPr>
          <w:rFonts w:ascii="Book Antiqua" w:hAnsi="Book Antiqua"/>
          <w:b/>
          <w:bCs/>
          <w:sz w:val="28"/>
          <w:u w:val="single"/>
          <w:lang w:val="es-ES_tradnl"/>
        </w:rPr>
      </w:pPr>
      <w:r w:rsidRPr="005A2922">
        <w:rPr>
          <w:rFonts w:ascii="Book Antiqua" w:hAnsi="Book Antiqua"/>
          <w:b/>
          <w:bCs/>
          <w:sz w:val="28"/>
          <w:u w:val="single"/>
          <w:lang w:val="es-ES_tradnl"/>
        </w:rPr>
        <w:t>ENTIRILLADO ELECTRÓNICO</w:t>
      </w:r>
    </w:p>
    <w:p w14:paraId="7C543A2E" w14:textId="202FEED5" w:rsidR="00FF6BD2" w:rsidRPr="005A2922" w:rsidRDefault="00AB7BD3" w:rsidP="00AB7BD3">
      <w:pPr>
        <w:jc w:val="center"/>
        <w:rPr>
          <w:rFonts w:ascii="Book Antiqua" w:hAnsi="Book Antiqua"/>
          <w:sz w:val="28"/>
          <w:lang w:val="es-ES_tradnl"/>
        </w:rPr>
      </w:pPr>
      <w:r w:rsidRPr="005A2922">
        <w:rPr>
          <w:rFonts w:ascii="Book Antiqua" w:hAnsi="Book Antiqua"/>
          <w:sz w:val="28"/>
          <w:lang w:val="es-ES_tradnl"/>
        </w:rPr>
        <w:t>GOBIERNO</w:t>
      </w:r>
      <w:r w:rsidR="006F2606" w:rsidRPr="005A2922">
        <w:rPr>
          <w:rFonts w:ascii="Book Antiqua" w:hAnsi="Book Antiqua"/>
          <w:sz w:val="28"/>
          <w:lang w:val="es-ES_tradnl"/>
        </w:rPr>
        <w:t xml:space="preserve"> </w:t>
      </w:r>
      <w:r w:rsidR="009241B7" w:rsidRPr="005A2922">
        <w:rPr>
          <w:rFonts w:ascii="Book Antiqua" w:hAnsi="Book Antiqua"/>
          <w:sz w:val="28"/>
          <w:lang w:val="es-ES_tradnl"/>
        </w:rPr>
        <w:t>DE PUERTO RICO</w:t>
      </w:r>
    </w:p>
    <w:p w14:paraId="4648EE99" w14:textId="77777777" w:rsidR="009241B7" w:rsidRPr="005A2922" w:rsidRDefault="009241B7" w:rsidP="00AB7BD3">
      <w:pPr>
        <w:jc w:val="center"/>
        <w:rPr>
          <w:rFonts w:ascii="Book Antiqua" w:hAnsi="Book Antiqua"/>
          <w:szCs w:val="18"/>
          <w:lang w:val="es-ES_tradnl"/>
        </w:rPr>
      </w:pPr>
    </w:p>
    <w:p w14:paraId="76F62F08" w14:textId="5D503B80" w:rsidR="009241B7" w:rsidRPr="005A2922" w:rsidRDefault="00EC7F63" w:rsidP="00EC7F63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5A2922">
        <w:rPr>
          <w:rFonts w:ascii="Book Antiqua" w:hAnsi="Book Antiqua"/>
          <w:lang w:val="it-IT"/>
        </w:rPr>
        <w:t>20ma.</w:t>
      </w:r>
      <w:r w:rsidR="009241B7" w:rsidRPr="005A2922">
        <w:rPr>
          <w:rFonts w:ascii="Book Antiqua" w:hAnsi="Book Antiqua"/>
          <w:lang w:val="it-IT"/>
        </w:rPr>
        <w:tab/>
        <w:t>Asamblea</w:t>
      </w:r>
      <w:r w:rsidR="009241B7" w:rsidRPr="005A2922">
        <w:rPr>
          <w:rFonts w:ascii="Book Antiqua" w:hAnsi="Book Antiqua"/>
          <w:lang w:val="it-IT"/>
        </w:rPr>
        <w:tab/>
      </w:r>
      <w:r w:rsidRPr="005A2922">
        <w:rPr>
          <w:rFonts w:ascii="Book Antiqua" w:hAnsi="Book Antiqua"/>
          <w:lang w:val="it-IT"/>
        </w:rPr>
        <w:tab/>
      </w:r>
      <w:r w:rsidRPr="005A2922">
        <w:rPr>
          <w:rFonts w:ascii="Book Antiqua" w:hAnsi="Book Antiqua"/>
          <w:lang w:val="it-IT"/>
        </w:rPr>
        <w:tab/>
      </w:r>
      <w:r w:rsidRPr="005A2922">
        <w:rPr>
          <w:rFonts w:ascii="Book Antiqua" w:hAnsi="Book Antiqua"/>
          <w:lang w:val="it-IT"/>
        </w:rPr>
        <w:tab/>
      </w:r>
      <w:r w:rsidRPr="005A2922">
        <w:rPr>
          <w:rFonts w:ascii="Book Antiqua" w:hAnsi="Book Antiqua"/>
          <w:lang w:val="it-IT"/>
        </w:rPr>
        <w:tab/>
      </w:r>
      <w:r w:rsidRPr="005A2922">
        <w:rPr>
          <w:rFonts w:ascii="Book Antiqua" w:hAnsi="Book Antiqua"/>
          <w:lang w:val="it-IT"/>
        </w:rPr>
        <w:tab/>
      </w:r>
      <w:r w:rsidRPr="005A2922">
        <w:rPr>
          <w:rFonts w:ascii="Book Antiqua" w:hAnsi="Book Antiqua"/>
          <w:lang w:val="it-IT"/>
        </w:rPr>
        <w:tab/>
      </w:r>
      <w:r w:rsidRPr="005A2922">
        <w:rPr>
          <w:rFonts w:ascii="Book Antiqua" w:hAnsi="Book Antiqua"/>
          <w:lang w:val="it-IT"/>
        </w:rPr>
        <w:tab/>
        <w:t xml:space="preserve">           1ra. </w:t>
      </w:r>
      <w:r w:rsidR="009241B7" w:rsidRPr="005A2922">
        <w:rPr>
          <w:rFonts w:ascii="Book Antiqua" w:hAnsi="Book Antiqua"/>
          <w:lang w:val="it-IT"/>
        </w:rPr>
        <w:t>Sesión</w:t>
      </w:r>
    </w:p>
    <w:p w14:paraId="5D7742BC" w14:textId="056E5EFD" w:rsidR="009241B7" w:rsidRPr="005A2922" w:rsidRDefault="009241B7" w:rsidP="00EC7F63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5A2922">
        <w:rPr>
          <w:rFonts w:ascii="Book Antiqua" w:hAnsi="Book Antiqua"/>
          <w:lang w:val="it-IT"/>
        </w:rPr>
        <w:tab/>
        <w:t>Legislativa</w:t>
      </w:r>
      <w:r w:rsidRPr="005A2922">
        <w:rPr>
          <w:rFonts w:ascii="Book Antiqua" w:hAnsi="Book Antiqua"/>
          <w:lang w:val="it-IT"/>
        </w:rPr>
        <w:tab/>
      </w:r>
      <w:r w:rsidRPr="005A2922">
        <w:rPr>
          <w:rFonts w:ascii="Book Antiqua" w:hAnsi="Book Antiqua"/>
          <w:lang w:val="it-IT"/>
        </w:rPr>
        <w:tab/>
      </w:r>
      <w:r w:rsidR="00EC7F63" w:rsidRPr="005A2922">
        <w:rPr>
          <w:rFonts w:ascii="Book Antiqua" w:hAnsi="Book Antiqua"/>
          <w:lang w:val="it-IT"/>
        </w:rPr>
        <w:t xml:space="preserve">                                                                                          </w:t>
      </w:r>
      <w:r w:rsidRPr="005A2922">
        <w:rPr>
          <w:rFonts w:ascii="Book Antiqua" w:hAnsi="Book Antiqua"/>
          <w:lang w:val="it-IT"/>
        </w:rPr>
        <w:t>Ordinaria</w:t>
      </w:r>
    </w:p>
    <w:p w14:paraId="434817D0" w14:textId="77777777" w:rsidR="009241B7" w:rsidRPr="005A2922" w:rsidRDefault="009241B7" w:rsidP="00AB7BD3">
      <w:pPr>
        <w:rPr>
          <w:lang w:val="it-IT"/>
        </w:rPr>
      </w:pPr>
    </w:p>
    <w:p w14:paraId="3FC66785" w14:textId="77777777" w:rsidR="009241B7" w:rsidRPr="005A2922" w:rsidRDefault="009241B7" w:rsidP="00AB7BD3">
      <w:pPr>
        <w:jc w:val="center"/>
        <w:rPr>
          <w:rFonts w:ascii="Book Antiqua" w:hAnsi="Book Antiqua"/>
          <w:b/>
          <w:sz w:val="36"/>
          <w:lang w:val="es-ES_tradnl"/>
        </w:rPr>
      </w:pPr>
      <w:r w:rsidRPr="005A2922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97E34CE" w14:textId="5B1F1616" w:rsidR="009241B7" w:rsidRPr="005A2922" w:rsidRDefault="009241B7" w:rsidP="00AB7BD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9BC945C" w14:textId="34A5B525" w:rsidR="009241B7" w:rsidRPr="005A2922" w:rsidRDefault="009241B7" w:rsidP="00AB7BD3">
      <w:pPr>
        <w:jc w:val="center"/>
        <w:rPr>
          <w:rFonts w:ascii="Book Antiqua" w:hAnsi="Book Antiqua"/>
          <w:b/>
          <w:sz w:val="52"/>
          <w:lang w:val="es-ES_tradnl"/>
        </w:rPr>
      </w:pPr>
      <w:r w:rsidRPr="005A2922">
        <w:rPr>
          <w:rFonts w:ascii="Book Antiqua" w:hAnsi="Book Antiqua"/>
          <w:b/>
          <w:sz w:val="52"/>
          <w:lang w:val="es-ES_tradnl"/>
        </w:rPr>
        <w:t>R. C. de la C.</w:t>
      </w:r>
      <w:r w:rsidR="00C6446C" w:rsidRPr="005A2922">
        <w:rPr>
          <w:rFonts w:ascii="Book Antiqua" w:hAnsi="Book Antiqua"/>
          <w:b/>
          <w:sz w:val="52"/>
          <w:lang w:val="es-ES_tradnl"/>
        </w:rPr>
        <w:t xml:space="preserve"> </w:t>
      </w:r>
      <w:r w:rsidR="00247325" w:rsidRPr="005A2922">
        <w:rPr>
          <w:rFonts w:ascii="Book Antiqua" w:hAnsi="Book Antiqua"/>
          <w:b/>
          <w:sz w:val="52"/>
          <w:lang w:val="es-ES_tradnl"/>
        </w:rPr>
        <w:t>27</w:t>
      </w:r>
    </w:p>
    <w:p w14:paraId="5D165BED" w14:textId="77777777" w:rsidR="00AB7BD3" w:rsidRPr="005A2922" w:rsidRDefault="00AB7BD3" w:rsidP="00AB7BD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458E1" w14:textId="61F69B8B" w:rsidR="009241B7" w:rsidRPr="005A2922" w:rsidRDefault="00247325" w:rsidP="00AB7BD3">
      <w:pPr>
        <w:jc w:val="center"/>
        <w:rPr>
          <w:rFonts w:ascii="Book Antiqua" w:hAnsi="Book Antiqua"/>
          <w:lang w:val="es-ES_tradnl"/>
        </w:rPr>
      </w:pPr>
      <w:r w:rsidRPr="005A2922">
        <w:rPr>
          <w:rFonts w:ascii="Book Antiqua" w:hAnsi="Book Antiqua"/>
          <w:lang w:val="es-ES_tradnl"/>
        </w:rPr>
        <w:t xml:space="preserve">13 </w:t>
      </w:r>
      <w:r w:rsidR="009241B7" w:rsidRPr="005A2922">
        <w:rPr>
          <w:rFonts w:ascii="Book Antiqua" w:hAnsi="Book Antiqua"/>
          <w:lang w:val="es-ES_tradnl"/>
        </w:rPr>
        <w:t xml:space="preserve">DE </w:t>
      </w:r>
      <w:r w:rsidR="00C05C43" w:rsidRPr="005A2922">
        <w:rPr>
          <w:rFonts w:ascii="Book Antiqua" w:hAnsi="Book Antiqua"/>
          <w:lang w:val="es-ES_tradnl"/>
        </w:rPr>
        <w:t>ENERO</w:t>
      </w:r>
      <w:r w:rsidR="009241B7" w:rsidRPr="005A2922">
        <w:rPr>
          <w:rFonts w:ascii="Book Antiqua" w:hAnsi="Book Antiqua"/>
          <w:lang w:val="es-ES_tradnl"/>
        </w:rPr>
        <w:t xml:space="preserve"> DE 202</w:t>
      </w:r>
      <w:r w:rsidR="00AE4770" w:rsidRPr="005A2922">
        <w:rPr>
          <w:rFonts w:ascii="Book Antiqua" w:hAnsi="Book Antiqua"/>
          <w:lang w:val="es-ES_tradnl"/>
        </w:rPr>
        <w:t>5</w:t>
      </w:r>
    </w:p>
    <w:p w14:paraId="28668CAD" w14:textId="77777777" w:rsidR="00AB7BD3" w:rsidRPr="005A2922" w:rsidRDefault="00AB7BD3" w:rsidP="00AB7BD3">
      <w:pPr>
        <w:jc w:val="center"/>
        <w:rPr>
          <w:rFonts w:ascii="Book Antiqua" w:hAnsi="Book Antiqua"/>
          <w:lang w:val="es-ES_tradnl"/>
        </w:rPr>
      </w:pPr>
    </w:p>
    <w:p w14:paraId="60225FD7" w14:textId="77777777" w:rsidR="009241B7" w:rsidRPr="005A2922" w:rsidRDefault="009241B7" w:rsidP="00AB7BD3">
      <w:pPr>
        <w:jc w:val="center"/>
        <w:rPr>
          <w:rFonts w:ascii="Book Antiqua" w:hAnsi="Book Antiqua"/>
          <w:i/>
          <w:lang w:val="es-ES_tradnl"/>
        </w:rPr>
      </w:pPr>
      <w:r w:rsidRPr="005A2922">
        <w:rPr>
          <w:rFonts w:ascii="Book Antiqua" w:hAnsi="Book Antiqua"/>
          <w:lang w:val="es-ES_tradnl"/>
        </w:rPr>
        <w:t xml:space="preserve">Presentada por el representante </w:t>
      </w:r>
      <w:r w:rsidRPr="005A2922">
        <w:rPr>
          <w:rFonts w:ascii="Book Antiqua" w:hAnsi="Book Antiqua"/>
          <w:i/>
          <w:lang w:val="es-ES_tradnl"/>
        </w:rPr>
        <w:t>Rodríguez Aguiló</w:t>
      </w:r>
    </w:p>
    <w:p w14:paraId="1AEE7235" w14:textId="77777777" w:rsidR="00AB7BD3" w:rsidRPr="005A2922" w:rsidRDefault="00AB7BD3" w:rsidP="00AB7BD3">
      <w:pPr>
        <w:jc w:val="center"/>
        <w:rPr>
          <w:rFonts w:ascii="Book Antiqua" w:hAnsi="Book Antiqua"/>
          <w:lang w:val="es-ES_tradnl"/>
        </w:rPr>
      </w:pPr>
    </w:p>
    <w:p w14:paraId="21C3AC79" w14:textId="4F309B11" w:rsidR="009241B7" w:rsidRPr="005A2922" w:rsidRDefault="009241B7" w:rsidP="00AB7BD3">
      <w:pPr>
        <w:jc w:val="center"/>
        <w:rPr>
          <w:rFonts w:ascii="Book Antiqua" w:hAnsi="Book Antiqua"/>
          <w:lang w:val="es-ES_tradnl"/>
        </w:rPr>
      </w:pPr>
      <w:r w:rsidRPr="005A2922">
        <w:rPr>
          <w:rFonts w:ascii="Book Antiqua" w:hAnsi="Book Antiqua"/>
          <w:lang w:val="es-ES_tradnl"/>
        </w:rPr>
        <w:t xml:space="preserve">Referida a </w:t>
      </w:r>
      <w:r w:rsidR="00FD61AD" w:rsidRPr="005A2922">
        <w:rPr>
          <w:rFonts w:ascii="Book Antiqua" w:hAnsi="Book Antiqua"/>
          <w:lang w:val="es-ES_tradnl"/>
        </w:rPr>
        <w:t xml:space="preserve">la Comisión de Agricultura </w:t>
      </w:r>
    </w:p>
    <w:p w14:paraId="6ABC70FA" w14:textId="77777777" w:rsidR="009241B7" w:rsidRDefault="009241B7" w:rsidP="00AB7BD3">
      <w:pPr>
        <w:jc w:val="both"/>
        <w:rPr>
          <w:rFonts w:ascii="Book Antiqua" w:hAnsi="Book Antiqua"/>
          <w:lang w:val="es-ES_tradnl"/>
        </w:rPr>
      </w:pPr>
    </w:p>
    <w:p w14:paraId="5A470A8C" w14:textId="77777777" w:rsidR="009241B7" w:rsidRDefault="009241B7" w:rsidP="00AB7BD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726C93FE" w14:textId="77777777" w:rsidR="009241B7" w:rsidRDefault="009241B7" w:rsidP="00AB7BD3">
      <w:pPr>
        <w:jc w:val="both"/>
        <w:rPr>
          <w:rFonts w:ascii="Book Antiqua" w:hAnsi="Book Antiqua"/>
          <w:lang w:val="es-ES_tradnl"/>
        </w:rPr>
      </w:pPr>
    </w:p>
    <w:p w14:paraId="4A767022" w14:textId="3680F681" w:rsidR="001B5D9A" w:rsidRPr="00EC7F63" w:rsidRDefault="009241B7" w:rsidP="00EC7F63">
      <w:pPr>
        <w:ind w:left="720" w:hanging="720"/>
        <w:jc w:val="both"/>
        <w:rPr>
          <w:rFonts w:ascii="Book Antiqua" w:hAnsi="Book Antiqua"/>
          <w:lang w:val="es-ES_tradnl"/>
        </w:rPr>
      </w:pPr>
      <w:r w:rsidRPr="00EC7F63">
        <w:rPr>
          <w:rFonts w:ascii="Book Antiqua" w:hAnsi="Book Antiqua"/>
          <w:lang w:val="es-ES_tradnl"/>
        </w:rPr>
        <w:t xml:space="preserve">Para </w:t>
      </w:r>
      <w:r w:rsidR="00950448" w:rsidRPr="00EC7F63">
        <w:rPr>
          <w:rFonts w:ascii="Book Antiqua" w:hAnsi="Book Antiqua"/>
          <w:lang w:val="es-ES_tradnl"/>
        </w:rPr>
        <w:t>ordenar a la Autoridad de Tierras de Puerto Rico</w:t>
      </w:r>
      <w:r w:rsidR="00F56BC9">
        <w:rPr>
          <w:rFonts w:ascii="Book Antiqua" w:hAnsi="Book Antiqua"/>
          <w:i/>
          <w:iCs/>
          <w:u w:val="single"/>
          <w:lang w:val="es-ES_tradnl"/>
        </w:rPr>
        <w:t>,</w:t>
      </w:r>
      <w:r w:rsidR="00950448" w:rsidRPr="00EC7F63">
        <w:rPr>
          <w:rFonts w:ascii="Book Antiqua" w:hAnsi="Book Antiqua"/>
          <w:lang w:val="es-ES_tradnl"/>
        </w:rPr>
        <w:t xml:space="preserve"> a liberar las condiciones y restricciones sobre preservación e indivisión previamente impuestas y anotadas, según dispuesto por la Ley Núm. 107 de 3 de julio de 1974, según enmendada, del predio de terreno </w:t>
      </w:r>
      <w:r w:rsidR="005C0FB8" w:rsidRPr="00EC7F63">
        <w:rPr>
          <w:rFonts w:ascii="Book Antiqua" w:hAnsi="Book Antiqua"/>
          <w:lang w:val="es-ES_tradnl"/>
        </w:rPr>
        <w:t xml:space="preserve">identificado en el plano de mensura como </w:t>
      </w:r>
      <w:r w:rsidR="00A40B1A" w:rsidRPr="00EC7F63">
        <w:rPr>
          <w:rFonts w:ascii="Book Antiqua" w:hAnsi="Book Antiqua"/>
          <w:lang w:val="es-ES_tradnl"/>
        </w:rPr>
        <w:t>Parcela 12 y Parcela 12-A</w:t>
      </w:r>
      <w:r w:rsidR="00F56BC9">
        <w:rPr>
          <w:rFonts w:ascii="Book Antiqua" w:hAnsi="Book Antiqua"/>
          <w:i/>
          <w:iCs/>
          <w:u w:val="single"/>
          <w:lang w:val="es-ES_tradnl"/>
        </w:rPr>
        <w:t>,</w:t>
      </w:r>
      <w:r w:rsidR="00A40B1A" w:rsidRPr="00EC7F63">
        <w:rPr>
          <w:rFonts w:ascii="Book Antiqua" w:hAnsi="Book Antiqua"/>
          <w:lang w:val="es-ES_tradnl"/>
        </w:rPr>
        <w:t xml:space="preserve">  según identificadas en el plano de subdivisión del Proyecto Flor de Alba</w:t>
      </w:r>
      <w:r w:rsidR="005C0FB8" w:rsidRPr="00EC7F63">
        <w:rPr>
          <w:rFonts w:ascii="Book Antiqua" w:hAnsi="Book Antiqua"/>
          <w:lang w:val="es-ES_tradnl"/>
        </w:rPr>
        <w:t xml:space="preserve">, localizado en el </w:t>
      </w:r>
      <w:r w:rsidR="00950448" w:rsidRPr="00EC7F63">
        <w:rPr>
          <w:rFonts w:ascii="Book Antiqua" w:hAnsi="Book Antiqua"/>
          <w:lang w:val="es-ES_tradnl"/>
        </w:rPr>
        <w:t xml:space="preserve">Barrio </w:t>
      </w:r>
      <w:proofErr w:type="spellStart"/>
      <w:r w:rsidR="00950448" w:rsidRPr="00EC7F63">
        <w:rPr>
          <w:rFonts w:ascii="Book Antiqua" w:hAnsi="Book Antiqua"/>
          <w:lang w:val="es-ES_tradnl"/>
        </w:rPr>
        <w:t>Cialitos</w:t>
      </w:r>
      <w:proofErr w:type="spellEnd"/>
      <w:r w:rsidR="00950448" w:rsidRPr="00EC7F63">
        <w:rPr>
          <w:rFonts w:ascii="Book Antiqua" w:hAnsi="Book Antiqua"/>
          <w:lang w:val="es-ES_tradnl"/>
        </w:rPr>
        <w:t xml:space="preserve"> del término municipal de </w:t>
      </w:r>
      <w:proofErr w:type="spellStart"/>
      <w:r w:rsidR="00950448" w:rsidRPr="00EC7F63">
        <w:rPr>
          <w:rFonts w:ascii="Book Antiqua" w:hAnsi="Book Antiqua"/>
          <w:lang w:val="es-ES_tradnl"/>
        </w:rPr>
        <w:t>Ciales</w:t>
      </w:r>
      <w:proofErr w:type="spellEnd"/>
      <w:r w:rsidR="00950448" w:rsidRPr="00EC7F63">
        <w:rPr>
          <w:rFonts w:ascii="Book Antiqua" w:hAnsi="Book Antiqua"/>
          <w:lang w:val="es-ES_tradnl"/>
        </w:rPr>
        <w:t>, Puerto Rico; ordenar a la Junta de Planificación a proceder conforme a lo establecido en la Ley</w:t>
      </w:r>
      <w:r w:rsidR="00F56BC9" w:rsidRPr="00F56BC9">
        <w:rPr>
          <w:lang w:val="es-PR"/>
        </w:rPr>
        <w:t xml:space="preserve"> </w:t>
      </w:r>
      <w:r w:rsidR="00F56BC9" w:rsidRPr="00F56BC9">
        <w:rPr>
          <w:rFonts w:ascii="Book Antiqua" w:hAnsi="Book Antiqua"/>
          <w:i/>
          <w:iCs/>
          <w:u w:val="single"/>
          <w:lang w:val="es-ES_tradnl"/>
        </w:rPr>
        <w:t>Núm. 107</w:t>
      </w:r>
      <w:r w:rsidR="00F56BC9">
        <w:rPr>
          <w:rFonts w:ascii="Book Antiqua" w:hAnsi="Book Antiqua"/>
          <w:i/>
          <w:iCs/>
          <w:u w:val="single"/>
          <w:lang w:val="es-ES_tradnl"/>
        </w:rPr>
        <w:t>, antes citada,</w:t>
      </w:r>
      <w:r w:rsidR="00F56BC9" w:rsidRPr="00F56BC9">
        <w:rPr>
          <w:rFonts w:ascii="Book Antiqua" w:hAnsi="Book Antiqua"/>
          <w:lang w:val="es-ES_tradnl"/>
        </w:rPr>
        <w:t xml:space="preserve"> </w:t>
      </w:r>
      <w:r w:rsidR="00950448" w:rsidRPr="00EC7F63">
        <w:rPr>
          <w:rFonts w:ascii="Book Antiqua" w:hAnsi="Book Antiqua"/>
          <w:lang w:val="es-ES_tradnl"/>
        </w:rPr>
        <w:t>para permitir y autorizar la segregación de solares; y para otros fines pertinentes.</w:t>
      </w:r>
    </w:p>
    <w:p w14:paraId="3CB8A1BE" w14:textId="77777777" w:rsidR="009241B7" w:rsidRDefault="00950448" w:rsidP="00AB7BD3">
      <w:pPr>
        <w:ind w:left="360" w:hanging="360"/>
        <w:jc w:val="both"/>
        <w:rPr>
          <w:rFonts w:ascii="Book Antiqua" w:hAnsi="Book Antiqua"/>
          <w:lang w:val="es-ES_tradnl"/>
        </w:rPr>
      </w:pPr>
      <w:r w:rsidRPr="00950448">
        <w:rPr>
          <w:rFonts w:ascii="Book Antiqua" w:hAnsi="Book Antiqua"/>
          <w:lang w:val="es-ES_tradnl"/>
        </w:rPr>
        <w:t xml:space="preserve">  </w:t>
      </w:r>
    </w:p>
    <w:p w14:paraId="1221C440" w14:textId="77777777" w:rsidR="009241B7" w:rsidRDefault="009241B7" w:rsidP="00AB7BD3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F4AC6B3" w14:textId="77777777" w:rsidR="00AB7BD3" w:rsidRDefault="00AB7BD3" w:rsidP="00AB7BD3">
      <w:pPr>
        <w:ind w:firstLine="360"/>
        <w:jc w:val="center"/>
        <w:rPr>
          <w:rFonts w:ascii="Book Antiqua" w:hAnsi="Book Antiqua"/>
          <w:lang w:val="es-ES_tradnl"/>
        </w:rPr>
      </w:pPr>
    </w:p>
    <w:p w14:paraId="34729701" w14:textId="77777777" w:rsidR="00950448" w:rsidRPr="00EC7F63" w:rsidRDefault="00950448" w:rsidP="00AB7BD3">
      <w:pPr>
        <w:ind w:firstLine="360"/>
        <w:jc w:val="both"/>
        <w:rPr>
          <w:rFonts w:ascii="Book Antiqua" w:hAnsi="Book Antiqua"/>
          <w:lang w:val="es-ES_tradnl"/>
        </w:rPr>
      </w:pPr>
      <w:r w:rsidRPr="00EC7F63">
        <w:rPr>
          <w:rFonts w:ascii="Book Antiqua" w:hAnsi="Book Antiqua"/>
          <w:lang w:val="es-ES_tradnl"/>
        </w:rPr>
        <w:t xml:space="preserve">La Ley Núm. 107 de 3 de julio de 1974, según enmendada, creó el Programa de Fincas de Tipo Familiar, conocido como “Título VI de la Ley de Tierras”, para establecer las condiciones y restricciones de no segregación ni cambio de uso agrícola a las fincas adscritas a dicho Programa. El </w:t>
      </w:r>
      <w:proofErr w:type="gramStart"/>
      <w:r w:rsidRPr="00EC7F63">
        <w:rPr>
          <w:rFonts w:ascii="Book Antiqua" w:hAnsi="Book Antiqua"/>
          <w:lang w:val="es-ES_tradnl"/>
        </w:rPr>
        <w:t>Secretario</w:t>
      </w:r>
      <w:proofErr w:type="gramEnd"/>
      <w:r w:rsidRPr="00EC7F63">
        <w:rPr>
          <w:rFonts w:ascii="Book Antiqua" w:hAnsi="Book Antiqua"/>
          <w:lang w:val="es-ES_tradnl"/>
        </w:rPr>
        <w:t xml:space="preserve"> de Agricultura fue facultado para la disposición de terrenos para uso agrícola, mediante cesión, venta, arrendamiento o usufructo. La disposición de estas fincas bajo el citado Programa se realizaba bajo una serie de condiciones y restricciones que formaban parte de la escritura o de la Certificación de Título que emite el Departamento de Agricultura. De igual manera, la Ley Núm. 107, </w:t>
      </w:r>
      <w:r w:rsidRPr="00EC7F63">
        <w:rPr>
          <w:rFonts w:ascii="Book Antiqua" w:hAnsi="Book Antiqua"/>
          <w:lang w:val="es-ES_tradnl"/>
        </w:rPr>
        <w:lastRenderedPageBreak/>
        <w:t xml:space="preserve">antes citada, estableció varias excepciones para permitir que los terrenos fueran cambiados de uso y pudieran ser segregados, luego de cumplir con los requisitos de Ley.  Finalmente, la propia Ley establece que la Asamblea Legislativa podrá liberar las restricciones antes mencionadas. </w:t>
      </w:r>
    </w:p>
    <w:p w14:paraId="649FCC98" w14:textId="77777777" w:rsidR="00EC7F63" w:rsidRPr="00EC7F63" w:rsidRDefault="00EC7F6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3115AEC0" w14:textId="77777777" w:rsidR="00A40B1A" w:rsidRPr="00EC7F63" w:rsidRDefault="00950448" w:rsidP="00AB7BD3">
      <w:pPr>
        <w:ind w:firstLine="360"/>
        <w:jc w:val="both"/>
        <w:rPr>
          <w:rFonts w:ascii="Book Antiqua" w:hAnsi="Book Antiqua"/>
          <w:lang w:val="es-ES_tradnl"/>
        </w:rPr>
      </w:pPr>
      <w:r w:rsidRPr="00EC7F63">
        <w:rPr>
          <w:rFonts w:ascii="Book Antiqua" w:hAnsi="Book Antiqua"/>
          <w:lang w:val="es-ES_tradnl"/>
        </w:rPr>
        <w:t xml:space="preserve">El Artículo 3 de la mencionada Ley 107, reconoce la facultad inherente de la Asamblea Legislativa para ordenar que se liberen las restricciones antes mencionadas, en aquellos casos en que se estime meritorio.  </w:t>
      </w:r>
    </w:p>
    <w:p w14:paraId="0EDF2924" w14:textId="77777777" w:rsidR="00AB7BD3" w:rsidRPr="00EC7F63" w:rsidRDefault="00AB7BD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2B17CD58" w14:textId="414AD54B" w:rsidR="00950448" w:rsidRPr="00EC7F63" w:rsidRDefault="00950448" w:rsidP="00AB7BD3">
      <w:pPr>
        <w:ind w:firstLine="360"/>
        <w:jc w:val="both"/>
        <w:rPr>
          <w:rFonts w:ascii="Book Antiqua" w:hAnsi="Book Antiqua"/>
          <w:lang w:val="es-ES_tradnl"/>
        </w:rPr>
      </w:pPr>
      <w:r w:rsidRPr="00EC7F63">
        <w:rPr>
          <w:rFonts w:ascii="Book Antiqua" w:hAnsi="Book Antiqua"/>
          <w:lang w:val="es-ES_tradnl"/>
        </w:rPr>
        <w:t>De conformidad con el ordenamiento jurídico, la legislación ante nos</w:t>
      </w:r>
      <w:r w:rsidR="00F56BC9">
        <w:rPr>
          <w:rFonts w:ascii="Book Antiqua" w:hAnsi="Book Antiqua"/>
          <w:i/>
          <w:iCs/>
          <w:u w:val="single"/>
          <w:lang w:val="es-ES_tradnl"/>
        </w:rPr>
        <w:t>,</w:t>
      </w:r>
      <w:r w:rsidRPr="00EC7F63">
        <w:rPr>
          <w:rFonts w:ascii="Book Antiqua" w:hAnsi="Book Antiqua"/>
          <w:lang w:val="es-ES_tradnl"/>
        </w:rPr>
        <w:t xml:space="preserve"> propone la liberación de las condiciones y restricciones de la</w:t>
      </w:r>
      <w:r w:rsidR="00A40B1A" w:rsidRPr="00EC7F63">
        <w:rPr>
          <w:rFonts w:ascii="Book Antiqua" w:hAnsi="Book Antiqua"/>
          <w:lang w:val="es-ES_tradnl"/>
        </w:rPr>
        <w:t>s</w:t>
      </w:r>
      <w:r w:rsidRPr="00EC7F63">
        <w:rPr>
          <w:rFonts w:ascii="Book Antiqua" w:hAnsi="Book Antiqua"/>
          <w:lang w:val="es-ES_tradnl"/>
        </w:rPr>
        <w:t xml:space="preserve"> finca</w:t>
      </w:r>
      <w:r w:rsidR="00A40B1A" w:rsidRPr="00EC7F63">
        <w:rPr>
          <w:rFonts w:ascii="Book Antiqua" w:hAnsi="Book Antiqua"/>
          <w:lang w:val="es-ES_tradnl"/>
        </w:rPr>
        <w:t>s</w:t>
      </w:r>
      <w:r w:rsidRPr="00EC7F63">
        <w:rPr>
          <w:rFonts w:ascii="Book Antiqua" w:hAnsi="Book Antiqua"/>
          <w:lang w:val="es-ES_tradnl"/>
        </w:rPr>
        <w:t xml:space="preserve"> </w:t>
      </w:r>
      <w:r w:rsidR="00A40B1A" w:rsidRPr="00EC7F63">
        <w:rPr>
          <w:rFonts w:ascii="Book Antiqua" w:hAnsi="Book Antiqua"/>
          <w:lang w:val="es-ES_tradnl"/>
        </w:rPr>
        <w:t xml:space="preserve">Parcela 12 y Parcela 12-A, según identificadas en el plano de subdivisión del Proyecto Flor de Alba, localizado en el Barrio </w:t>
      </w:r>
      <w:proofErr w:type="spellStart"/>
      <w:r w:rsidR="00A40B1A" w:rsidRPr="00EC7F63">
        <w:rPr>
          <w:rFonts w:ascii="Book Antiqua" w:hAnsi="Book Antiqua"/>
          <w:lang w:val="es-ES_tradnl"/>
        </w:rPr>
        <w:t>Cialitos</w:t>
      </w:r>
      <w:proofErr w:type="spellEnd"/>
      <w:r w:rsidR="00A40B1A" w:rsidRPr="00EC7F63">
        <w:rPr>
          <w:rFonts w:ascii="Book Antiqua" w:hAnsi="Book Antiqua"/>
          <w:lang w:val="es-ES_tradnl"/>
        </w:rPr>
        <w:t xml:space="preserve"> del término municipal de </w:t>
      </w:r>
      <w:proofErr w:type="spellStart"/>
      <w:r w:rsidR="00A40B1A" w:rsidRPr="00EC7F63">
        <w:rPr>
          <w:rFonts w:ascii="Book Antiqua" w:hAnsi="Book Antiqua"/>
          <w:lang w:val="es-ES_tradnl"/>
        </w:rPr>
        <w:t>Ciales</w:t>
      </w:r>
      <w:proofErr w:type="spellEnd"/>
      <w:r w:rsidR="00A40B1A" w:rsidRPr="00EC7F63">
        <w:rPr>
          <w:rFonts w:ascii="Book Antiqua" w:hAnsi="Book Antiqua"/>
          <w:lang w:val="es-ES_tradnl"/>
        </w:rPr>
        <w:t>, Puerto Rico</w:t>
      </w:r>
      <w:r w:rsidRPr="00EC7F63">
        <w:rPr>
          <w:rFonts w:ascii="Book Antiqua" w:hAnsi="Book Antiqua"/>
          <w:lang w:val="es-ES_tradnl"/>
        </w:rPr>
        <w:t xml:space="preserve">. </w:t>
      </w:r>
      <w:r w:rsidR="00A40B1A" w:rsidRPr="00EC7F63">
        <w:rPr>
          <w:rFonts w:ascii="Book Antiqua" w:hAnsi="Book Antiqua"/>
          <w:lang w:val="es-ES_tradnl"/>
        </w:rPr>
        <w:t xml:space="preserve">El 21 de mayo de 1962 esta finca fue otorgada en usufructo al señor Mateo Matos Rosario por el </w:t>
      </w:r>
      <w:proofErr w:type="gramStart"/>
      <w:r w:rsidR="00A40B1A" w:rsidRPr="00EC7F63">
        <w:rPr>
          <w:rFonts w:ascii="Book Antiqua" w:hAnsi="Book Antiqua"/>
          <w:lang w:val="es-ES_tradnl"/>
        </w:rPr>
        <w:t>Secretario</w:t>
      </w:r>
      <w:proofErr w:type="gramEnd"/>
      <w:r w:rsidR="00A40B1A" w:rsidRPr="00EC7F63">
        <w:rPr>
          <w:rFonts w:ascii="Book Antiqua" w:hAnsi="Book Antiqua"/>
          <w:lang w:val="es-ES_tradnl"/>
        </w:rPr>
        <w:t xml:space="preserve"> de Agricultura.  </w:t>
      </w:r>
      <w:r w:rsidR="00CA0D60" w:rsidRPr="00EC7F63">
        <w:rPr>
          <w:rFonts w:ascii="Book Antiqua" w:hAnsi="Book Antiqua"/>
          <w:lang w:val="es-ES_tradnl"/>
        </w:rPr>
        <w:t>El 16 de abril de 1967, el señor Matos Rosario falleció</w:t>
      </w:r>
      <w:r w:rsidR="00F56BC9">
        <w:rPr>
          <w:rFonts w:ascii="Book Antiqua" w:hAnsi="Book Antiqua"/>
          <w:i/>
          <w:iCs/>
          <w:u w:val="single"/>
          <w:lang w:val="es-ES_tradnl"/>
        </w:rPr>
        <w:t>,</w:t>
      </w:r>
      <w:r w:rsidR="00CA0D60" w:rsidRPr="00EC7F63">
        <w:rPr>
          <w:rFonts w:ascii="Book Antiqua" w:hAnsi="Book Antiqua"/>
          <w:lang w:val="es-ES_tradnl"/>
        </w:rPr>
        <w:t xml:space="preserve"> por lo cual su derecho de usufructo sobre la referida finca, por ser intransferible, desapareció al momento de su muerte.  Conforme al Reglamentos para Distribución y Operación de Fincas otorgadas al amparo del Título VI de la Ley de Tierras, el 18 de noviembre de 1970, el Departamento de Agricultura le otorgó el derecho de usufructo a la señora María Figueroa Ortega, viuda de Matos Rosario</w:t>
      </w:r>
      <w:r w:rsidR="00616013" w:rsidRPr="00EC7F63">
        <w:rPr>
          <w:rFonts w:ascii="Book Antiqua" w:hAnsi="Book Antiqua"/>
          <w:lang w:val="es-ES_tradnl"/>
        </w:rPr>
        <w:t xml:space="preserve">, </w:t>
      </w:r>
      <w:r w:rsidR="00A774AE" w:rsidRPr="00EC7F63">
        <w:rPr>
          <w:rFonts w:ascii="Book Antiqua" w:hAnsi="Book Antiqua"/>
          <w:lang w:val="es-ES_tradnl"/>
        </w:rPr>
        <w:t>quien,</w:t>
      </w:r>
      <w:r w:rsidR="00616013" w:rsidRPr="00EC7F63">
        <w:rPr>
          <w:rFonts w:ascii="Book Antiqua" w:hAnsi="Book Antiqua"/>
          <w:lang w:val="es-ES_tradnl"/>
        </w:rPr>
        <w:t xml:space="preserve"> mediante su trabajo como agricultora, saldó la deuda sobre la finca y adquirió la misma mediante compraventa el 21 de diciembre de 1984.  </w:t>
      </w:r>
    </w:p>
    <w:p w14:paraId="0485614A" w14:textId="77777777" w:rsidR="00AB7BD3" w:rsidRPr="00EC7F63" w:rsidRDefault="00AB7BD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4B2D637D" w14:textId="74346627" w:rsidR="00950448" w:rsidRPr="00EC7F63" w:rsidRDefault="00691B6D" w:rsidP="00AB7BD3">
      <w:pPr>
        <w:ind w:firstLine="360"/>
        <w:jc w:val="both"/>
        <w:rPr>
          <w:rFonts w:ascii="Book Antiqua" w:hAnsi="Book Antiqua"/>
          <w:lang w:val="es-ES_tradnl"/>
        </w:rPr>
      </w:pPr>
      <w:bookmarkStart w:id="1" w:name="_Hlk209344655"/>
      <w:r w:rsidRPr="00EC7F63">
        <w:rPr>
          <w:rFonts w:ascii="Book Antiqua" w:hAnsi="Book Antiqua"/>
          <w:lang w:val="es-ES_tradnl"/>
        </w:rPr>
        <w:t xml:space="preserve">Doña </w:t>
      </w:r>
      <w:r w:rsidR="00A774AE" w:rsidRPr="00EC7F63">
        <w:rPr>
          <w:rFonts w:ascii="Book Antiqua" w:hAnsi="Book Antiqua"/>
          <w:lang w:val="es-ES_tradnl"/>
        </w:rPr>
        <w:t xml:space="preserve">María Figueroa Ortega, viuda de Matos </w:t>
      </w:r>
      <w:r w:rsidRPr="00EC7F63">
        <w:rPr>
          <w:rFonts w:ascii="Book Antiqua" w:hAnsi="Book Antiqua"/>
          <w:lang w:val="es-ES_tradnl"/>
        </w:rPr>
        <w:t xml:space="preserve">falleció </w:t>
      </w:r>
      <w:r w:rsidR="00A774AE" w:rsidRPr="00EC7F63">
        <w:rPr>
          <w:rFonts w:ascii="Book Antiqua" w:hAnsi="Book Antiqua"/>
          <w:lang w:val="es-ES_tradnl"/>
        </w:rPr>
        <w:t xml:space="preserve">y según Resolución emitida por el Tribunal de Primera Instancia, Sala Superior de </w:t>
      </w:r>
      <w:proofErr w:type="spellStart"/>
      <w:r w:rsidR="00A774AE" w:rsidRPr="00EC7F63">
        <w:rPr>
          <w:rFonts w:ascii="Book Antiqua" w:hAnsi="Book Antiqua"/>
          <w:lang w:val="es-ES_tradnl"/>
        </w:rPr>
        <w:t>Ciales</w:t>
      </w:r>
      <w:proofErr w:type="spellEnd"/>
      <w:r w:rsidR="00A774AE" w:rsidRPr="00EC7F63">
        <w:rPr>
          <w:rFonts w:ascii="Book Antiqua" w:hAnsi="Book Antiqua"/>
          <w:lang w:val="es-ES_tradnl"/>
        </w:rPr>
        <w:t xml:space="preserve">, en el Caso Civil Núm. CI2019 C 00120 sobre Declaratoria de Herederos, se decretó como sus únicos y universales herederos a Jaime, Alfonso, Carmen Migdalia, Jorge, Ernesto, Mateo y Antonia, todos de apellidos Matos Figueroa. </w:t>
      </w:r>
      <w:r w:rsidRPr="00EC7F63">
        <w:rPr>
          <w:rFonts w:ascii="Book Antiqua" w:hAnsi="Book Antiqua"/>
          <w:lang w:val="es-ES_tradnl"/>
        </w:rPr>
        <w:t xml:space="preserve">Transcurrido </w:t>
      </w:r>
      <w:r w:rsidR="00A774AE" w:rsidRPr="00EC7F63">
        <w:rPr>
          <w:rFonts w:ascii="Book Antiqua" w:hAnsi="Book Antiqua"/>
          <w:lang w:val="es-ES_tradnl"/>
        </w:rPr>
        <w:t>cuarenta</w:t>
      </w:r>
      <w:r w:rsidRPr="00EC7F63">
        <w:rPr>
          <w:rFonts w:ascii="Book Antiqua" w:hAnsi="Book Antiqua"/>
          <w:lang w:val="es-ES_tradnl"/>
        </w:rPr>
        <w:t xml:space="preserve"> (</w:t>
      </w:r>
      <w:r w:rsidR="00A774AE" w:rsidRPr="00EC7F63">
        <w:rPr>
          <w:rFonts w:ascii="Book Antiqua" w:hAnsi="Book Antiqua"/>
          <w:lang w:val="es-ES_tradnl"/>
        </w:rPr>
        <w:t>40</w:t>
      </w:r>
      <w:r w:rsidRPr="00EC7F63">
        <w:rPr>
          <w:rFonts w:ascii="Book Antiqua" w:hAnsi="Book Antiqua"/>
          <w:lang w:val="es-ES_tradnl"/>
        </w:rPr>
        <w:t xml:space="preserve">) años desde el traspaso de la titularidad de la citada finca y fallecidos sus titulares, las condiciones y restricciones impuestas han perdido su utilidad y vigencia.   </w:t>
      </w:r>
    </w:p>
    <w:bookmarkEnd w:id="1"/>
    <w:p w14:paraId="5FBEB6AA" w14:textId="77777777" w:rsidR="00AB7BD3" w:rsidRPr="00EC7F63" w:rsidRDefault="00AB7BD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274E86EE" w14:textId="491AFD75" w:rsidR="009241B7" w:rsidRPr="00EC7F63" w:rsidRDefault="00950448" w:rsidP="00AB7BD3">
      <w:pPr>
        <w:ind w:firstLine="360"/>
        <w:jc w:val="both"/>
        <w:rPr>
          <w:rFonts w:ascii="Book Antiqua" w:hAnsi="Book Antiqua"/>
          <w:lang w:val="es-ES_tradnl"/>
        </w:rPr>
      </w:pPr>
      <w:r w:rsidRPr="00EC7F63">
        <w:rPr>
          <w:rFonts w:ascii="Book Antiqua" w:hAnsi="Book Antiqua"/>
          <w:lang w:val="es-ES_tradnl"/>
        </w:rPr>
        <w:t xml:space="preserve"> Por ello, y en aras de atemperar la realidad física con la inscripción registral, consideramos meritorio ejercer nuestras prerrogativas en el presente caso.  Es necesario liberar la referida finca de </w:t>
      </w:r>
      <w:r w:rsidR="00A40B1A" w:rsidRPr="00EC7F63">
        <w:rPr>
          <w:rFonts w:ascii="Book Antiqua" w:hAnsi="Book Antiqua"/>
          <w:lang w:val="es-ES_tradnl"/>
        </w:rPr>
        <w:t xml:space="preserve">las condiciones y restricciones de no segregación ni cambio de uso agrícola a las fincas adscritas al Programa de Fincas de Tipo Familiar, conocido como “Título VI de la Ley de Tierras” </w:t>
      </w:r>
      <w:r w:rsidRPr="00EC7F63">
        <w:rPr>
          <w:rFonts w:ascii="Book Antiqua" w:hAnsi="Book Antiqua"/>
          <w:lang w:val="es-ES_tradnl"/>
        </w:rPr>
        <w:t>a los fines de que se conforme la misma a su realidad actual según lo permite la Ley Núm. 107 de 3 de julio de 1974, según enmendada.</w:t>
      </w:r>
    </w:p>
    <w:p w14:paraId="6DD2B15A" w14:textId="77777777" w:rsidR="00AB7BD3" w:rsidRPr="00EC7F63" w:rsidRDefault="00AB7BD3" w:rsidP="00AB7BD3">
      <w:pPr>
        <w:ind w:firstLine="360"/>
        <w:jc w:val="both"/>
        <w:rPr>
          <w:rFonts w:ascii="Book Antiqua" w:hAnsi="Book Antiqua"/>
          <w:lang w:val="es-ES_tradnl"/>
        </w:rPr>
      </w:pPr>
    </w:p>
    <w:p w14:paraId="0A9B2E1C" w14:textId="77777777" w:rsidR="009241B7" w:rsidRDefault="009241B7" w:rsidP="00AB7BD3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7E448CE2" w14:textId="77777777" w:rsidR="009241B7" w:rsidRDefault="009241B7" w:rsidP="009241B7">
      <w:pPr>
        <w:spacing w:line="480" w:lineRule="auto"/>
        <w:jc w:val="both"/>
        <w:rPr>
          <w:rFonts w:ascii="Book Antiqua" w:hAnsi="Book Antiqua"/>
          <w:lang w:val="es-ES_tradnl"/>
        </w:rPr>
        <w:sectPr w:rsidR="009241B7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6DDBA75" w14:textId="5CBAFD19" w:rsidR="00A87E1A" w:rsidRPr="003F0004" w:rsidRDefault="00A87E1A" w:rsidP="00A87E1A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3F0004">
        <w:rPr>
          <w:rFonts w:ascii="Book Antiqua" w:hAnsi="Book Antiqua"/>
          <w:lang w:val="es-ES_tradnl"/>
        </w:rPr>
        <w:t>Sección 1.-Se ordena a la Autoridad de Tierras de Puerto Rico</w:t>
      </w:r>
      <w:r w:rsidR="00F56BC9">
        <w:rPr>
          <w:rFonts w:ascii="Book Antiqua" w:hAnsi="Book Antiqua"/>
          <w:i/>
          <w:iCs/>
          <w:u w:val="single"/>
          <w:lang w:val="es-ES_tradnl"/>
        </w:rPr>
        <w:t>,</w:t>
      </w:r>
      <w:r w:rsidRPr="003F0004">
        <w:rPr>
          <w:rFonts w:ascii="Book Antiqua" w:hAnsi="Book Antiqua"/>
          <w:lang w:val="es-ES_tradnl"/>
        </w:rPr>
        <w:t xml:space="preserve"> a liberar las condiciones</w:t>
      </w:r>
      <w:r>
        <w:rPr>
          <w:rFonts w:ascii="Book Antiqua" w:hAnsi="Book Antiqua"/>
          <w:lang w:val="es-ES_tradnl"/>
        </w:rPr>
        <w:t xml:space="preserve"> </w:t>
      </w:r>
      <w:r w:rsidRPr="003F0004">
        <w:rPr>
          <w:rFonts w:ascii="Book Antiqua" w:hAnsi="Book Antiqua"/>
          <w:lang w:val="es-ES_tradnl"/>
        </w:rPr>
        <w:t xml:space="preserve">y restricciones sobre preservación e indivisión previamente impuestas y </w:t>
      </w:r>
      <w:r w:rsidRPr="003F0004">
        <w:rPr>
          <w:rFonts w:ascii="Book Antiqua" w:hAnsi="Book Antiqua"/>
          <w:lang w:val="es-ES_tradnl"/>
        </w:rPr>
        <w:lastRenderedPageBreak/>
        <w:t xml:space="preserve">anotadas, según dispuesto por la Ley </w:t>
      </w:r>
      <w:r w:rsidRPr="003F0004">
        <w:rPr>
          <w:rFonts w:ascii="Book Antiqua" w:hAnsi="Book Antiqua"/>
          <w:lang w:val="es-ES"/>
        </w:rPr>
        <w:t xml:space="preserve">Núm. </w:t>
      </w:r>
      <w:r w:rsidRPr="003F0004">
        <w:rPr>
          <w:rFonts w:ascii="Book Antiqua" w:hAnsi="Book Antiqua"/>
          <w:lang w:val="es-ES_tradnl"/>
        </w:rPr>
        <w:t>107 de 3 de julio de 1974, según enmendada, de la siguiente propiedad:</w:t>
      </w:r>
    </w:p>
    <w:p w14:paraId="2346D3D3" w14:textId="7F98FEA7" w:rsidR="001B5D9A" w:rsidRDefault="00A87E1A" w:rsidP="00523CEF">
      <w:pPr>
        <w:spacing w:line="480" w:lineRule="auto"/>
        <w:ind w:left="1440" w:right="720" w:firstLine="36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 xml:space="preserve"> “-----Rustica: </w:t>
      </w:r>
      <w:r w:rsidR="00700727">
        <w:rPr>
          <w:rFonts w:ascii="Book Antiqua" w:hAnsi="Book Antiqua"/>
          <w:lang w:val="es-ES_tradnl"/>
        </w:rPr>
        <w:t xml:space="preserve">PARCELA 12: Predio de terreno identificado en el plano de subdivisión del Proyecto Flor de Alba del término municipal de </w:t>
      </w:r>
      <w:proofErr w:type="spellStart"/>
      <w:r w:rsidR="00700727">
        <w:rPr>
          <w:rFonts w:ascii="Book Antiqua" w:hAnsi="Book Antiqua"/>
          <w:lang w:val="es-ES_tradnl"/>
        </w:rPr>
        <w:t>Ciales</w:t>
      </w:r>
      <w:proofErr w:type="spellEnd"/>
      <w:r w:rsidR="00700727">
        <w:rPr>
          <w:rFonts w:ascii="Book Antiqua" w:hAnsi="Book Antiqua"/>
          <w:lang w:val="es-ES_tradnl"/>
        </w:rPr>
        <w:t xml:space="preserve">, Puerto Rico; compuesta de </w:t>
      </w:r>
      <w:r w:rsidR="001A036D">
        <w:rPr>
          <w:rFonts w:ascii="Book Antiqua" w:hAnsi="Book Antiqua"/>
          <w:lang w:val="es-ES_tradnl"/>
        </w:rPr>
        <w:t>trece puntos</w:t>
      </w:r>
      <w:r w:rsidR="00700727">
        <w:rPr>
          <w:rFonts w:ascii="Book Antiqua" w:hAnsi="Book Antiqua"/>
          <w:lang w:val="es-ES_tradnl"/>
        </w:rPr>
        <w:t xml:space="preserve"> dos mil quinientos setenta y ocho cuerdas (13.2578), equivalentes a cincuenta y dos mil ciento </w:t>
      </w:r>
      <w:r w:rsidR="006E08DF">
        <w:rPr>
          <w:rFonts w:ascii="Book Antiqua" w:hAnsi="Book Antiqua"/>
          <w:lang w:val="es-ES_tradnl"/>
        </w:rPr>
        <w:t>ocho puntos</w:t>
      </w:r>
      <w:r w:rsidR="00700727">
        <w:rPr>
          <w:rFonts w:ascii="Book Antiqua" w:hAnsi="Book Antiqua"/>
          <w:lang w:val="es-ES_tradnl"/>
        </w:rPr>
        <w:t xml:space="preserve"> tres mil trescientos cuarenta y seis metros cuadrados (52,108.3346 m</w:t>
      </w:r>
      <w:r w:rsidR="00700727" w:rsidRPr="00700727">
        <w:rPr>
          <w:rFonts w:ascii="Book Antiqua" w:hAnsi="Book Antiqua"/>
          <w:vertAlign w:val="superscript"/>
          <w:lang w:val="es-ES_tradnl"/>
        </w:rPr>
        <w:t>2</w:t>
      </w:r>
      <w:r w:rsidR="00700727">
        <w:rPr>
          <w:rFonts w:ascii="Book Antiqua" w:hAnsi="Book Antiqua"/>
          <w:lang w:val="es-ES_tradnl"/>
        </w:rPr>
        <w:t xml:space="preserve">).  Colinda al Norte con la carretera municipal; al Sur con José A. Colón Coll; al Este con carretera municipal y al Oeste con finca número 11 y José A. Colom Coll.  </w:t>
      </w:r>
    </w:p>
    <w:p w14:paraId="534905FE" w14:textId="0ED4F387" w:rsidR="00700727" w:rsidRDefault="00700727" w:rsidP="00523CEF">
      <w:pPr>
        <w:spacing w:line="480" w:lineRule="auto"/>
        <w:ind w:left="1440" w:righ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------RUSTICA: Parcela 12-A: Predio de terreno identificado en el plano de subdivisión del Proyecto Flor de Alba del término municipal de </w:t>
      </w:r>
      <w:proofErr w:type="spellStart"/>
      <w:r>
        <w:rPr>
          <w:rFonts w:ascii="Book Antiqua" w:hAnsi="Book Antiqua"/>
          <w:lang w:val="es-ES_tradnl"/>
        </w:rPr>
        <w:t>Ciales</w:t>
      </w:r>
      <w:proofErr w:type="spellEnd"/>
      <w:r>
        <w:rPr>
          <w:rFonts w:ascii="Book Antiqua" w:hAnsi="Book Antiqua"/>
          <w:lang w:val="es-ES_tradnl"/>
        </w:rPr>
        <w:t>, Puerto Rico; compuesta de Uno punto cero seiscientos cincuenta y cuatro cuerdas (</w:t>
      </w:r>
      <w:r w:rsidR="0032269B">
        <w:rPr>
          <w:rFonts w:ascii="Book Antiqua" w:hAnsi="Book Antiqua"/>
          <w:lang w:val="es-ES_tradnl"/>
        </w:rPr>
        <w:t>1.00654), equivalentes a Cuatro mil ciento ochenta y siete puntos dos mil seiscientos cincuentas y seis metros cuadrados (4,186.2656 m</w:t>
      </w:r>
      <w:r w:rsidR="0032269B" w:rsidRPr="0032269B">
        <w:rPr>
          <w:rFonts w:ascii="Book Antiqua" w:hAnsi="Book Antiqua"/>
          <w:vertAlign w:val="superscript"/>
          <w:lang w:val="es-ES_tradnl"/>
        </w:rPr>
        <w:t>2</w:t>
      </w:r>
      <w:r w:rsidR="0032269B">
        <w:rPr>
          <w:rFonts w:ascii="Book Antiqua" w:hAnsi="Book Antiqua"/>
          <w:lang w:val="es-ES_tradnl"/>
        </w:rPr>
        <w:t xml:space="preserve">).  </w:t>
      </w:r>
    </w:p>
    <w:p w14:paraId="6F391DC4" w14:textId="5BCD7294" w:rsidR="001B5D9A" w:rsidRPr="003F0004" w:rsidRDefault="00523CEF" w:rsidP="00523CEF">
      <w:pPr>
        <w:spacing w:line="480" w:lineRule="auto"/>
        <w:ind w:left="1440" w:right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-----</w:t>
      </w:r>
      <w:r w:rsidR="001B5D9A">
        <w:rPr>
          <w:rFonts w:ascii="Book Antiqua" w:hAnsi="Book Antiqua"/>
          <w:lang w:val="es-ES_tradnl"/>
        </w:rPr>
        <w:t>Consta</w:t>
      </w:r>
      <w:r w:rsidR="006E08DF">
        <w:rPr>
          <w:rFonts w:ascii="Book Antiqua" w:hAnsi="Book Antiqua"/>
          <w:lang w:val="es-ES_tradnl"/>
        </w:rPr>
        <w:t>n</w:t>
      </w:r>
      <w:r w:rsidR="001B5D9A">
        <w:rPr>
          <w:rFonts w:ascii="Book Antiqua" w:hAnsi="Book Antiqua"/>
          <w:lang w:val="es-ES_tradnl"/>
        </w:rPr>
        <w:t xml:space="preserve"> Inscrita</w:t>
      </w:r>
      <w:r w:rsidR="006E08DF">
        <w:rPr>
          <w:rFonts w:ascii="Book Antiqua" w:hAnsi="Book Antiqua"/>
          <w:lang w:val="es-ES_tradnl"/>
        </w:rPr>
        <w:t>s</w:t>
      </w:r>
      <w:r w:rsidR="001B5D9A">
        <w:rPr>
          <w:rFonts w:ascii="Book Antiqua" w:hAnsi="Book Antiqua"/>
          <w:lang w:val="es-ES_tradnl"/>
        </w:rPr>
        <w:t xml:space="preserve"> al folio </w:t>
      </w:r>
      <w:r w:rsidR="006E08DF">
        <w:rPr>
          <w:rFonts w:ascii="Book Antiqua" w:hAnsi="Book Antiqua"/>
          <w:lang w:val="es-ES_tradnl"/>
        </w:rPr>
        <w:t>160-170</w:t>
      </w:r>
      <w:r>
        <w:rPr>
          <w:rFonts w:ascii="Book Antiqua" w:hAnsi="Book Antiqua"/>
          <w:lang w:val="es-ES_tradnl"/>
        </w:rPr>
        <w:t xml:space="preserve"> del tomo </w:t>
      </w:r>
      <w:r w:rsidR="006E08DF">
        <w:rPr>
          <w:rFonts w:ascii="Book Antiqua" w:hAnsi="Book Antiqua"/>
          <w:lang w:val="es-ES_tradnl"/>
        </w:rPr>
        <w:t>213</w:t>
      </w:r>
      <w:r>
        <w:rPr>
          <w:rFonts w:ascii="Book Antiqua" w:hAnsi="Book Antiqua"/>
          <w:lang w:val="es-ES_tradnl"/>
        </w:rPr>
        <w:t xml:space="preserve"> de </w:t>
      </w:r>
      <w:proofErr w:type="spellStart"/>
      <w:r>
        <w:rPr>
          <w:rFonts w:ascii="Book Antiqua" w:hAnsi="Book Antiqua"/>
          <w:lang w:val="es-ES_tradnl"/>
        </w:rPr>
        <w:t>Ciales</w:t>
      </w:r>
      <w:proofErr w:type="spellEnd"/>
      <w:r>
        <w:rPr>
          <w:rFonts w:ascii="Book Antiqua" w:hAnsi="Book Antiqua"/>
          <w:lang w:val="es-ES_tradnl"/>
        </w:rPr>
        <w:t xml:space="preserve">, finca número </w:t>
      </w:r>
      <w:r w:rsidR="006E08DF">
        <w:rPr>
          <w:rFonts w:ascii="Book Antiqua" w:hAnsi="Book Antiqua"/>
          <w:lang w:val="es-ES_tradnl"/>
        </w:rPr>
        <w:t>#</w:t>
      </w:r>
      <w:r>
        <w:rPr>
          <w:rFonts w:ascii="Book Antiqua" w:hAnsi="Book Antiqua"/>
          <w:lang w:val="es-ES_tradnl"/>
        </w:rPr>
        <w:t>10,</w:t>
      </w:r>
      <w:r w:rsidR="006E08DF">
        <w:rPr>
          <w:rFonts w:ascii="Book Antiqua" w:hAnsi="Book Antiqua"/>
          <w:lang w:val="es-ES_tradnl"/>
        </w:rPr>
        <w:t>078 y #10, 079</w:t>
      </w:r>
      <w:r>
        <w:rPr>
          <w:rFonts w:ascii="Book Antiqua" w:hAnsi="Book Antiqua"/>
          <w:lang w:val="es-ES_tradnl"/>
        </w:rPr>
        <w:t xml:space="preserve">, Registro </w:t>
      </w:r>
      <w:r w:rsidRPr="002969D9">
        <w:rPr>
          <w:rFonts w:ascii="Book Antiqua" w:hAnsi="Book Antiqua"/>
          <w:lang w:val="es-ES_tradnl"/>
        </w:rPr>
        <w:t>de</w:t>
      </w:r>
      <w:r w:rsidR="002969D9">
        <w:rPr>
          <w:rFonts w:ascii="Book Antiqua" w:hAnsi="Book Antiqua"/>
          <w:lang w:val="es-ES_tradnl"/>
        </w:rPr>
        <w:t xml:space="preserve"> </w:t>
      </w:r>
      <w:r w:rsidRPr="002969D9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Propiedad Sección de Manatí</w:t>
      </w:r>
      <w:r w:rsidR="006E08DF">
        <w:rPr>
          <w:rFonts w:ascii="Book Antiqua" w:hAnsi="Book Antiqua"/>
          <w:lang w:val="es-ES_tradnl"/>
        </w:rPr>
        <w:t xml:space="preserve"> a 30 de marzo de 1987</w:t>
      </w:r>
      <w:r>
        <w:rPr>
          <w:rFonts w:ascii="Book Antiqua" w:hAnsi="Book Antiqua"/>
          <w:lang w:val="es-ES_tradnl"/>
        </w:rPr>
        <w:t>.</w:t>
      </w:r>
      <w:r w:rsidR="00691B6D">
        <w:rPr>
          <w:rFonts w:ascii="Book Antiqua" w:hAnsi="Book Antiqua"/>
          <w:lang w:val="es-ES_tradnl"/>
        </w:rPr>
        <w:t>”</w:t>
      </w:r>
      <w:r>
        <w:rPr>
          <w:rFonts w:ascii="Book Antiqua" w:hAnsi="Book Antiqua"/>
          <w:lang w:val="es-ES_tradnl"/>
        </w:rPr>
        <w:t xml:space="preserve"> </w:t>
      </w:r>
    </w:p>
    <w:p w14:paraId="7D37D96B" w14:textId="69AE9828" w:rsidR="00A87E1A" w:rsidRPr="003F0004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 xml:space="preserve">Sección 2.-La Autoridad de Tierras de Puerto Rico procederá con la liberación de las condiciones y restricciones del predio de terreno identificado en la Sección 1 de esta </w:t>
      </w:r>
      <w:r w:rsidRPr="003F0004">
        <w:rPr>
          <w:rFonts w:ascii="Book Antiqua" w:hAnsi="Book Antiqua"/>
          <w:lang w:val="es-ES_tradnl"/>
        </w:rPr>
        <w:lastRenderedPageBreak/>
        <w:t>Resolución Conjunta</w:t>
      </w:r>
      <w:r w:rsidR="00F56BC9">
        <w:rPr>
          <w:rFonts w:ascii="Book Antiqua" w:hAnsi="Book Antiqua"/>
          <w:i/>
          <w:iCs/>
          <w:u w:val="single"/>
          <w:lang w:val="es-ES_tradnl"/>
        </w:rPr>
        <w:t>,</w:t>
      </w:r>
      <w:r w:rsidRPr="003F0004">
        <w:rPr>
          <w:rFonts w:ascii="Book Antiqua" w:hAnsi="Book Antiqua"/>
          <w:lang w:val="es-ES_tradnl"/>
        </w:rPr>
        <w:t xml:space="preserve"> en un término no mayor de ciento veinte (120) días</w:t>
      </w:r>
      <w:r w:rsidR="00F56BC9">
        <w:rPr>
          <w:rFonts w:ascii="Book Antiqua" w:hAnsi="Book Antiqua"/>
          <w:i/>
          <w:iCs/>
          <w:u w:val="single"/>
          <w:lang w:val="es-ES_tradnl"/>
        </w:rPr>
        <w:t>, contados</w:t>
      </w:r>
      <w:r w:rsidRPr="003F0004">
        <w:rPr>
          <w:rFonts w:ascii="Book Antiqua" w:hAnsi="Book Antiqua"/>
          <w:lang w:val="es-ES_tradnl"/>
        </w:rPr>
        <w:t xml:space="preserve"> a partir de la aprobación de esta Resolución Conjunta. </w:t>
      </w:r>
    </w:p>
    <w:p w14:paraId="629CC964" w14:textId="77777777" w:rsidR="00A87E1A" w:rsidRPr="003F0004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>Sección 3.-La Junta de Planificación, permitirá y autori</w:t>
      </w:r>
      <w:r w:rsidR="00523CEF">
        <w:rPr>
          <w:rFonts w:ascii="Book Antiqua" w:hAnsi="Book Antiqua"/>
          <w:lang w:val="es-ES_tradnl"/>
        </w:rPr>
        <w:t xml:space="preserve">zará la segregación de solares </w:t>
      </w:r>
      <w:r w:rsidRPr="003F0004">
        <w:rPr>
          <w:rFonts w:ascii="Book Antiqua" w:hAnsi="Book Antiqua"/>
          <w:lang w:val="es-ES_tradnl"/>
        </w:rPr>
        <w:t xml:space="preserve">del terreno descrito en la Sección 1 de esta Resolución Conjunta, según lo autoriza la </w:t>
      </w:r>
      <w:r w:rsidRPr="003F0004">
        <w:rPr>
          <w:rFonts w:ascii="Book Antiqua" w:hAnsi="Book Antiqua"/>
          <w:lang w:val="es-ES"/>
        </w:rPr>
        <w:t>Ley Núm. 107 de 3 de julio de 1974, según enmendada.</w:t>
      </w:r>
    </w:p>
    <w:p w14:paraId="33E6F458" w14:textId="77777777" w:rsidR="009241B7" w:rsidRPr="009241B7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F0004">
        <w:rPr>
          <w:rFonts w:ascii="Book Antiqua" w:hAnsi="Book Antiqua"/>
          <w:lang w:val="es-ES_tradnl"/>
        </w:rPr>
        <w:t>Sección 4.-Esta Resolución Conjunta comenzará a regir inmediatamente después de su aprobación.</w:t>
      </w:r>
    </w:p>
    <w:sectPr w:rsidR="009241B7" w:rsidRPr="009241B7" w:rsidSect="00E62AF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A4060" w14:textId="77777777" w:rsidR="009241B7" w:rsidRDefault="009241B7">
      <w:r>
        <w:separator/>
      </w:r>
    </w:p>
  </w:endnote>
  <w:endnote w:type="continuationSeparator" w:id="0">
    <w:p w14:paraId="56956318" w14:textId="77777777" w:rsidR="009241B7" w:rsidRDefault="0092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8A6D7" w14:textId="77777777" w:rsidR="009241B7" w:rsidRDefault="009241B7">
      <w:r>
        <w:separator/>
      </w:r>
    </w:p>
  </w:footnote>
  <w:footnote w:type="continuationSeparator" w:id="0">
    <w:p w14:paraId="31835F92" w14:textId="77777777" w:rsidR="009241B7" w:rsidRDefault="00924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E406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1B6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241B7"/>
    <w:rsid w:val="00020BBB"/>
    <w:rsid w:val="00056024"/>
    <w:rsid w:val="00095AE1"/>
    <w:rsid w:val="000A6B6C"/>
    <w:rsid w:val="000B0DBB"/>
    <w:rsid w:val="000C3FBD"/>
    <w:rsid w:val="00111E71"/>
    <w:rsid w:val="00127C6A"/>
    <w:rsid w:val="001363FE"/>
    <w:rsid w:val="0017132B"/>
    <w:rsid w:val="00195232"/>
    <w:rsid w:val="001A036D"/>
    <w:rsid w:val="001B5D9A"/>
    <w:rsid w:val="001F4CA3"/>
    <w:rsid w:val="001F612A"/>
    <w:rsid w:val="00211396"/>
    <w:rsid w:val="00226AE6"/>
    <w:rsid w:val="00243BD7"/>
    <w:rsid w:val="00245B34"/>
    <w:rsid w:val="00247325"/>
    <w:rsid w:val="00263355"/>
    <w:rsid w:val="00273792"/>
    <w:rsid w:val="002969D9"/>
    <w:rsid w:val="002D4AC8"/>
    <w:rsid w:val="00320D78"/>
    <w:rsid w:val="0032269B"/>
    <w:rsid w:val="00380FE5"/>
    <w:rsid w:val="003924DD"/>
    <w:rsid w:val="00394FCB"/>
    <w:rsid w:val="003963F4"/>
    <w:rsid w:val="003B5254"/>
    <w:rsid w:val="003B70EE"/>
    <w:rsid w:val="003B75A6"/>
    <w:rsid w:val="003F370C"/>
    <w:rsid w:val="004060D6"/>
    <w:rsid w:val="004061CA"/>
    <w:rsid w:val="00415689"/>
    <w:rsid w:val="0043237E"/>
    <w:rsid w:val="004440CB"/>
    <w:rsid w:val="004713D2"/>
    <w:rsid w:val="00521639"/>
    <w:rsid w:val="00523CEF"/>
    <w:rsid w:val="00532BB7"/>
    <w:rsid w:val="005332E4"/>
    <w:rsid w:val="0053550C"/>
    <w:rsid w:val="00555018"/>
    <w:rsid w:val="005723DC"/>
    <w:rsid w:val="005A2922"/>
    <w:rsid w:val="005C0FB8"/>
    <w:rsid w:val="005F3436"/>
    <w:rsid w:val="00616013"/>
    <w:rsid w:val="006210DC"/>
    <w:rsid w:val="0064349D"/>
    <w:rsid w:val="00685549"/>
    <w:rsid w:val="00691B6D"/>
    <w:rsid w:val="006B7365"/>
    <w:rsid w:val="006C2D81"/>
    <w:rsid w:val="006C7DF8"/>
    <w:rsid w:val="006E08DF"/>
    <w:rsid w:val="006F2606"/>
    <w:rsid w:val="00700727"/>
    <w:rsid w:val="00750FC8"/>
    <w:rsid w:val="007533D0"/>
    <w:rsid w:val="00755069"/>
    <w:rsid w:val="007B0660"/>
    <w:rsid w:val="007D4969"/>
    <w:rsid w:val="007E3868"/>
    <w:rsid w:val="00820C41"/>
    <w:rsid w:val="00850256"/>
    <w:rsid w:val="009241B7"/>
    <w:rsid w:val="0093686F"/>
    <w:rsid w:val="00942FD4"/>
    <w:rsid w:val="00950448"/>
    <w:rsid w:val="00951997"/>
    <w:rsid w:val="00990352"/>
    <w:rsid w:val="00A03405"/>
    <w:rsid w:val="00A1528A"/>
    <w:rsid w:val="00A33918"/>
    <w:rsid w:val="00A40B1A"/>
    <w:rsid w:val="00A7629F"/>
    <w:rsid w:val="00A774AE"/>
    <w:rsid w:val="00A87E1A"/>
    <w:rsid w:val="00A952C1"/>
    <w:rsid w:val="00AB7BD3"/>
    <w:rsid w:val="00AE4770"/>
    <w:rsid w:val="00AF0CEE"/>
    <w:rsid w:val="00B05F59"/>
    <w:rsid w:val="00B667AD"/>
    <w:rsid w:val="00B84C38"/>
    <w:rsid w:val="00B86C00"/>
    <w:rsid w:val="00B947F6"/>
    <w:rsid w:val="00BB2318"/>
    <w:rsid w:val="00BF16AA"/>
    <w:rsid w:val="00C05C43"/>
    <w:rsid w:val="00C354B8"/>
    <w:rsid w:val="00C52517"/>
    <w:rsid w:val="00C60921"/>
    <w:rsid w:val="00C62936"/>
    <w:rsid w:val="00C6446C"/>
    <w:rsid w:val="00C653F2"/>
    <w:rsid w:val="00C679E6"/>
    <w:rsid w:val="00C74D48"/>
    <w:rsid w:val="00C908F9"/>
    <w:rsid w:val="00CA0917"/>
    <w:rsid w:val="00CA0D60"/>
    <w:rsid w:val="00CA1099"/>
    <w:rsid w:val="00CA3B51"/>
    <w:rsid w:val="00CE3830"/>
    <w:rsid w:val="00D417C2"/>
    <w:rsid w:val="00D60936"/>
    <w:rsid w:val="00D709EB"/>
    <w:rsid w:val="00D74714"/>
    <w:rsid w:val="00D82F3F"/>
    <w:rsid w:val="00D921C6"/>
    <w:rsid w:val="00D958C2"/>
    <w:rsid w:val="00DF3A46"/>
    <w:rsid w:val="00DF3CD1"/>
    <w:rsid w:val="00E04AB5"/>
    <w:rsid w:val="00E50EEA"/>
    <w:rsid w:val="00E52F58"/>
    <w:rsid w:val="00E90DDF"/>
    <w:rsid w:val="00EC26AA"/>
    <w:rsid w:val="00EC5D3B"/>
    <w:rsid w:val="00EC7F63"/>
    <w:rsid w:val="00ED7A53"/>
    <w:rsid w:val="00EE1456"/>
    <w:rsid w:val="00EE4273"/>
    <w:rsid w:val="00EF02F2"/>
    <w:rsid w:val="00F02004"/>
    <w:rsid w:val="00F042CB"/>
    <w:rsid w:val="00F56BC9"/>
    <w:rsid w:val="00F60A20"/>
    <w:rsid w:val="00F770B3"/>
    <w:rsid w:val="00FB77D6"/>
    <w:rsid w:val="00FC0A95"/>
    <w:rsid w:val="00FC3D9C"/>
    <w:rsid w:val="00FD61AD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C8E032"/>
  <w15:chartTrackingRefBased/>
  <w15:docId w15:val="{6FC243AE-0E59-4A1C-92DF-3FF641E6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4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4SQX5P7U7WPY-958212181-819767</_dlc_DocId>
    <_dlc_DocIdUrl xmlns="c890fddd-4e87-4e08-8b51-545f2a3f7b06">
      <Url>https://senpr.sharepoint.com/sites/obralegislativa/_layouts/15/DocIdRedir.aspx?ID=4SQX5P7U7WPY-958212181-819767</Url>
      <Description>4SQX5P7U7WPY-958212181-819767</Description>
    </_dlc_DocIdUrl>
  </documentManagement>
</p:propertie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6F791BB-6678-4AA5-957D-8C54E55E0D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B1CD9-4F01-4A8B-9555-C559F2BB05A4}"/>
</file>

<file path=customXml/itemProps4.xml><?xml version="1.0" encoding="utf-8"?>
<ds:datastoreItem xmlns:ds="http://schemas.openxmlformats.org/officeDocument/2006/customXml" ds:itemID="{2CB6BD9E-1073-478E-9EAC-F9E760421AE1}"/>
</file>

<file path=customXml/itemProps5.xml><?xml version="1.0" encoding="utf-8"?>
<ds:datastoreItem xmlns:ds="http://schemas.openxmlformats.org/officeDocument/2006/customXml" ds:itemID="{0ADA0CFD-C45F-4B95-9024-83337C20E3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Jessica M. Caraballo Rivera (Trámites y Récords)</cp:lastModifiedBy>
  <cp:revision>2</cp:revision>
  <cp:lastPrinted>2025-06-19T20:33:00Z</cp:lastPrinted>
  <dcterms:created xsi:type="dcterms:W3CDTF">2025-10-10T16:29:00Z</dcterms:created>
  <dcterms:modified xsi:type="dcterms:W3CDTF">2025-10-10T16:29:00Z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3b64ffad-64b2-4151-98fc-9e8bb90590ac</vt:lpwstr>
  </property>
  <property fmtid="{D5CDD505-2E9C-101B-9397-08002B2CF9AE}" pid="4" name="MediaServiceImageTags">
    <vt:lpwstr/>
  </property>
</Properties>
</file>