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1B64" w14:textId="1C4C4860" w:rsidR="00843A6A" w:rsidRPr="00FD1FA3" w:rsidRDefault="00FD1FA3" w:rsidP="00FD1FA3">
      <w:pPr>
        <w:rPr>
          <w:rFonts w:ascii="Book Antiqua" w:hAnsi="Book Antiqua"/>
          <w:b/>
          <w:bCs/>
          <w:szCs w:val="24"/>
          <w:lang w:val="es-ES_tradnl"/>
        </w:rPr>
      </w:pPr>
      <w:r w:rsidRPr="00FD1FA3">
        <w:rPr>
          <w:rFonts w:ascii="Book Antiqua" w:hAnsi="Book Antiqua"/>
          <w:b/>
          <w:bCs/>
          <w:szCs w:val="24"/>
          <w:lang w:val="es-ES_tradnl"/>
        </w:rPr>
        <w:t>(</w:t>
      </w:r>
      <w:r w:rsidR="00843A6A" w:rsidRPr="00FD1FA3">
        <w:rPr>
          <w:rFonts w:ascii="Book Antiqua" w:hAnsi="Book Antiqua"/>
          <w:b/>
          <w:bCs/>
          <w:szCs w:val="24"/>
          <w:lang w:val="es-ES_tradnl"/>
        </w:rPr>
        <w:t xml:space="preserve">P. de la C. </w:t>
      </w:r>
      <w:r w:rsidR="00AC1775" w:rsidRPr="00FD1FA3">
        <w:rPr>
          <w:rFonts w:ascii="Book Antiqua" w:hAnsi="Book Antiqua"/>
          <w:b/>
          <w:bCs/>
          <w:szCs w:val="24"/>
          <w:lang w:val="es-ES_tradnl"/>
        </w:rPr>
        <w:t>243</w:t>
      </w:r>
      <w:r w:rsidRPr="00FD1FA3">
        <w:rPr>
          <w:rFonts w:ascii="Book Antiqua" w:hAnsi="Book Antiqua"/>
          <w:b/>
          <w:bCs/>
          <w:szCs w:val="24"/>
          <w:lang w:val="es-ES_tradnl"/>
        </w:rPr>
        <w:t>)</w:t>
      </w:r>
    </w:p>
    <w:p w14:paraId="2C7CB807" w14:textId="77777777" w:rsidR="00843A6A" w:rsidRPr="006C3BC2" w:rsidRDefault="00843A6A" w:rsidP="00843A6A">
      <w:pPr>
        <w:jc w:val="center"/>
        <w:rPr>
          <w:rFonts w:ascii="Book Antiqua" w:hAnsi="Book Antiqua"/>
          <w:lang w:val="es-ES_tradnl"/>
        </w:rPr>
      </w:pPr>
    </w:p>
    <w:p w14:paraId="47ACBDB5" w14:textId="77777777" w:rsidR="00843A6A" w:rsidRPr="006C3BC2" w:rsidRDefault="00843A6A" w:rsidP="00843A6A">
      <w:pPr>
        <w:jc w:val="center"/>
        <w:rPr>
          <w:rFonts w:ascii="Book Antiqua" w:hAnsi="Book Antiqua"/>
          <w:b/>
          <w:sz w:val="28"/>
          <w:szCs w:val="28"/>
          <w:lang w:val="es-ES_tradnl"/>
        </w:rPr>
      </w:pPr>
      <w:r w:rsidRPr="006C3BC2">
        <w:rPr>
          <w:rFonts w:ascii="Book Antiqua" w:hAnsi="Book Antiqua"/>
          <w:b/>
          <w:sz w:val="28"/>
          <w:szCs w:val="28"/>
          <w:lang w:val="es-ES_tradnl"/>
        </w:rPr>
        <w:t>LEY</w:t>
      </w:r>
    </w:p>
    <w:p w14:paraId="48F6A870" w14:textId="77777777" w:rsidR="00843A6A" w:rsidRDefault="00843A6A" w:rsidP="00843A6A">
      <w:pPr>
        <w:jc w:val="both"/>
        <w:rPr>
          <w:rFonts w:ascii="Book Antiqua" w:hAnsi="Book Antiqua"/>
          <w:lang w:val="es-ES_tradnl"/>
        </w:rPr>
      </w:pPr>
    </w:p>
    <w:p w14:paraId="393EE13E" w14:textId="77777777" w:rsidR="00FC5FE1" w:rsidRPr="006C3BC2" w:rsidRDefault="00FC5FE1" w:rsidP="00843A6A">
      <w:pPr>
        <w:jc w:val="both"/>
        <w:rPr>
          <w:rFonts w:ascii="Book Antiqua" w:hAnsi="Book Antiqua"/>
          <w:lang w:val="es-ES_tradnl"/>
        </w:rPr>
      </w:pPr>
    </w:p>
    <w:p w14:paraId="39A8A8CE" w14:textId="0BC7F319" w:rsidR="00843A6A" w:rsidRPr="00FD1FA3" w:rsidRDefault="00843A6A" w:rsidP="00843A6A">
      <w:pPr>
        <w:pStyle w:val="BodyText"/>
        <w:ind w:left="720" w:hanging="720"/>
        <w:rPr>
          <w:rFonts w:ascii="Book Antiqua" w:hAnsi="Book Antiqua" w:cs="AngsanaUPC"/>
        </w:rPr>
      </w:pPr>
      <w:r w:rsidRPr="00FD1FA3">
        <w:rPr>
          <w:rFonts w:ascii="Book Antiqua" w:hAnsi="Book Antiqua" w:cs="AngsanaUPC"/>
        </w:rPr>
        <w:t>Para</w:t>
      </w:r>
      <w:r w:rsidR="00DB734B" w:rsidRPr="00FD1FA3">
        <w:rPr>
          <w:rFonts w:ascii="Book Antiqua" w:hAnsi="Book Antiqua"/>
        </w:rPr>
        <w:t xml:space="preserve"> demarcar </w:t>
      </w:r>
      <w:r w:rsidR="00F76A4C" w:rsidRPr="00FD1FA3">
        <w:rPr>
          <w:rFonts w:ascii="Book Antiqua" w:hAnsi="Book Antiqua"/>
        </w:rPr>
        <w:t>las C</w:t>
      </w:r>
      <w:r w:rsidR="0055243C" w:rsidRPr="00FD1FA3">
        <w:rPr>
          <w:rFonts w:ascii="Book Antiqua" w:hAnsi="Book Antiqua"/>
        </w:rPr>
        <w:t xml:space="preserve">alles </w:t>
      </w:r>
      <w:r w:rsidR="00DB734B" w:rsidRPr="00FD1FA3">
        <w:rPr>
          <w:rFonts w:ascii="Book Antiqua" w:hAnsi="Book Antiqua"/>
        </w:rPr>
        <w:t>Palma y Gonzalo Marín de Arecibo como “Zona de Turismo Gastronómico” que se conocerá como “Corredor Gastronómico Ara</w:t>
      </w:r>
      <w:r w:rsidR="00C5019F" w:rsidRPr="00FD1FA3">
        <w:rPr>
          <w:rFonts w:ascii="Book Antiqua" w:hAnsi="Book Antiqua"/>
        </w:rPr>
        <w:t>s</w:t>
      </w:r>
      <w:r w:rsidR="00DB734B" w:rsidRPr="00FD1FA3">
        <w:rPr>
          <w:rFonts w:ascii="Book Antiqua" w:hAnsi="Book Antiqua"/>
        </w:rPr>
        <w:t>ibo en la Villa del Capitán Correa”</w:t>
      </w:r>
      <w:r w:rsidR="009E3968" w:rsidRPr="00FD1FA3">
        <w:rPr>
          <w:rFonts w:ascii="Book Antiqua" w:hAnsi="Book Antiqua"/>
        </w:rPr>
        <w:t>,</w:t>
      </w:r>
      <w:r w:rsidR="00DB734B" w:rsidRPr="00FD1FA3">
        <w:rPr>
          <w:rFonts w:ascii="Book Antiqua" w:hAnsi="Book Antiqua"/>
        </w:rPr>
        <w:t xml:space="preserve"> y ordenar a la Compañía de Turismo de Puerto Rico</w:t>
      </w:r>
      <w:r w:rsidR="009E3968" w:rsidRPr="00FD1FA3">
        <w:rPr>
          <w:rFonts w:ascii="Book Antiqua" w:hAnsi="Book Antiqua"/>
        </w:rPr>
        <w:t>,</w:t>
      </w:r>
      <w:r w:rsidR="00DB734B" w:rsidRPr="00FD1FA3">
        <w:rPr>
          <w:rFonts w:ascii="Book Antiqua" w:hAnsi="Book Antiqua"/>
        </w:rPr>
        <w:t xml:space="preserve"> a desarrollar planes de mercadeo, promoción y apoyo para dicha zona; y para otros fines relacionados.</w:t>
      </w:r>
      <w:r w:rsidR="00D901DD" w:rsidRPr="00FD1FA3">
        <w:rPr>
          <w:rFonts w:ascii="Book Antiqua" w:hAnsi="Book Antiqua" w:cs="AngsanaUPC"/>
        </w:rPr>
        <w:t xml:space="preserve">  </w:t>
      </w:r>
    </w:p>
    <w:p w14:paraId="1660B1B1" w14:textId="77777777" w:rsidR="00843A6A" w:rsidRPr="00FD1FA3" w:rsidRDefault="00843A6A" w:rsidP="00843A6A">
      <w:pPr>
        <w:tabs>
          <w:tab w:val="left" w:pos="2235"/>
        </w:tabs>
        <w:jc w:val="both"/>
        <w:rPr>
          <w:rFonts w:ascii="Book Antiqua" w:hAnsi="Book Antiqua"/>
          <w:lang w:val="es-ES_tradnl"/>
        </w:rPr>
      </w:pPr>
      <w:r w:rsidRPr="00FD1FA3">
        <w:rPr>
          <w:rFonts w:ascii="Book Antiqua" w:hAnsi="Book Antiqua"/>
          <w:lang w:val="es-ES_tradnl"/>
        </w:rPr>
        <w:tab/>
      </w:r>
    </w:p>
    <w:p w14:paraId="168D9863" w14:textId="77777777" w:rsidR="00843A6A" w:rsidRPr="00FD1FA3" w:rsidRDefault="00843A6A" w:rsidP="00843A6A">
      <w:pPr>
        <w:jc w:val="center"/>
        <w:rPr>
          <w:rFonts w:ascii="Book Antiqua" w:hAnsi="Book Antiqua"/>
          <w:szCs w:val="24"/>
          <w:lang w:val="es-ES_tradnl"/>
        </w:rPr>
      </w:pPr>
      <w:r w:rsidRPr="00FD1FA3">
        <w:rPr>
          <w:rFonts w:ascii="Book Antiqua" w:hAnsi="Book Antiqua"/>
          <w:szCs w:val="24"/>
          <w:lang w:val="es-ES_tradnl"/>
        </w:rPr>
        <w:t>EXPOSICIÓN DE MOTIVOS</w:t>
      </w:r>
    </w:p>
    <w:p w14:paraId="511BD393" w14:textId="77777777" w:rsidR="00843A6A" w:rsidRPr="00FD1FA3" w:rsidRDefault="00843A6A" w:rsidP="00843A6A">
      <w:pPr>
        <w:jc w:val="both"/>
        <w:rPr>
          <w:rFonts w:ascii="Book Antiqua" w:hAnsi="Book Antiqua"/>
          <w:bCs/>
          <w:lang w:val="es-ES"/>
        </w:rPr>
      </w:pPr>
    </w:p>
    <w:p w14:paraId="7032FFD4" w14:textId="466052F2" w:rsidR="00DB734B" w:rsidRPr="00FD1FA3" w:rsidRDefault="00DB734B" w:rsidP="00DB734B">
      <w:pPr>
        <w:ind w:firstLine="720"/>
        <w:jc w:val="both"/>
        <w:rPr>
          <w:rFonts w:ascii="Book Antiqua" w:hAnsi="Book Antiqua"/>
          <w:bCs/>
          <w:lang w:val="es-ES"/>
        </w:rPr>
      </w:pPr>
      <w:r w:rsidRPr="00FD1FA3">
        <w:rPr>
          <w:rFonts w:ascii="Book Antiqua" w:hAnsi="Book Antiqua"/>
          <w:bCs/>
          <w:lang w:val="es-ES"/>
        </w:rPr>
        <w:t xml:space="preserve">La Muy Leal, Villa del Capitán Correa </w:t>
      </w:r>
      <w:r w:rsidR="008339DC" w:rsidRPr="00FD1FA3">
        <w:rPr>
          <w:rFonts w:ascii="Book Antiqua" w:hAnsi="Book Antiqua"/>
          <w:bCs/>
          <w:lang w:val="es-ES"/>
        </w:rPr>
        <w:t xml:space="preserve">en </w:t>
      </w:r>
      <w:r w:rsidRPr="00FD1FA3">
        <w:rPr>
          <w:rFonts w:ascii="Book Antiqua" w:hAnsi="Book Antiqua"/>
          <w:bCs/>
          <w:lang w:val="es-ES"/>
        </w:rPr>
        <w:t>Arecibo, cuenta con un sinnúmero de localizaciones históricas, culturales y recreativas reconocidas.  Estas facilidades sirven como referente turístico para el disfrute de todos de los Arecibeños y quienes nos visitan.  Ejemplo de lo anterior es Cueva Ventana, el Faro, la Catedra</w:t>
      </w:r>
      <w:r w:rsidR="001464CD">
        <w:rPr>
          <w:rFonts w:ascii="Book Antiqua" w:hAnsi="Book Antiqua"/>
          <w:bCs/>
          <w:lang w:val="es-ES"/>
        </w:rPr>
        <w:t>l</w:t>
      </w:r>
      <w:r w:rsidRPr="00FD1FA3">
        <w:rPr>
          <w:rFonts w:ascii="Book Antiqua" w:hAnsi="Book Antiqua"/>
          <w:bCs/>
          <w:lang w:val="es-ES"/>
        </w:rPr>
        <w:t>, la Poza del Obispo y la estatua del Almirante Cristóbal Colón, entre otros.</w:t>
      </w:r>
    </w:p>
    <w:p w14:paraId="6F8D5988" w14:textId="77777777" w:rsidR="00DB734B" w:rsidRPr="00FD1FA3" w:rsidRDefault="00DB734B" w:rsidP="00DB734B">
      <w:pPr>
        <w:ind w:firstLine="720"/>
        <w:jc w:val="both"/>
        <w:rPr>
          <w:rFonts w:ascii="Book Antiqua" w:hAnsi="Book Antiqua"/>
          <w:bCs/>
          <w:lang w:val="es-ES"/>
        </w:rPr>
      </w:pPr>
    </w:p>
    <w:p w14:paraId="1CB09771" w14:textId="5773CDAC" w:rsidR="00DB734B" w:rsidRPr="00FD1FA3" w:rsidRDefault="00DB734B" w:rsidP="00DB734B">
      <w:pPr>
        <w:ind w:firstLine="720"/>
        <w:jc w:val="both"/>
        <w:rPr>
          <w:rFonts w:ascii="Book Antiqua" w:hAnsi="Book Antiqua"/>
          <w:bCs/>
          <w:lang w:val="es-ES"/>
        </w:rPr>
      </w:pPr>
      <w:r w:rsidRPr="00FD1FA3">
        <w:rPr>
          <w:rFonts w:ascii="Book Antiqua" w:hAnsi="Book Antiqua"/>
          <w:bCs/>
          <w:lang w:val="es-ES"/>
        </w:rPr>
        <w:t xml:space="preserve">Basado en lo anterior, es importante reconocer que existen aún más zonas y lugares en el Municipio de Arecibo que requieren que se fomenten como parte del patrimonio turístico de nuestro pueblo.  </w:t>
      </w:r>
      <w:r w:rsidR="000B0D29" w:rsidRPr="00FD1FA3">
        <w:rPr>
          <w:rFonts w:ascii="Book Antiqua" w:hAnsi="Book Antiqua"/>
          <w:bCs/>
          <w:lang w:val="es-ES"/>
        </w:rPr>
        <w:t xml:space="preserve">De </w:t>
      </w:r>
      <w:r w:rsidRPr="00FD1FA3">
        <w:rPr>
          <w:rFonts w:ascii="Book Antiqua" w:hAnsi="Book Antiqua"/>
          <w:bCs/>
          <w:lang w:val="es-ES"/>
        </w:rPr>
        <w:t>esta forma</w:t>
      </w:r>
      <w:r w:rsidR="0014337E" w:rsidRPr="00FD1FA3">
        <w:rPr>
          <w:rFonts w:ascii="Book Antiqua" w:hAnsi="Book Antiqua"/>
          <w:bCs/>
          <w:lang w:val="es-ES"/>
        </w:rPr>
        <w:t xml:space="preserve"> </w:t>
      </w:r>
      <w:r w:rsidRPr="00FD1FA3">
        <w:rPr>
          <w:rFonts w:ascii="Book Antiqua" w:hAnsi="Book Antiqua"/>
          <w:bCs/>
          <w:lang w:val="es-ES"/>
        </w:rPr>
        <w:t>aumentaría y se desarrollaría la actividad económica que tan necesaria es para Arecibo</w:t>
      </w:r>
      <w:r w:rsidR="00BC5645" w:rsidRPr="00FD1FA3">
        <w:rPr>
          <w:rFonts w:ascii="Book Antiqua" w:hAnsi="Book Antiqua"/>
          <w:bCs/>
          <w:lang w:val="es-ES"/>
        </w:rPr>
        <w:t>,</w:t>
      </w:r>
      <w:r w:rsidRPr="00FD1FA3">
        <w:rPr>
          <w:rFonts w:ascii="Book Antiqua" w:hAnsi="Book Antiqua"/>
          <w:bCs/>
          <w:lang w:val="es-ES"/>
        </w:rPr>
        <w:t xml:space="preserve"> la región y el resto de la Isla. </w:t>
      </w:r>
    </w:p>
    <w:p w14:paraId="3DAE8638" w14:textId="77777777" w:rsidR="00DB734B" w:rsidRPr="00FD1FA3" w:rsidRDefault="00DB734B" w:rsidP="00DB734B">
      <w:pPr>
        <w:ind w:firstLine="720"/>
        <w:jc w:val="both"/>
        <w:rPr>
          <w:rFonts w:ascii="Book Antiqua" w:hAnsi="Book Antiqua"/>
          <w:bCs/>
          <w:lang w:val="es-ES"/>
        </w:rPr>
      </w:pPr>
    </w:p>
    <w:p w14:paraId="6B5FE6B6" w14:textId="10C5C3E7" w:rsidR="00DB734B" w:rsidRPr="00FD1FA3" w:rsidRDefault="00DB734B" w:rsidP="00DB734B">
      <w:pPr>
        <w:ind w:firstLine="720"/>
        <w:jc w:val="both"/>
        <w:rPr>
          <w:rFonts w:ascii="Book Antiqua" w:hAnsi="Book Antiqua"/>
          <w:bCs/>
          <w:lang w:val="es-ES"/>
        </w:rPr>
      </w:pPr>
      <w:r w:rsidRPr="00FD1FA3">
        <w:rPr>
          <w:rFonts w:ascii="Book Antiqua" w:hAnsi="Book Antiqua"/>
          <w:bCs/>
          <w:lang w:val="es-ES"/>
        </w:rPr>
        <w:t>Cabe destacar que</w:t>
      </w:r>
      <w:r w:rsidR="009E3968" w:rsidRPr="00FD1FA3">
        <w:rPr>
          <w:rFonts w:ascii="Book Antiqua" w:hAnsi="Book Antiqua"/>
          <w:bCs/>
          <w:lang w:val="es-ES"/>
        </w:rPr>
        <w:t>,</w:t>
      </w:r>
      <w:r w:rsidRPr="00FD1FA3">
        <w:rPr>
          <w:rFonts w:ascii="Book Antiqua" w:hAnsi="Book Antiqua"/>
          <w:bCs/>
          <w:lang w:val="es-ES"/>
        </w:rPr>
        <w:t xml:space="preserve"> la industria del turismo en Puerto Rico, en especial la gastronómica, se ha transformado en una de las actividades económicas más importantes en Puerto Rico por las capacidades que la distinguen.  La resiliencia y gran capacidad de desarrollo de la industria turística han promovido el desarrollo de pequeñas y medianas empresas.   La inversión por parte de nuestros pequeños y medianos comerciantes ha generado empleos directos e indirectos de manera práctica y sostenible. Un ejemplo de lo antes dicho se puede observar a través de la Isla, específicamente en la Calle Gonzalo Marín en Arecibo.  Esta calle es reconocida dentro del Municipio por la diversidad de ofrecimientos gastronómicos por los restaurantes que se han establecido en la misma.  </w:t>
      </w:r>
    </w:p>
    <w:p w14:paraId="5922C230" w14:textId="77777777" w:rsidR="00DB734B" w:rsidRPr="00FD1FA3" w:rsidRDefault="00DB734B" w:rsidP="00DB734B">
      <w:pPr>
        <w:ind w:firstLine="720"/>
        <w:jc w:val="both"/>
        <w:rPr>
          <w:rFonts w:ascii="Book Antiqua" w:hAnsi="Book Antiqua"/>
          <w:bCs/>
          <w:lang w:val="es-ES"/>
        </w:rPr>
      </w:pPr>
    </w:p>
    <w:p w14:paraId="25807ED6" w14:textId="340BA4E6" w:rsidR="00DB734B" w:rsidRPr="00FD1FA3" w:rsidRDefault="001464CD" w:rsidP="00DB734B">
      <w:pPr>
        <w:ind w:firstLine="720"/>
        <w:jc w:val="both"/>
        <w:rPr>
          <w:rFonts w:ascii="Book Antiqua" w:hAnsi="Book Antiqua"/>
          <w:bCs/>
          <w:lang w:val="es-ES"/>
        </w:rPr>
      </w:pPr>
      <w:r>
        <w:rPr>
          <w:rFonts w:ascii="Book Antiqua" w:hAnsi="Book Antiqua"/>
          <w:bCs/>
          <w:lang w:val="es-ES"/>
        </w:rPr>
        <w:t>La</w:t>
      </w:r>
      <w:r w:rsidR="00DB734B" w:rsidRPr="00FD1FA3">
        <w:rPr>
          <w:rFonts w:ascii="Book Antiqua" w:hAnsi="Book Antiqua"/>
          <w:bCs/>
          <w:lang w:val="es-ES"/>
        </w:rPr>
        <w:t xml:space="preserve"> Compañía de Turismo lanzó una campaña publicitaria titulada “Una Isla, 78 destinos”. Esta campaña tiene el propósito incentivar el crecimiento del turismo en lugares y zonas turísticas en los 78 municipios de Puerto Rico.  El efecto positivo de dicha campaña la hemos visto a través de todos nuestros municipios y la presencia de turistas en todo Puerto Rico.</w:t>
      </w:r>
    </w:p>
    <w:p w14:paraId="4D8E9196" w14:textId="77777777" w:rsidR="00DB734B" w:rsidRPr="00FD1FA3" w:rsidRDefault="00DB734B" w:rsidP="00DB734B">
      <w:pPr>
        <w:ind w:firstLine="720"/>
        <w:jc w:val="both"/>
        <w:rPr>
          <w:rFonts w:ascii="Book Antiqua" w:hAnsi="Book Antiqua"/>
          <w:bCs/>
          <w:lang w:val="es-ES"/>
        </w:rPr>
      </w:pPr>
    </w:p>
    <w:p w14:paraId="20495C1D" w14:textId="5472AEF0" w:rsidR="00D901DD" w:rsidRPr="006C3BC2" w:rsidRDefault="00DB734B" w:rsidP="006000EB">
      <w:pPr>
        <w:ind w:firstLine="720"/>
        <w:jc w:val="both"/>
        <w:rPr>
          <w:rFonts w:ascii="Book Antiqua" w:hAnsi="Book Antiqua"/>
          <w:bCs/>
          <w:lang w:val="es-ES"/>
        </w:rPr>
      </w:pPr>
      <w:r w:rsidRPr="00FD1FA3">
        <w:rPr>
          <w:rFonts w:ascii="Book Antiqua" w:hAnsi="Book Antiqua"/>
          <w:bCs/>
          <w:lang w:val="es-ES"/>
        </w:rPr>
        <w:t xml:space="preserve">Por lo antes expuesto, </w:t>
      </w:r>
      <w:r w:rsidR="00CE6FFA" w:rsidRPr="00FD1FA3">
        <w:rPr>
          <w:rFonts w:ascii="Book Antiqua" w:hAnsi="Book Antiqua"/>
          <w:bCs/>
          <w:lang w:val="es-PR"/>
        </w:rPr>
        <w:t>resulta imperativo presentar legislación como esta, que fomente alianzas entre las agencias de desarrollo económico, la administración municipal</w:t>
      </w:r>
      <w:r w:rsidR="00CE6FFA" w:rsidRPr="006C3BC2">
        <w:rPr>
          <w:rFonts w:ascii="Book Antiqua" w:hAnsi="Book Antiqua"/>
          <w:bCs/>
          <w:lang w:val="es-PR"/>
        </w:rPr>
        <w:t xml:space="preserve"> de Arecibo y demás organizaciones pertinentes, con el fin de fortalecer y promover el </w:t>
      </w:r>
      <w:r w:rsidR="00CE6FFA" w:rsidRPr="006C3BC2">
        <w:rPr>
          <w:rFonts w:ascii="Book Antiqua" w:hAnsi="Book Antiqua"/>
          <w:bCs/>
          <w:lang w:val="es-PR"/>
        </w:rPr>
        <w:lastRenderedPageBreak/>
        <w:t>desarrollo del “Corredor Gastronómico Ara</w:t>
      </w:r>
      <w:r w:rsidR="00C5019F" w:rsidRPr="006C3BC2">
        <w:rPr>
          <w:rFonts w:ascii="Book Antiqua" w:hAnsi="Book Antiqua"/>
          <w:bCs/>
          <w:lang w:val="es-PR"/>
        </w:rPr>
        <w:t>s</w:t>
      </w:r>
      <w:r w:rsidR="00CE6FFA" w:rsidRPr="006C3BC2">
        <w:rPr>
          <w:rFonts w:ascii="Book Antiqua" w:hAnsi="Book Antiqua"/>
          <w:bCs/>
          <w:lang w:val="es-PR"/>
        </w:rPr>
        <w:t>ibo en la Villa del Capitán Correa”, en beneficio del turismo, la economía local y la proyección cultural de nuestro pueblo</w:t>
      </w:r>
      <w:r w:rsidRPr="006C3BC2">
        <w:rPr>
          <w:rFonts w:ascii="Book Antiqua" w:hAnsi="Book Antiqua"/>
          <w:bCs/>
          <w:lang w:val="es-ES"/>
        </w:rPr>
        <w:t>.</w:t>
      </w:r>
      <w:r w:rsidR="00D901DD" w:rsidRPr="006C3BC2">
        <w:rPr>
          <w:rFonts w:ascii="Book Antiqua" w:hAnsi="Book Antiqua"/>
          <w:bCs/>
          <w:lang w:val="es-ES"/>
        </w:rPr>
        <w:t xml:space="preserve">  </w:t>
      </w:r>
    </w:p>
    <w:p w14:paraId="412FFA86" w14:textId="77777777" w:rsidR="006000EB" w:rsidRPr="006C3BC2" w:rsidRDefault="006000EB" w:rsidP="006000EB">
      <w:pPr>
        <w:ind w:firstLine="720"/>
        <w:jc w:val="both"/>
        <w:rPr>
          <w:rFonts w:ascii="Book Antiqua" w:hAnsi="Book Antiqua"/>
          <w:bCs/>
          <w:lang w:val="es-ES"/>
        </w:rPr>
      </w:pPr>
    </w:p>
    <w:p w14:paraId="718E1CEF" w14:textId="20FCE0D0" w:rsidR="00843A6A" w:rsidRDefault="00843A6A" w:rsidP="00FD1FA3">
      <w:pPr>
        <w:pStyle w:val="default"/>
        <w:jc w:val="both"/>
        <w:rPr>
          <w:rFonts w:ascii="Book Antiqua" w:hAnsi="Book Antiqua"/>
          <w:i/>
          <w:iCs/>
          <w:color w:val="auto"/>
          <w:lang w:val="es-ES"/>
        </w:rPr>
      </w:pPr>
      <w:r w:rsidRPr="006C3BC2">
        <w:rPr>
          <w:rFonts w:ascii="Book Antiqua" w:hAnsi="Book Antiqua"/>
          <w:i/>
          <w:iCs/>
          <w:color w:val="auto"/>
          <w:lang w:val="es-ES"/>
        </w:rPr>
        <w:t>DECRÉTASE POR LA ASAMBLEA LEGISLATIVA DE PUERTO RICO:</w:t>
      </w:r>
    </w:p>
    <w:p w14:paraId="5A45480B" w14:textId="77777777" w:rsidR="00FD1FA3" w:rsidRPr="006C3BC2" w:rsidRDefault="00FD1FA3" w:rsidP="00FD1FA3">
      <w:pPr>
        <w:pStyle w:val="default"/>
        <w:jc w:val="both"/>
        <w:rPr>
          <w:rFonts w:ascii="Book Antiqua" w:hAnsi="Book Antiqua"/>
          <w:i/>
          <w:iCs/>
          <w:color w:val="auto"/>
          <w:lang w:val="es-ES"/>
        </w:rPr>
      </w:pPr>
    </w:p>
    <w:p w14:paraId="73F8FE13" w14:textId="77777777" w:rsidR="00843A6A" w:rsidRPr="006C3BC2" w:rsidRDefault="00843A6A" w:rsidP="00FD1FA3">
      <w:pPr>
        <w:pStyle w:val="default"/>
        <w:jc w:val="both"/>
        <w:rPr>
          <w:rFonts w:ascii="Book Antiqua" w:hAnsi="Book Antiqua"/>
          <w:bCs/>
          <w:color w:val="auto"/>
          <w:lang w:val="es-ES"/>
        </w:rPr>
        <w:sectPr w:rsidR="00843A6A" w:rsidRPr="006C3BC2" w:rsidSect="007B151B">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docGrid w:linePitch="360"/>
        </w:sectPr>
      </w:pPr>
    </w:p>
    <w:p w14:paraId="04F244BF" w14:textId="2DC69DCA" w:rsidR="00DB734B" w:rsidRPr="00FD1FA3" w:rsidRDefault="00FF69FC" w:rsidP="00FD1FA3">
      <w:pPr>
        <w:ind w:firstLine="360"/>
        <w:jc w:val="both"/>
        <w:rPr>
          <w:rFonts w:ascii="Book Antiqua" w:hAnsi="Book Antiqua"/>
          <w:lang w:val="es-ES_tradnl"/>
        </w:rPr>
      </w:pPr>
      <w:r w:rsidRPr="00FD1FA3">
        <w:rPr>
          <w:rFonts w:ascii="Book Antiqua" w:hAnsi="Book Antiqua"/>
          <w:szCs w:val="24"/>
          <w:lang w:val="es-PR"/>
        </w:rPr>
        <w:t>Artículo 1. –</w:t>
      </w:r>
      <w:r w:rsidR="00DB734B" w:rsidRPr="00FD1FA3">
        <w:rPr>
          <w:rFonts w:ascii="Book Antiqua" w:hAnsi="Book Antiqua"/>
          <w:lang w:val="es-ES_tradnl"/>
        </w:rPr>
        <w:t xml:space="preserve"> Se </w:t>
      </w:r>
      <w:r w:rsidR="00916557" w:rsidRPr="00FD1FA3">
        <w:rPr>
          <w:rFonts w:ascii="Book Antiqua" w:hAnsi="Book Antiqua"/>
          <w:lang w:val="es-ES_tradnl"/>
        </w:rPr>
        <w:t xml:space="preserve">demarca </w:t>
      </w:r>
      <w:r w:rsidR="00CF4FBB" w:rsidRPr="00FD1FA3">
        <w:rPr>
          <w:rFonts w:ascii="Book Antiqua" w:hAnsi="Book Antiqua"/>
          <w:lang w:val="es-ES_tradnl"/>
        </w:rPr>
        <w:t xml:space="preserve">las Calles </w:t>
      </w:r>
      <w:r w:rsidR="00DB734B" w:rsidRPr="00FD1FA3">
        <w:rPr>
          <w:rFonts w:ascii="Book Antiqua" w:hAnsi="Book Antiqua"/>
          <w:lang w:val="es-ES_tradnl"/>
        </w:rPr>
        <w:t>Palma y Gonzalo Marín del Municipio de Arecibo como “Zona de Turismo Gastronómico”</w:t>
      </w:r>
      <w:r w:rsidR="00DB734B" w:rsidRPr="00FD1FA3">
        <w:rPr>
          <w:rFonts w:ascii="Book Antiqua" w:hAnsi="Book Antiqua"/>
          <w:lang w:val="es-PR"/>
        </w:rPr>
        <w:t>, que se conocerá como “Corredor Gastronómico Ara</w:t>
      </w:r>
      <w:r w:rsidR="00C5019F" w:rsidRPr="00FD1FA3">
        <w:rPr>
          <w:rFonts w:ascii="Book Antiqua" w:hAnsi="Book Antiqua"/>
          <w:lang w:val="es-PR"/>
        </w:rPr>
        <w:t>s</w:t>
      </w:r>
      <w:r w:rsidR="00DB734B" w:rsidRPr="00FD1FA3">
        <w:rPr>
          <w:rFonts w:ascii="Book Antiqua" w:hAnsi="Book Antiqua"/>
          <w:lang w:val="es-PR"/>
        </w:rPr>
        <w:t>ibo en la Villa del Capitán Correa”</w:t>
      </w:r>
      <w:r w:rsidR="009E3968" w:rsidRPr="00FD1FA3">
        <w:rPr>
          <w:rFonts w:ascii="Book Antiqua" w:hAnsi="Book Antiqua"/>
          <w:lang w:val="es-PR"/>
        </w:rPr>
        <w:t>,</w:t>
      </w:r>
      <w:r w:rsidR="00DB734B" w:rsidRPr="00FD1FA3">
        <w:rPr>
          <w:rFonts w:ascii="Book Antiqua" w:hAnsi="Book Antiqua"/>
          <w:lang w:val="es-ES_tradnl"/>
        </w:rPr>
        <w:t xml:space="preserve"> y estará compuesta por toda la extensión de dichas calles.</w:t>
      </w:r>
    </w:p>
    <w:p w14:paraId="55206B2E" w14:textId="77777777" w:rsidR="00FD1FA3" w:rsidRPr="00FD1FA3" w:rsidRDefault="00FD1FA3" w:rsidP="00FD1FA3">
      <w:pPr>
        <w:ind w:firstLine="360"/>
        <w:jc w:val="both"/>
        <w:rPr>
          <w:rFonts w:ascii="Book Antiqua" w:hAnsi="Book Antiqua"/>
          <w:lang w:val="es-ES_tradnl"/>
        </w:rPr>
      </w:pPr>
    </w:p>
    <w:p w14:paraId="5D4405BD" w14:textId="464FDD98"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Artículo 2.- Se le ordena a la Compañía de Turismo de Puerto Rico, realizar un censo sobre los negocios con oferta gastronómica en el área demarcada en el Artículo 1 de la presente Ley.</w:t>
      </w:r>
    </w:p>
    <w:p w14:paraId="7BB287D8" w14:textId="77777777" w:rsidR="00FD1FA3" w:rsidRPr="00FD1FA3" w:rsidRDefault="00FD1FA3" w:rsidP="00FD1FA3">
      <w:pPr>
        <w:ind w:firstLine="360"/>
        <w:jc w:val="both"/>
        <w:rPr>
          <w:rFonts w:ascii="Book Antiqua" w:hAnsi="Book Antiqua"/>
          <w:lang w:val="es-ES_tradnl"/>
        </w:rPr>
      </w:pPr>
    </w:p>
    <w:p w14:paraId="159CFFE6" w14:textId="60002D8A"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Artículo 3.- Se ordena a la Compañía de Turismo de Puerto Rico</w:t>
      </w:r>
      <w:r w:rsidR="009E3968" w:rsidRPr="00FD1FA3">
        <w:rPr>
          <w:rFonts w:ascii="Book Antiqua" w:hAnsi="Book Antiqua"/>
          <w:lang w:val="es-ES_tradnl"/>
        </w:rPr>
        <w:t>,</w:t>
      </w:r>
      <w:r w:rsidRPr="00FD1FA3">
        <w:rPr>
          <w:rFonts w:ascii="Book Antiqua" w:hAnsi="Book Antiqua"/>
          <w:lang w:val="es-ES_tradnl"/>
        </w:rPr>
        <w:t xml:space="preserve"> integrar la Zona descrita en el Artículo 1 de esta Ley</w:t>
      </w:r>
      <w:r w:rsidR="009E3968" w:rsidRPr="00FD1FA3">
        <w:rPr>
          <w:rFonts w:ascii="Book Antiqua" w:hAnsi="Book Antiqua"/>
          <w:lang w:val="es-ES_tradnl"/>
        </w:rPr>
        <w:t>,</w:t>
      </w:r>
      <w:r w:rsidRPr="00FD1FA3">
        <w:rPr>
          <w:rFonts w:ascii="Book Antiqua" w:hAnsi="Book Antiqua"/>
          <w:lang w:val="es-ES_tradnl"/>
        </w:rPr>
        <w:t xml:space="preserve"> dentro de su plan de trabajo y atemperar sus futuras publicaciones en reconocimiento a su creación. </w:t>
      </w:r>
    </w:p>
    <w:p w14:paraId="5E5E06C8" w14:textId="77777777" w:rsidR="00FD1FA3" w:rsidRPr="00FD1FA3" w:rsidRDefault="00FD1FA3" w:rsidP="00FD1FA3">
      <w:pPr>
        <w:ind w:firstLine="360"/>
        <w:jc w:val="both"/>
        <w:rPr>
          <w:rFonts w:ascii="Book Antiqua" w:hAnsi="Book Antiqua"/>
          <w:lang w:val="es-ES_tradnl"/>
        </w:rPr>
      </w:pPr>
    </w:p>
    <w:p w14:paraId="4311E509" w14:textId="4FAD71C5"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 xml:space="preserve">Artículo 4.-Se ordena a la Compañía de Turismo de Puerto Rico la preparación de un plan integrado de promoción y adiestramiento a los comerciantes localizados en </w:t>
      </w:r>
      <w:r w:rsidR="005473AB" w:rsidRPr="00FD1FA3">
        <w:rPr>
          <w:rFonts w:ascii="Book Antiqua" w:hAnsi="Book Antiqua"/>
          <w:lang w:val="es-ES_tradnl"/>
        </w:rPr>
        <w:t>las Calles Palma y</w:t>
      </w:r>
      <w:r w:rsidRPr="00FD1FA3">
        <w:rPr>
          <w:rFonts w:ascii="Book Antiqua" w:hAnsi="Book Antiqua"/>
          <w:lang w:val="es-ES_tradnl"/>
        </w:rPr>
        <w:t xml:space="preserve"> Gonzalo Marín del</w:t>
      </w:r>
      <w:r w:rsidR="008879DB">
        <w:rPr>
          <w:rFonts w:ascii="Book Antiqua" w:hAnsi="Book Antiqua"/>
          <w:lang w:val="es-ES_tradnl"/>
        </w:rPr>
        <w:t xml:space="preserve">  </w:t>
      </w:r>
      <w:r w:rsidRPr="00FD1FA3">
        <w:rPr>
          <w:rFonts w:ascii="Book Antiqua" w:hAnsi="Book Antiqua"/>
          <w:lang w:val="es-ES_tradnl"/>
        </w:rPr>
        <w:t>Municipio de Arecibo, para adelantar los propósitos de esta Ley.  En el diseño de este Plan, la Compañía de Turismo de Puerto Rico podrá realizar acuerdos colaborativos, con agencias gubernamentales, con entidades sin fines de lucro dirigidas al turismo y deberá integrar</w:t>
      </w:r>
      <w:r w:rsidR="009E3968" w:rsidRPr="00FD1FA3">
        <w:rPr>
          <w:rFonts w:ascii="Book Antiqua" w:hAnsi="Book Antiqua"/>
          <w:lang w:val="es-ES_tradnl"/>
        </w:rPr>
        <w:t xml:space="preserve"> a</w:t>
      </w:r>
      <w:r w:rsidRPr="00FD1FA3">
        <w:rPr>
          <w:rFonts w:ascii="Book Antiqua" w:hAnsi="Book Antiqua"/>
          <w:lang w:val="es-ES_tradnl"/>
        </w:rPr>
        <w:t xml:space="preserve"> la administración del Municipio de Arecibo. </w:t>
      </w:r>
    </w:p>
    <w:p w14:paraId="536DDF0A" w14:textId="77777777" w:rsidR="00FD1FA3" w:rsidRPr="00FD1FA3" w:rsidRDefault="00FD1FA3" w:rsidP="00FD1FA3">
      <w:pPr>
        <w:ind w:firstLine="360"/>
        <w:jc w:val="both"/>
        <w:rPr>
          <w:rFonts w:ascii="Book Antiqua" w:hAnsi="Book Antiqua"/>
          <w:lang w:val="es-ES_tradnl"/>
        </w:rPr>
      </w:pPr>
    </w:p>
    <w:p w14:paraId="208C52E1" w14:textId="6EEF08F6"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 xml:space="preserve">Artículo 5.-La Compañía de Turismo de Puerto Rico, tomará en consideración los planes estratégicos que tengan las organizaciones </w:t>
      </w:r>
      <w:r w:rsidRPr="00655024">
        <w:rPr>
          <w:rFonts w:ascii="Book Antiqua" w:hAnsi="Book Antiqua"/>
          <w:i/>
          <w:iCs/>
          <w:lang w:val="es-ES_tradnl"/>
        </w:rPr>
        <w:t>bona fide</w:t>
      </w:r>
      <w:r w:rsidRPr="00FD1FA3">
        <w:rPr>
          <w:rFonts w:ascii="Book Antiqua" w:hAnsi="Book Antiqua"/>
          <w:lang w:val="es-ES_tradnl"/>
        </w:rPr>
        <w:t xml:space="preserve"> de comerciantes y residentes de </w:t>
      </w:r>
      <w:r w:rsidR="00725124" w:rsidRPr="00FD1FA3">
        <w:rPr>
          <w:rFonts w:ascii="Book Antiqua" w:hAnsi="Book Antiqua"/>
          <w:lang w:val="es-ES_tradnl"/>
        </w:rPr>
        <w:t xml:space="preserve">las Calles </w:t>
      </w:r>
      <w:r w:rsidR="00E315A2" w:rsidRPr="00FD1FA3">
        <w:rPr>
          <w:rFonts w:ascii="Book Antiqua" w:hAnsi="Book Antiqua"/>
          <w:lang w:val="es-ES_tradnl"/>
        </w:rPr>
        <w:t xml:space="preserve">Palma y </w:t>
      </w:r>
      <w:r w:rsidRPr="00FD1FA3">
        <w:rPr>
          <w:rFonts w:ascii="Book Antiqua" w:hAnsi="Book Antiqua"/>
          <w:lang w:val="es-ES_tradnl"/>
        </w:rPr>
        <w:t xml:space="preserve">Gonzalo Marín para promover el turismo interno y externo de la zona. </w:t>
      </w:r>
    </w:p>
    <w:p w14:paraId="0F05500E" w14:textId="77777777" w:rsidR="00FD1FA3" w:rsidRPr="00FD1FA3" w:rsidRDefault="00FD1FA3" w:rsidP="00FD1FA3">
      <w:pPr>
        <w:ind w:firstLine="360"/>
        <w:jc w:val="both"/>
        <w:rPr>
          <w:rFonts w:ascii="Book Antiqua" w:hAnsi="Book Antiqua"/>
          <w:lang w:val="es-ES_tradnl"/>
        </w:rPr>
      </w:pPr>
    </w:p>
    <w:p w14:paraId="42543597" w14:textId="5A979AD2"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Artículo 6.-La Compañía de Turismo de Puerto Rico</w:t>
      </w:r>
      <w:r w:rsidR="006C09A9" w:rsidRPr="00FD1FA3">
        <w:rPr>
          <w:rFonts w:ascii="Book Antiqua" w:hAnsi="Book Antiqua"/>
          <w:lang w:val="es-ES_tradnl"/>
        </w:rPr>
        <w:t>,</w:t>
      </w:r>
      <w:r w:rsidRPr="00FD1FA3">
        <w:rPr>
          <w:rFonts w:ascii="Book Antiqua" w:hAnsi="Book Antiqua"/>
          <w:lang w:val="es-ES_tradnl"/>
        </w:rPr>
        <w:t xml:space="preserve"> el Departamento de Desarrollo Económico y Comercio</w:t>
      </w:r>
      <w:r w:rsidR="006C09A9" w:rsidRPr="00FD1FA3">
        <w:rPr>
          <w:rFonts w:ascii="Book Antiqua" w:hAnsi="Book Antiqua"/>
          <w:lang w:val="es-ES_tradnl"/>
        </w:rPr>
        <w:t xml:space="preserve"> y el Municipio de Arecibo</w:t>
      </w:r>
      <w:r w:rsidRPr="00FD1FA3">
        <w:rPr>
          <w:rFonts w:ascii="Book Antiqua" w:hAnsi="Book Antiqua"/>
          <w:lang w:val="es-ES_tradnl"/>
        </w:rPr>
        <w:t xml:space="preserve"> orientarán a los comerciantes establecidos en la Zona de Turismo Gastronómico, incluidos en el Artículo 1 de esta Ley, sobre aquellos incentivos económicos locales y federales relacionados al turismo y a la creación de empleos y desarrollo económico.</w:t>
      </w:r>
    </w:p>
    <w:p w14:paraId="0CA6C837" w14:textId="77777777" w:rsidR="00FD1FA3" w:rsidRPr="00FD1FA3" w:rsidRDefault="00FD1FA3" w:rsidP="00FD1FA3">
      <w:pPr>
        <w:ind w:firstLine="360"/>
        <w:jc w:val="both"/>
        <w:rPr>
          <w:rFonts w:ascii="Book Antiqua" w:hAnsi="Book Antiqua"/>
          <w:lang w:val="es-ES_tradnl"/>
        </w:rPr>
      </w:pPr>
    </w:p>
    <w:p w14:paraId="3398B002" w14:textId="43B15DE1"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Artículo 7.- Se ordena al Municipio de Arecibo, en conjunto con los dueños de los establecimientos comerciales que comprenden la Zona descrita en el Artículo 1 de esta Ley, a desarrollar un logo que los identifique, y a realizar la promoción de dichos establecimientos mediante las redes sociales.</w:t>
      </w:r>
    </w:p>
    <w:p w14:paraId="57C73BE8" w14:textId="77777777" w:rsidR="00FD1FA3" w:rsidRPr="00FD1FA3" w:rsidRDefault="00FD1FA3" w:rsidP="00FD1FA3">
      <w:pPr>
        <w:ind w:firstLine="360"/>
        <w:jc w:val="both"/>
        <w:rPr>
          <w:rFonts w:ascii="Book Antiqua" w:hAnsi="Book Antiqua"/>
          <w:lang w:val="es-ES_tradnl"/>
        </w:rPr>
      </w:pPr>
    </w:p>
    <w:p w14:paraId="03A50184" w14:textId="77777777"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lastRenderedPageBreak/>
        <w:t xml:space="preserve">Artículo 8.- Se ordena al Municipio de Arecibo, en conjunto con la Compañía de Turismo de Puerto Rico, a identificar y solicitar los fondos de recuperación disponibles, con las agencias locales y federales pertinentes, para el mejoramiento de la infraestructura de la Zona descrita en el Artículo 1 de esta Ley, como lo pueden ser el desarrollo de ensanche de aceras, asfalto de calles, instalación de rótulos, soterrado eléctrico, entre otros proyectos necesarios.  </w:t>
      </w:r>
    </w:p>
    <w:p w14:paraId="71323395" w14:textId="77777777" w:rsidR="00FD1FA3" w:rsidRPr="00FD1FA3" w:rsidRDefault="00FD1FA3" w:rsidP="00FD1FA3">
      <w:pPr>
        <w:ind w:firstLine="360"/>
        <w:jc w:val="both"/>
        <w:rPr>
          <w:rFonts w:ascii="Book Antiqua" w:hAnsi="Book Antiqua"/>
          <w:lang w:val="es-ES_tradnl"/>
        </w:rPr>
      </w:pPr>
    </w:p>
    <w:p w14:paraId="6C37CEB0" w14:textId="3400D475" w:rsidR="00DB734B" w:rsidRPr="00FD1FA3" w:rsidRDefault="00DB734B" w:rsidP="00FD1FA3">
      <w:pPr>
        <w:ind w:firstLine="360"/>
        <w:jc w:val="both"/>
        <w:rPr>
          <w:rFonts w:ascii="Book Antiqua" w:hAnsi="Book Antiqua"/>
          <w:lang w:val="es-ES_tradnl"/>
        </w:rPr>
      </w:pPr>
      <w:r w:rsidRPr="00FD1FA3">
        <w:rPr>
          <w:rFonts w:ascii="Book Antiqua" w:hAnsi="Book Antiqua"/>
          <w:lang w:val="es-ES_tradnl"/>
        </w:rPr>
        <w:t>Artículo 9.-La Compañía de Turismo de Puerto Rico atemperará o aprobará la reglamentación pertinente y necesaria para cumplir con los propósitos de esta Ley</w:t>
      </w:r>
      <w:r w:rsidR="009E3968" w:rsidRPr="00FD1FA3">
        <w:rPr>
          <w:rFonts w:ascii="Book Antiqua" w:hAnsi="Book Antiqua"/>
          <w:lang w:val="es-ES_tradnl"/>
        </w:rPr>
        <w:t>,</w:t>
      </w:r>
      <w:r w:rsidRPr="00FD1FA3">
        <w:rPr>
          <w:rFonts w:ascii="Book Antiqua" w:hAnsi="Book Antiqua"/>
          <w:lang w:val="es-ES_tradnl"/>
        </w:rPr>
        <w:t xml:space="preserve"> dentro de los noventa (90) días calendario luego de </w:t>
      </w:r>
      <w:r w:rsidR="009E3968" w:rsidRPr="00FD1FA3">
        <w:rPr>
          <w:rFonts w:ascii="Book Antiqua" w:hAnsi="Book Antiqua"/>
          <w:lang w:val="es-ES_tradnl"/>
        </w:rPr>
        <w:t xml:space="preserve">su </w:t>
      </w:r>
      <w:r w:rsidRPr="00FD1FA3">
        <w:rPr>
          <w:rFonts w:ascii="Book Antiqua" w:hAnsi="Book Antiqua"/>
          <w:lang w:val="es-ES_tradnl"/>
        </w:rPr>
        <w:t xml:space="preserve">aprobación. </w:t>
      </w:r>
    </w:p>
    <w:p w14:paraId="2ED4C787" w14:textId="77777777" w:rsidR="00FD1FA3" w:rsidRPr="00FD1FA3" w:rsidRDefault="00FD1FA3" w:rsidP="00FD1FA3">
      <w:pPr>
        <w:ind w:firstLine="360"/>
        <w:jc w:val="both"/>
        <w:rPr>
          <w:rFonts w:ascii="Book Antiqua" w:hAnsi="Book Antiqua"/>
          <w:lang w:val="es-ES_tradnl"/>
        </w:rPr>
      </w:pPr>
    </w:p>
    <w:p w14:paraId="33ADF4EC" w14:textId="23BB8D3E" w:rsidR="00843A6A" w:rsidRPr="00FD1FA3" w:rsidRDefault="00DB734B" w:rsidP="00FD1FA3">
      <w:pPr>
        <w:widowControl w:val="0"/>
        <w:ind w:firstLine="360"/>
        <w:jc w:val="both"/>
        <w:rPr>
          <w:rFonts w:ascii="Book Antiqua" w:hAnsi="Book Antiqua"/>
          <w:lang w:val="es-PR"/>
        </w:rPr>
      </w:pPr>
      <w:r w:rsidRPr="00FD1FA3">
        <w:rPr>
          <w:rFonts w:ascii="Book Antiqua" w:hAnsi="Book Antiqua"/>
          <w:lang w:val="es-ES_tradnl"/>
        </w:rPr>
        <w:t>Artículo 10.-Esta Ley comenzará a regir inmediatamente después de su aprobación.</w:t>
      </w:r>
      <w:r w:rsidR="00FF69FC" w:rsidRPr="00FD1FA3">
        <w:rPr>
          <w:rFonts w:ascii="Book Antiqua" w:hAnsi="Book Antiqua"/>
          <w:szCs w:val="24"/>
          <w:lang w:val="es-PR"/>
        </w:rPr>
        <w:t xml:space="preserve"> </w:t>
      </w:r>
    </w:p>
    <w:sectPr w:rsidR="00843A6A" w:rsidRPr="00FD1FA3" w:rsidSect="00FD1FA3">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EE805" w14:textId="77777777" w:rsidR="00B54077" w:rsidRDefault="00B54077">
      <w:r>
        <w:separator/>
      </w:r>
    </w:p>
  </w:endnote>
  <w:endnote w:type="continuationSeparator" w:id="0">
    <w:p w14:paraId="10FCCA3F" w14:textId="77777777" w:rsidR="00B54077" w:rsidRDefault="00B5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25D70" w14:textId="77777777" w:rsidR="00B54077" w:rsidRDefault="00B54077">
      <w:r>
        <w:separator/>
      </w:r>
    </w:p>
  </w:footnote>
  <w:footnote w:type="continuationSeparator" w:id="0">
    <w:p w14:paraId="4ED3706D" w14:textId="77777777" w:rsidR="00B54077" w:rsidRDefault="00B54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175E4"/>
    <w:rsid w:val="0002030B"/>
    <w:rsid w:val="00027E4B"/>
    <w:rsid w:val="00036AF6"/>
    <w:rsid w:val="0007313E"/>
    <w:rsid w:val="000923A8"/>
    <w:rsid w:val="000B0D29"/>
    <w:rsid w:val="000E5DF0"/>
    <w:rsid w:val="000E7102"/>
    <w:rsid w:val="001278BF"/>
    <w:rsid w:val="0014337E"/>
    <w:rsid w:val="001464CD"/>
    <w:rsid w:val="001550D5"/>
    <w:rsid w:val="00172AF9"/>
    <w:rsid w:val="0019074D"/>
    <w:rsid w:val="00200696"/>
    <w:rsid w:val="00201DD6"/>
    <w:rsid w:val="00227F88"/>
    <w:rsid w:val="00230B51"/>
    <w:rsid w:val="002B714C"/>
    <w:rsid w:val="00316CA8"/>
    <w:rsid w:val="00344469"/>
    <w:rsid w:val="00361EAA"/>
    <w:rsid w:val="003A7B3F"/>
    <w:rsid w:val="003E36D0"/>
    <w:rsid w:val="00404F1C"/>
    <w:rsid w:val="00407D6F"/>
    <w:rsid w:val="004336B1"/>
    <w:rsid w:val="00467155"/>
    <w:rsid w:val="00497EA0"/>
    <w:rsid w:val="004A5EBA"/>
    <w:rsid w:val="004B4669"/>
    <w:rsid w:val="004C2A16"/>
    <w:rsid w:val="004E2273"/>
    <w:rsid w:val="004F03F0"/>
    <w:rsid w:val="00516B5F"/>
    <w:rsid w:val="00522BBC"/>
    <w:rsid w:val="00533BC7"/>
    <w:rsid w:val="00537975"/>
    <w:rsid w:val="005473AB"/>
    <w:rsid w:val="0055243C"/>
    <w:rsid w:val="005605A2"/>
    <w:rsid w:val="00563A6E"/>
    <w:rsid w:val="00567611"/>
    <w:rsid w:val="00582955"/>
    <w:rsid w:val="00582D0A"/>
    <w:rsid w:val="005A75B0"/>
    <w:rsid w:val="005F267B"/>
    <w:rsid w:val="005F64C5"/>
    <w:rsid w:val="006000EB"/>
    <w:rsid w:val="006103D5"/>
    <w:rsid w:val="006368E4"/>
    <w:rsid w:val="006476D6"/>
    <w:rsid w:val="00653411"/>
    <w:rsid w:val="00655024"/>
    <w:rsid w:val="00675672"/>
    <w:rsid w:val="0069715A"/>
    <w:rsid w:val="006C09A9"/>
    <w:rsid w:val="006C32D0"/>
    <w:rsid w:val="006C3BC2"/>
    <w:rsid w:val="00725124"/>
    <w:rsid w:val="00733F69"/>
    <w:rsid w:val="007917B5"/>
    <w:rsid w:val="007B00BC"/>
    <w:rsid w:val="007B151B"/>
    <w:rsid w:val="007C38F7"/>
    <w:rsid w:val="007F1C93"/>
    <w:rsid w:val="007F3518"/>
    <w:rsid w:val="0080194C"/>
    <w:rsid w:val="008339DC"/>
    <w:rsid w:val="00843A6A"/>
    <w:rsid w:val="008720AA"/>
    <w:rsid w:val="00882BA1"/>
    <w:rsid w:val="008879DB"/>
    <w:rsid w:val="008F030E"/>
    <w:rsid w:val="00901481"/>
    <w:rsid w:val="009117CD"/>
    <w:rsid w:val="00916557"/>
    <w:rsid w:val="00951EB8"/>
    <w:rsid w:val="00994847"/>
    <w:rsid w:val="009A46C0"/>
    <w:rsid w:val="009D1A2A"/>
    <w:rsid w:val="009E3968"/>
    <w:rsid w:val="00A31B4E"/>
    <w:rsid w:val="00A36263"/>
    <w:rsid w:val="00A41359"/>
    <w:rsid w:val="00A46D3B"/>
    <w:rsid w:val="00A649F9"/>
    <w:rsid w:val="00A95876"/>
    <w:rsid w:val="00AA3819"/>
    <w:rsid w:val="00AA56B9"/>
    <w:rsid w:val="00AC1775"/>
    <w:rsid w:val="00AD2B60"/>
    <w:rsid w:val="00AE704D"/>
    <w:rsid w:val="00B24D9B"/>
    <w:rsid w:val="00B40D22"/>
    <w:rsid w:val="00B54077"/>
    <w:rsid w:val="00B927AB"/>
    <w:rsid w:val="00BB2318"/>
    <w:rsid w:val="00BC0C57"/>
    <w:rsid w:val="00BC5645"/>
    <w:rsid w:val="00BD42D8"/>
    <w:rsid w:val="00BE4427"/>
    <w:rsid w:val="00C03464"/>
    <w:rsid w:val="00C208BC"/>
    <w:rsid w:val="00C26B64"/>
    <w:rsid w:val="00C5019F"/>
    <w:rsid w:val="00C52D54"/>
    <w:rsid w:val="00C66B13"/>
    <w:rsid w:val="00C81DA6"/>
    <w:rsid w:val="00C93073"/>
    <w:rsid w:val="00C932C7"/>
    <w:rsid w:val="00C95F97"/>
    <w:rsid w:val="00CE6FFA"/>
    <w:rsid w:val="00CF4FBB"/>
    <w:rsid w:val="00D520E6"/>
    <w:rsid w:val="00D558DA"/>
    <w:rsid w:val="00D55D5F"/>
    <w:rsid w:val="00D81094"/>
    <w:rsid w:val="00D901DD"/>
    <w:rsid w:val="00DB734B"/>
    <w:rsid w:val="00DB7FCF"/>
    <w:rsid w:val="00DD45C3"/>
    <w:rsid w:val="00DD6D1E"/>
    <w:rsid w:val="00E30042"/>
    <w:rsid w:val="00E315A2"/>
    <w:rsid w:val="00E5210B"/>
    <w:rsid w:val="00E569B7"/>
    <w:rsid w:val="00EA1E33"/>
    <w:rsid w:val="00EB38C8"/>
    <w:rsid w:val="00EC2873"/>
    <w:rsid w:val="00ED7AF6"/>
    <w:rsid w:val="00F477E2"/>
    <w:rsid w:val="00F56A5C"/>
    <w:rsid w:val="00F76A4C"/>
    <w:rsid w:val="00FC5FE1"/>
    <w:rsid w:val="00FD1FA3"/>
    <w:rsid w:val="00FD59CA"/>
    <w:rsid w:val="00FF69FC"/>
    <w:rsid w:val="00FF75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415265">
      <w:bodyDiv w:val="1"/>
      <w:marLeft w:val="0"/>
      <w:marRight w:val="0"/>
      <w:marTop w:val="0"/>
      <w:marBottom w:val="0"/>
      <w:divBdr>
        <w:top w:val="none" w:sz="0" w:space="0" w:color="auto"/>
        <w:left w:val="none" w:sz="0" w:space="0" w:color="auto"/>
        <w:bottom w:val="none" w:sz="0" w:space="0" w:color="auto"/>
        <w:right w:val="none" w:sz="0" w:space="0" w:color="auto"/>
      </w:divBdr>
    </w:div>
    <w:div w:id="870992094">
      <w:bodyDiv w:val="1"/>
      <w:marLeft w:val="0"/>
      <w:marRight w:val="0"/>
      <w:marTop w:val="0"/>
      <w:marBottom w:val="0"/>
      <w:divBdr>
        <w:top w:val="none" w:sz="0" w:space="0" w:color="auto"/>
        <w:left w:val="none" w:sz="0" w:space="0" w:color="auto"/>
        <w:bottom w:val="none" w:sz="0" w:space="0" w:color="auto"/>
        <w:right w:val="none" w:sz="0" w:space="0" w:color="auto"/>
      </w:divBdr>
    </w:div>
    <w:div w:id="914628367">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4SQX5P7U7WPY-958212181-816854</_dlc_DocId>
    <_dlc_DocIdUrl xmlns="c890fddd-4e87-4e08-8b51-545f2a3f7b06">
      <Url>https://senpr.sharepoint.com/sites/obralegislativa/_layouts/15/DocIdRedir.aspx?ID=4SQX5P7U7WPY-958212181-816854</Url>
      <Description>4SQX5P7U7WPY-958212181-816854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A5BBBA-0749-47F9-8E64-0AE096E7F14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3.xml><?xml version="1.0" encoding="utf-8"?>
<ds:datastoreItem xmlns:ds="http://schemas.openxmlformats.org/officeDocument/2006/customXml" ds:itemID="{740D45E1-A199-4469-A3A8-649FC57DB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554F2-AAF6-41BE-BEC1-1E3A2F68151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4804</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Kristal Rivera Sanchez</cp:lastModifiedBy>
  <cp:revision>2</cp:revision>
  <cp:lastPrinted>2026-03-23T14:34:00Z</cp:lastPrinted>
  <dcterms:created xsi:type="dcterms:W3CDTF">2026-04-06T18:26:00Z</dcterms:created>
  <dcterms:modified xsi:type="dcterms:W3CDTF">2026-04-06T18:26:00Z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8fe6b6a1-fe70-414f-8292-01ce1cc19c9a</vt:lpwstr>
  </property>
  <property fmtid="{D5CDD505-2E9C-101B-9397-08002B2CF9AE}" pid="4" name="MediaServiceImageTags">
    <vt:lpwstr/>
  </property>
</Properties>
</file>