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491135EF"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4B490B">
        <w:rPr>
          <w:rFonts w:ascii="Book Antiqua" w:hAnsi="Book Antiqua"/>
          <w:lang w:val="es-ES_tradnl"/>
        </w:rPr>
        <w:t>3</w:t>
      </w:r>
      <w:r w:rsidR="001A4A89" w:rsidRPr="0049600B">
        <w:rPr>
          <w:rFonts w:ascii="Book Antiqua" w:hAnsi="Book Antiqua"/>
          <w:lang w:val="es-ES_tradnl"/>
        </w:rPr>
        <w:t xml:space="preserve"> </w:t>
      </w:r>
      <w:proofErr w:type="spellStart"/>
      <w:r w:rsidR="004B490B">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FBE3790" w:rsidR="001A4A89" w:rsidRPr="00AC627E" w:rsidRDefault="00B76F7C" w:rsidP="00B76F7C">
      <w:pPr>
        <w:ind w:firstLine="720"/>
        <w:jc w:val="center"/>
        <w:rPr>
          <w:rFonts w:ascii="Book Antiqua" w:hAnsi="Book Antiqua"/>
          <w:b/>
          <w:sz w:val="52"/>
          <w:lang w:val="es-ES"/>
        </w:rPr>
      </w:pPr>
      <w:r w:rsidRPr="00AC627E">
        <w:rPr>
          <w:rFonts w:ascii="Book Antiqua" w:hAnsi="Book Antiqua"/>
          <w:b/>
          <w:sz w:val="52"/>
          <w:lang w:val="es-ES"/>
        </w:rPr>
        <w:t>R.C</w:t>
      </w:r>
      <w:r w:rsidR="001A4A89" w:rsidRPr="00AC627E">
        <w:rPr>
          <w:rFonts w:ascii="Book Antiqua" w:hAnsi="Book Antiqua"/>
          <w:b/>
          <w:sz w:val="52"/>
          <w:lang w:val="es-ES"/>
        </w:rPr>
        <w:t>.</w:t>
      </w:r>
      <w:r w:rsidR="00A10113" w:rsidRPr="00AC627E">
        <w:rPr>
          <w:rFonts w:ascii="Book Antiqua" w:hAnsi="Book Antiqua"/>
          <w:b/>
          <w:sz w:val="52"/>
          <w:lang w:val="es-ES"/>
        </w:rPr>
        <w:t xml:space="preserve"> de</w:t>
      </w:r>
      <w:r w:rsidR="006271D1">
        <w:rPr>
          <w:rFonts w:ascii="Book Antiqua" w:hAnsi="Book Antiqua"/>
          <w:b/>
          <w:sz w:val="52"/>
          <w:lang w:val="es-ES"/>
        </w:rPr>
        <w:t>l S</w:t>
      </w:r>
      <w:r w:rsidR="00A10113" w:rsidRPr="00AC627E">
        <w:rPr>
          <w:rFonts w:ascii="Book Antiqua" w:hAnsi="Book Antiqua"/>
          <w:b/>
          <w:sz w:val="52"/>
          <w:lang w:val="es-ES"/>
        </w:rPr>
        <w:t xml:space="preserve">. </w:t>
      </w:r>
      <w:r w:rsidR="00603CDA">
        <w:rPr>
          <w:rFonts w:ascii="Book Antiqua" w:hAnsi="Book Antiqua"/>
          <w:b/>
          <w:sz w:val="52"/>
          <w:lang w:val="es-ES"/>
        </w:rPr>
        <w:t>15</w:t>
      </w: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059FA3F6" w:rsidR="00D71003" w:rsidRPr="00160853" w:rsidRDefault="00D049EC"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28 </w:t>
      </w:r>
      <w:r w:rsidR="00D71003" w:rsidRPr="00160853">
        <w:rPr>
          <w:rFonts w:ascii="Book Antiqua" w:hAnsi="Book Antiqua"/>
          <w:color w:val="000000" w:themeColor="text1"/>
          <w:sz w:val="22"/>
          <w:szCs w:val="18"/>
          <w:lang w:val="es-PR"/>
        </w:rPr>
        <w:t xml:space="preserve"> DE</w:t>
      </w:r>
      <w:r w:rsidR="00833427">
        <w:rPr>
          <w:rFonts w:ascii="Book Antiqua" w:hAnsi="Book Antiqua"/>
          <w:color w:val="000000" w:themeColor="text1"/>
          <w:sz w:val="22"/>
          <w:szCs w:val="18"/>
          <w:lang w:val="es-PR"/>
        </w:rPr>
        <w:t xml:space="preserve"> </w:t>
      </w:r>
      <w:r w:rsidR="004B490B">
        <w:rPr>
          <w:rFonts w:ascii="Book Antiqua" w:hAnsi="Book Antiqua"/>
          <w:color w:val="000000" w:themeColor="text1"/>
          <w:sz w:val="22"/>
          <w:szCs w:val="18"/>
          <w:lang w:val="es-PR"/>
        </w:rPr>
        <w:t>ENERO DE 2026</w:t>
      </w: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1AAA343F" w:rsidR="00F70E67" w:rsidRDefault="00F70E67" w:rsidP="00F70E67">
      <w:pPr>
        <w:spacing w:before="100" w:beforeAutospacing="1" w:after="100" w:afterAutospacing="1"/>
        <w:ind w:firstLine="720"/>
        <w:jc w:val="both"/>
        <w:rPr>
          <w:rFonts w:ascii="Book Antiqua" w:hAnsi="Book Antiqua"/>
          <w:lang w:val="es-PR"/>
        </w:rPr>
      </w:pPr>
      <w:bookmarkStart w:id="0" w:name="_Hlk191047724"/>
      <w:r w:rsidRPr="00F70E67">
        <w:rPr>
          <w:rFonts w:ascii="Book Antiqua" w:hAnsi="Book Antiqua"/>
          <w:lang w:val="es-PR"/>
        </w:rPr>
        <w:t>La Comisión de Educación, tras un exhaustivo análisis y evaluación, recomienda respetuosamente a este Honorable Cuerpo Legislativo la aprobación de</w:t>
      </w:r>
      <w:r>
        <w:rPr>
          <w:rFonts w:ascii="Book Antiqua" w:hAnsi="Book Antiqua"/>
          <w:lang w:val="es-PR"/>
        </w:rPr>
        <w:t xml:space="preserve"> la Resolución Conjunta </w:t>
      </w:r>
      <w:r w:rsidR="004B490B">
        <w:rPr>
          <w:rFonts w:ascii="Book Antiqua" w:hAnsi="Book Antiqua"/>
          <w:lang w:val="es-PR"/>
        </w:rPr>
        <w:t>del Senado</w:t>
      </w:r>
      <w:r w:rsidRPr="00F70E67">
        <w:rPr>
          <w:rFonts w:ascii="Book Antiqua" w:hAnsi="Book Antiqua"/>
          <w:lang w:val="es-PR"/>
        </w:rPr>
        <w:t xml:space="preserve"> </w:t>
      </w:r>
      <w:r>
        <w:rPr>
          <w:rFonts w:ascii="Book Antiqua" w:hAnsi="Book Antiqua"/>
          <w:lang w:val="es-PR"/>
        </w:rPr>
        <w:t>15</w:t>
      </w:r>
      <w:r w:rsidRPr="00F70E67">
        <w:rPr>
          <w:rFonts w:ascii="Book Antiqua" w:hAnsi="Book Antiqua"/>
          <w:lang w:val="es-PR"/>
        </w:rPr>
        <w:t xml:space="preserve"> (en adelante, </w:t>
      </w:r>
      <w:r>
        <w:rPr>
          <w:rFonts w:ascii="Book Antiqua" w:hAnsi="Book Antiqua"/>
          <w:lang w:val="es-PR"/>
        </w:rPr>
        <w:t xml:space="preserve">R.C. </w:t>
      </w:r>
      <w:r w:rsidR="004B490B">
        <w:rPr>
          <w:rFonts w:ascii="Book Antiqua" w:hAnsi="Book Antiqua"/>
          <w:lang w:val="es-PR"/>
        </w:rPr>
        <w:t>del S.</w:t>
      </w:r>
      <w:r w:rsidRPr="00F70E67">
        <w:rPr>
          <w:rFonts w:ascii="Book Antiqua" w:hAnsi="Book Antiqua"/>
          <w:lang w:val="es-PR"/>
        </w:rPr>
        <w:t xml:space="preserve"> </w:t>
      </w:r>
      <w:r>
        <w:rPr>
          <w:rFonts w:ascii="Book Antiqua" w:hAnsi="Book Antiqua"/>
          <w:lang w:val="es-PR"/>
        </w:rPr>
        <w:t>15)</w:t>
      </w:r>
      <w:r w:rsidRPr="00F70E67">
        <w:rPr>
          <w:rFonts w:ascii="Book Antiqua" w:hAnsi="Book Antiqua"/>
          <w:lang w:val="es-PR"/>
        </w:rPr>
        <w:t xml:space="preserve">, mediante el presente Informe Positivo </w:t>
      </w:r>
      <w:r w:rsidR="004B490B">
        <w:rPr>
          <w:rFonts w:ascii="Book Antiqua" w:hAnsi="Book Antiqua"/>
          <w:lang w:val="es-PR"/>
        </w:rPr>
        <w:t>con</w:t>
      </w:r>
      <w:r w:rsidRPr="00F70E67">
        <w:rPr>
          <w:rFonts w:ascii="Book Antiqua" w:hAnsi="Book Antiqua"/>
          <w:lang w:val="es-PR"/>
        </w:rPr>
        <w:t xml:space="preserve"> las enmiendas </w:t>
      </w:r>
      <w:r w:rsidR="004B490B">
        <w:rPr>
          <w:rFonts w:ascii="Book Antiqua" w:hAnsi="Book Antiqua"/>
          <w:lang w:val="es-PR"/>
        </w:rPr>
        <w:t>contenidas</w:t>
      </w:r>
      <w:r w:rsidRPr="00F70E67">
        <w:rPr>
          <w:rFonts w:ascii="Book Antiqua" w:hAnsi="Book Antiqua"/>
          <w:lang w:val="es-PR"/>
        </w:rPr>
        <w:t xml:space="preserve"> en el entirillado electrónico que se acompaña.</w:t>
      </w:r>
    </w:p>
    <w:p w14:paraId="49988954" w14:textId="09E50ADC" w:rsidR="00FD6CB7" w:rsidRPr="00817DB9" w:rsidRDefault="001A4A89" w:rsidP="00F70E67">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720EF5D6" w14:textId="300C0DEF" w:rsidR="00DE5604" w:rsidRDefault="00B76F7C" w:rsidP="00FA6951">
      <w:pPr>
        <w:ind w:firstLine="720"/>
        <w:jc w:val="both"/>
        <w:rPr>
          <w:rFonts w:ascii="Book Antiqua" w:hAnsi="Book Antiqua"/>
          <w:szCs w:val="24"/>
          <w:lang w:val="es-PR"/>
        </w:rPr>
      </w:pPr>
      <w:r w:rsidRPr="001F165A">
        <w:rPr>
          <w:rFonts w:ascii="Book Antiqua" w:hAnsi="Book Antiqua"/>
          <w:szCs w:val="24"/>
          <w:lang w:val="es-PR"/>
        </w:rPr>
        <w:t>La R.C</w:t>
      </w:r>
      <w:r w:rsidR="004E4E62" w:rsidRPr="001F165A">
        <w:rPr>
          <w:rFonts w:ascii="Book Antiqua" w:hAnsi="Book Antiqua"/>
          <w:szCs w:val="24"/>
          <w:lang w:val="es-PR"/>
        </w:rPr>
        <w:t>. de</w:t>
      </w:r>
      <w:r w:rsidR="006271D1" w:rsidRPr="001F165A">
        <w:rPr>
          <w:rFonts w:ascii="Book Antiqua" w:hAnsi="Book Antiqua"/>
          <w:szCs w:val="24"/>
          <w:lang w:val="es-PR"/>
        </w:rPr>
        <w:t xml:space="preserve">l S. </w:t>
      </w:r>
      <w:r w:rsidR="00603CDA" w:rsidRPr="001F165A">
        <w:rPr>
          <w:rFonts w:ascii="Book Antiqua" w:hAnsi="Book Antiqua"/>
          <w:szCs w:val="24"/>
          <w:lang w:val="es-PR"/>
        </w:rPr>
        <w:t>15</w:t>
      </w:r>
      <w:r w:rsidR="002C1204" w:rsidRPr="001F165A">
        <w:rPr>
          <w:rFonts w:ascii="Book Antiqua" w:hAnsi="Book Antiqua"/>
          <w:szCs w:val="24"/>
          <w:lang w:val="es-PR"/>
        </w:rPr>
        <w:t xml:space="preserve"> </w:t>
      </w:r>
      <w:r w:rsidR="00904F0A" w:rsidRPr="001F165A">
        <w:rPr>
          <w:rFonts w:ascii="Book Antiqua" w:hAnsi="Book Antiqua"/>
          <w:szCs w:val="24"/>
          <w:lang w:val="es-PR"/>
        </w:rPr>
        <w:t>presentada por el senador Reyes Berríos, con la coautoría del senador Santos Ortiz y la senadora Soto Aguilú,</w:t>
      </w:r>
      <w:r w:rsidR="00904F0A">
        <w:rPr>
          <w:rFonts w:ascii="Book Antiqua" w:hAnsi="Book Antiqua"/>
          <w:szCs w:val="24"/>
          <w:lang w:val="es-PR"/>
        </w:rPr>
        <w:t xml:space="preserve"> </w:t>
      </w:r>
      <w:r w:rsidR="002C1204">
        <w:rPr>
          <w:rFonts w:ascii="Book Antiqua" w:hAnsi="Book Antiqua"/>
          <w:szCs w:val="24"/>
          <w:lang w:val="es-PR"/>
        </w:rPr>
        <w:t>tiene como propósit</w:t>
      </w:r>
      <w:r w:rsidR="00EC1CEA">
        <w:rPr>
          <w:rFonts w:ascii="Book Antiqua" w:hAnsi="Book Antiqua"/>
          <w:szCs w:val="24"/>
          <w:lang w:val="es-PR"/>
        </w:rPr>
        <w:t>o</w:t>
      </w:r>
      <w:r w:rsidR="006271D1">
        <w:rPr>
          <w:rFonts w:ascii="Book Antiqua" w:hAnsi="Book Antiqua"/>
          <w:szCs w:val="24"/>
          <w:lang w:val="es-PR"/>
        </w:rPr>
        <w:t xml:space="preserve"> </w:t>
      </w:r>
      <w:r w:rsidR="00F70E67" w:rsidRPr="00F70E67">
        <w:rPr>
          <w:rFonts w:ascii="Book Antiqua" w:hAnsi="Book Antiqua"/>
          <w:szCs w:val="24"/>
          <w:lang w:val="es-PR"/>
        </w:rPr>
        <w:t>ordenar al Secretario del Departamento de Educación del Gobierno de Puerto Rico, planificar, establecer y desarrollar ofertas académicas variadas que incluyen vocacional, técnico, científico, entre otras en cada municipio del Distrito Senatorial de Guayama; garantizar la implementación de currículos innovadores y adaptados a las demandas del mercado laboral y sectores en crecimiento; y para otros fines relacionados</w:t>
      </w:r>
      <w:r w:rsidR="00FA6951">
        <w:rPr>
          <w:rFonts w:ascii="Book Antiqua" w:hAnsi="Book Antiqua"/>
          <w:szCs w:val="24"/>
          <w:lang w:val="es-PR"/>
        </w:rPr>
        <w:t>.</w:t>
      </w:r>
    </w:p>
    <w:p w14:paraId="5BF29253" w14:textId="77777777" w:rsidR="00FA6951" w:rsidRPr="00487A4D" w:rsidRDefault="00FA6951" w:rsidP="00FA6951">
      <w:pPr>
        <w:ind w:firstLine="720"/>
        <w:jc w:val="both"/>
        <w:rPr>
          <w:rFonts w:ascii="Book Antiqua" w:hAnsi="Book Antiqua"/>
          <w:lang w:val="es-ES_tradnl"/>
        </w:rPr>
      </w:pPr>
    </w:p>
    <w:p w14:paraId="26C62843" w14:textId="4400E99D"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901D084" w14:textId="4B397C69" w:rsidR="004731D3" w:rsidRPr="000E2DCB" w:rsidRDefault="00364902" w:rsidP="00B568F5">
      <w:pPr>
        <w:spacing w:before="100" w:beforeAutospacing="1" w:after="100" w:afterAutospacing="1"/>
        <w:ind w:firstLine="720"/>
        <w:jc w:val="both"/>
        <w:rPr>
          <w:rFonts w:ascii="Book Antiqua" w:hAnsi="Book Antiqua"/>
          <w:szCs w:val="24"/>
          <w:lang w:val="es-ES"/>
        </w:rPr>
      </w:pPr>
      <w:r w:rsidRPr="00364902">
        <w:rPr>
          <w:rFonts w:ascii="Book Antiqua" w:hAnsi="Book Antiqua"/>
          <w:szCs w:val="24"/>
          <w:lang w:val="es-PR"/>
        </w:rPr>
        <w:t xml:space="preserve">La Exposición de Motivos de la pieza legislativa </w:t>
      </w:r>
      <w:r w:rsidR="00F70E67">
        <w:rPr>
          <w:rFonts w:ascii="Book Antiqua" w:hAnsi="Book Antiqua"/>
          <w:szCs w:val="24"/>
          <w:lang w:val="es-PR"/>
        </w:rPr>
        <w:t>destaca</w:t>
      </w:r>
      <w:r w:rsidR="00DE5604">
        <w:rPr>
          <w:rFonts w:ascii="Book Antiqua" w:hAnsi="Book Antiqua"/>
          <w:szCs w:val="24"/>
          <w:lang w:val="es-PR"/>
        </w:rPr>
        <w:t xml:space="preserve"> </w:t>
      </w:r>
      <w:r w:rsidR="00F70E67">
        <w:rPr>
          <w:rFonts w:ascii="Book Antiqua" w:hAnsi="Book Antiqua"/>
          <w:szCs w:val="24"/>
          <w:lang w:val="es-PR"/>
        </w:rPr>
        <w:t>l</w:t>
      </w:r>
      <w:r w:rsidR="00F70E67" w:rsidRPr="00F70E67">
        <w:rPr>
          <w:rFonts w:ascii="Book Antiqua" w:hAnsi="Book Antiqua"/>
          <w:szCs w:val="24"/>
          <w:lang w:val="es-PR"/>
        </w:rPr>
        <w:t>a educación pública en Puerto Rico</w:t>
      </w:r>
      <w:r w:rsidR="00F70E67">
        <w:rPr>
          <w:rFonts w:ascii="Book Antiqua" w:hAnsi="Book Antiqua"/>
          <w:szCs w:val="24"/>
          <w:lang w:val="es-PR"/>
        </w:rPr>
        <w:t>, y</w:t>
      </w:r>
      <w:r w:rsidR="00F70E67" w:rsidRPr="00F70E67">
        <w:rPr>
          <w:rFonts w:ascii="Book Antiqua" w:hAnsi="Book Antiqua"/>
          <w:szCs w:val="24"/>
          <w:lang w:val="es-PR"/>
        </w:rPr>
        <w:t xml:space="preserve"> el reto de preparar a los estudiantes para un mercado laboral dinámico, tecnológico y globalizado. El Distrito Senatorial de Guayama, por su diversidad geográfica, cultural y económica, se propone como un modelo ideal para implementar programas educativos innovadores, enfocados en áreas emergentes como tecnología, ciencias, artes creativas, ingeniería y desarrollo digital. Estos programas buscan cubrir vacíos en la educación tradicional, desarrollar competencias clave, promover la equidad educativa y fortalecer el desarrollo socioeconómico de la región, mediante certificaciones, talleres prácticos y alianzas con universidades y empresas. La iniciativa pretende posicionar al Distrito de Guayama como un ejemplo de excelencia educativa replicable </w:t>
      </w:r>
      <w:r w:rsidR="00F70E67" w:rsidRPr="00F70E67">
        <w:rPr>
          <w:rFonts w:ascii="Book Antiqua" w:hAnsi="Book Antiqua"/>
          <w:szCs w:val="24"/>
          <w:lang w:val="es-PR"/>
        </w:rPr>
        <w:lastRenderedPageBreak/>
        <w:t>en toda la Isla, preparando a los estudiantes para competir efectivamente en el mercado laboral y contribuir al bienestar y desarrollo integral de sus comunidades.</w:t>
      </w:r>
    </w:p>
    <w:p w14:paraId="6D6403C5" w14:textId="19A95F17" w:rsidR="004E4E62" w:rsidRDefault="00D71C15" w:rsidP="00D71C15">
      <w:pPr>
        <w:tabs>
          <w:tab w:val="center" w:pos="4680"/>
          <w:tab w:val="left" w:pos="7272"/>
        </w:tabs>
        <w:spacing w:before="100" w:beforeAutospacing="1" w:after="100" w:afterAutospacing="1"/>
        <w:rPr>
          <w:rFonts w:ascii="Book Antiqua" w:hAnsi="Book Antiqua"/>
          <w:b/>
          <w:bCs/>
          <w:szCs w:val="24"/>
          <w:lang w:val="es-PR"/>
        </w:rPr>
      </w:pPr>
      <w:r>
        <w:rPr>
          <w:rFonts w:ascii="Book Antiqua" w:hAnsi="Book Antiqua"/>
          <w:b/>
          <w:bCs/>
          <w:szCs w:val="24"/>
          <w:lang w:val="es-PR"/>
        </w:rPr>
        <w:tab/>
      </w:r>
      <w:r w:rsidR="00B7320F" w:rsidRPr="00A10113">
        <w:rPr>
          <w:rFonts w:ascii="Book Antiqua" w:hAnsi="Book Antiqua"/>
          <w:b/>
          <w:bCs/>
          <w:szCs w:val="24"/>
          <w:lang w:val="es-PR"/>
        </w:rPr>
        <w:t>ANÁLISIS DE LA MEDIDA</w:t>
      </w:r>
      <w:r>
        <w:rPr>
          <w:rFonts w:ascii="Book Antiqua" w:hAnsi="Book Antiqua"/>
          <w:b/>
          <w:bCs/>
          <w:szCs w:val="24"/>
          <w:lang w:val="es-PR"/>
        </w:rPr>
        <w:tab/>
      </w:r>
    </w:p>
    <w:p w14:paraId="582840FE" w14:textId="32D8E350" w:rsidR="000E2DCB" w:rsidRPr="00833427" w:rsidRDefault="004E4E62" w:rsidP="00AC627E">
      <w:pPr>
        <w:spacing w:before="100" w:beforeAutospacing="1" w:after="100" w:afterAutospacing="1"/>
        <w:jc w:val="both"/>
        <w:rPr>
          <w:rFonts w:ascii="Book Antiqua" w:hAnsi="Book Antiqua"/>
          <w:color w:val="FFFF00"/>
          <w:szCs w:val="24"/>
          <w:lang w:val="es-PR"/>
        </w:rPr>
      </w:pPr>
      <w:r>
        <w:rPr>
          <w:rFonts w:ascii="Book Antiqua" w:hAnsi="Book Antiqua"/>
          <w:szCs w:val="24"/>
          <w:lang w:val="es-PR"/>
        </w:rPr>
        <w:t xml:space="preserve"> </w:t>
      </w:r>
      <w:r w:rsidR="00AC627E">
        <w:rPr>
          <w:rFonts w:ascii="Book Antiqua" w:hAnsi="Book Antiqua"/>
          <w:szCs w:val="24"/>
          <w:lang w:val="es-PR"/>
        </w:rPr>
        <w:tab/>
      </w:r>
      <w:r w:rsidR="00566198" w:rsidRPr="00C120CE">
        <w:rPr>
          <w:rFonts w:ascii="Book Antiqua" w:hAnsi="Book Antiqua"/>
          <w:szCs w:val="24"/>
          <w:lang w:val="es-PR"/>
        </w:rPr>
        <w:t xml:space="preserve">La R.C. </w:t>
      </w:r>
      <w:r w:rsidRPr="00C120CE">
        <w:rPr>
          <w:rFonts w:ascii="Book Antiqua" w:hAnsi="Book Antiqua"/>
          <w:szCs w:val="24"/>
          <w:lang w:val="es-PR"/>
        </w:rPr>
        <w:t>de</w:t>
      </w:r>
      <w:r w:rsidR="006271D1">
        <w:rPr>
          <w:rFonts w:ascii="Book Antiqua" w:hAnsi="Book Antiqua"/>
          <w:szCs w:val="24"/>
          <w:lang w:val="es-PR"/>
        </w:rPr>
        <w:t>l S</w:t>
      </w:r>
      <w:r w:rsidRPr="00C120CE">
        <w:rPr>
          <w:rFonts w:ascii="Book Antiqua" w:hAnsi="Book Antiqua"/>
          <w:szCs w:val="24"/>
          <w:lang w:val="es-PR"/>
        </w:rPr>
        <w:t xml:space="preserve">. </w:t>
      </w:r>
      <w:r w:rsidR="00F70E67">
        <w:rPr>
          <w:rFonts w:ascii="Book Antiqua" w:hAnsi="Book Antiqua"/>
          <w:szCs w:val="24"/>
          <w:lang w:val="es-PR"/>
        </w:rPr>
        <w:t>15</w:t>
      </w:r>
      <w:r w:rsidR="00B7320F" w:rsidRPr="00C120CE">
        <w:rPr>
          <w:rFonts w:ascii="Book Antiqua" w:hAnsi="Book Antiqua"/>
          <w:szCs w:val="24"/>
          <w:lang w:val="es-PR"/>
        </w:rPr>
        <w:t xml:space="preserve"> fue </w:t>
      </w:r>
      <w:r w:rsidR="00152127">
        <w:rPr>
          <w:rFonts w:ascii="Book Antiqua" w:hAnsi="Book Antiqua"/>
          <w:szCs w:val="24"/>
          <w:lang w:val="es-PR"/>
        </w:rPr>
        <w:t>referida</w:t>
      </w:r>
      <w:r w:rsidR="00E8764A" w:rsidRPr="00C120CE">
        <w:rPr>
          <w:rFonts w:ascii="Book Antiqua" w:hAnsi="Book Antiqua"/>
          <w:szCs w:val="24"/>
          <w:lang w:val="es-PR"/>
        </w:rPr>
        <w:t xml:space="preserve"> a la Comisión de Educación el </w:t>
      </w:r>
      <w:r w:rsidR="00603CDA">
        <w:rPr>
          <w:rFonts w:ascii="Book Antiqua" w:hAnsi="Book Antiqua"/>
          <w:szCs w:val="24"/>
          <w:lang w:val="es-PR"/>
        </w:rPr>
        <w:t>28</w:t>
      </w:r>
      <w:r w:rsidR="006271D1">
        <w:rPr>
          <w:rFonts w:ascii="Book Antiqua" w:hAnsi="Book Antiqua"/>
          <w:szCs w:val="24"/>
          <w:lang w:val="es-PR"/>
        </w:rPr>
        <w:t xml:space="preserve"> de </w:t>
      </w:r>
      <w:r w:rsidR="00603CDA">
        <w:rPr>
          <w:rFonts w:ascii="Book Antiqua" w:hAnsi="Book Antiqua"/>
          <w:szCs w:val="24"/>
          <w:lang w:val="es-PR"/>
        </w:rPr>
        <w:t>agosto</w:t>
      </w:r>
      <w:r w:rsidR="00DE5604" w:rsidRPr="00C120CE">
        <w:rPr>
          <w:rFonts w:ascii="Book Antiqua" w:hAnsi="Book Antiqua"/>
          <w:szCs w:val="24"/>
          <w:lang w:val="es-PR"/>
        </w:rPr>
        <w:t xml:space="preserve"> </w:t>
      </w:r>
      <w:r w:rsidR="00E8764A" w:rsidRPr="00C120CE">
        <w:rPr>
          <w:rFonts w:ascii="Book Antiqua" w:hAnsi="Book Antiqua"/>
          <w:szCs w:val="24"/>
          <w:lang w:val="es-PR"/>
        </w:rPr>
        <w:t>de 2025</w:t>
      </w:r>
      <w:r w:rsidR="00B7320F" w:rsidRPr="00C120CE">
        <w:rPr>
          <w:rFonts w:ascii="Book Antiqua" w:hAnsi="Book Antiqua"/>
          <w:szCs w:val="24"/>
          <w:lang w:val="es-PR"/>
        </w:rPr>
        <w:t>.</w:t>
      </w:r>
      <w:r w:rsidR="00E8764A" w:rsidRPr="00C120CE">
        <w:rPr>
          <w:rFonts w:ascii="Book Antiqua" w:hAnsi="Book Antiqua"/>
          <w:szCs w:val="24"/>
          <w:lang w:val="es-PR"/>
        </w:rPr>
        <w:t xml:space="preserve"> </w:t>
      </w:r>
      <w:r w:rsidR="0001561B" w:rsidRPr="00C120CE">
        <w:rPr>
          <w:rFonts w:ascii="Book Antiqua" w:hAnsi="Book Antiqua"/>
          <w:szCs w:val="24"/>
          <w:lang w:val="es-PR"/>
        </w:rPr>
        <w:t xml:space="preserve"> </w:t>
      </w:r>
      <w:r w:rsidR="0029726D" w:rsidRPr="00C120CE">
        <w:rPr>
          <w:rFonts w:ascii="Book Antiqua" w:hAnsi="Book Antiqua"/>
          <w:szCs w:val="24"/>
          <w:lang w:val="es-PR"/>
        </w:rPr>
        <w:t>Para la evaluación y análisis de la referida medida</w:t>
      </w:r>
      <w:r w:rsidR="0001561B" w:rsidRPr="00C120CE">
        <w:rPr>
          <w:rFonts w:ascii="Book Antiqua" w:hAnsi="Book Antiqua"/>
          <w:szCs w:val="24"/>
          <w:lang w:val="es-PR"/>
        </w:rPr>
        <w:t xml:space="preserve"> fue</w:t>
      </w:r>
      <w:r w:rsidR="00AC627E">
        <w:rPr>
          <w:rFonts w:ascii="Book Antiqua" w:hAnsi="Book Antiqua"/>
          <w:szCs w:val="24"/>
          <w:lang w:val="es-PR"/>
        </w:rPr>
        <w:t xml:space="preserve"> </w:t>
      </w:r>
      <w:r w:rsidR="00B42703" w:rsidRPr="00C120CE">
        <w:rPr>
          <w:rFonts w:ascii="Book Antiqua" w:hAnsi="Book Antiqua"/>
          <w:szCs w:val="24"/>
          <w:lang w:val="es-PR"/>
        </w:rPr>
        <w:t>solicitado</w:t>
      </w:r>
      <w:r w:rsidR="0029726D" w:rsidRPr="00C120CE">
        <w:rPr>
          <w:rFonts w:ascii="Book Antiqua" w:hAnsi="Book Antiqua"/>
          <w:szCs w:val="24"/>
          <w:lang w:val="es-PR"/>
        </w:rPr>
        <w:t xml:space="preserve"> Memorial Explicativ</w:t>
      </w:r>
      <w:r w:rsidR="00FE5D1A">
        <w:rPr>
          <w:rFonts w:ascii="Book Antiqua" w:hAnsi="Book Antiqua"/>
          <w:szCs w:val="24"/>
          <w:lang w:val="es-PR"/>
        </w:rPr>
        <w:t>o</w:t>
      </w:r>
      <w:r w:rsidR="00603CDA">
        <w:rPr>
          <w:rFonts w:ascii="Book Antiqua" w:hAnsi="Book Antiqua"/>
          <w:szCs w:val="24"/>
          <w:lang w:val="es-PR"/>
        </w:rPr>
        <w:t xml:space="preserve"> </w:t>
      </w:r>
      <w:r w:rsidR="00152127">
        <w:rPr>
          <w:rFonts w:ascii="Book Antiqua" w:hAnsi="Book Antiqua"/>
          <w:szCs w:val="24"/>
          <w:lang w:val="es-PR"/>
        </w:rPr>
        <w:t>al</w:t>
      </w:r>
      <w:r w:rsidR="000E7F87" w:rsidRPr="00C120CE">
        <w:rPr>
          <w:rFonts w:ascii="Book Antiqua" w:hAnsi="Book Antiqua"/>
          <w:color w:val="000000" w:themeColor="text1"/>
          <w:szCs w:val="24"/>
          <w:lang w:val="es-PR"/>
        </w:rPr>
        <w:t xml:space="preserve"> </w:t>
      </w:r>
      <w:r w:rsidR="0079176E">
        <w:rPr>
          <w:rFonts w:ascii="Book Antiqua" w:hAnsi="Book Antiqua"/>
          <w:color w:val="000000" w:themeColor="text1"/>
          <w:szCs w:val="24"/>
          <w:lang w:val="es-PR"/>
        </w:rPr>
        <w:t>Departamento de Educación de Puerto Rico.</w:t>
      </w:r>
    </w:p>
    <w:p w14:paraId="2A6C6969" w14:textId="5F3FAD62" w:rsidR="00B7320F" w:rsidRPr="000871B0" w:rsidRDefault="00EC473E" w:rsidP="00AC627E">
      <w:pPr>
        <w:spacing w:before="100" w:beforeAutospacing="1" w:after="100" w:afterAutospacing="1"/>
        <w:ind w:firstLine="720"/>
        <w:jc w:val="both"/>
        <w:rPr>
          <w:rFonts w:ascii="Book Antiqua" w:hAnsi="Book Antiqua"/>
          <w:b/>
          <w:bCs/>
          <w:szCs w:val="24"/>
          <w:lang w:val="es-PR"/>
        </w:rPr>
      </w:pPr>
      <w:bookmarkStart w:id="1" w:name="_Hlk213333048"/>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w:t>
      </w:r>
      <w:r w:rsidR="00B7320F" w:rsidRPr="001F165A">
        <w:rPr>
          <w:rFonts w:ascii="Book Antiqua" w:hAnsi="Book Antiqua"/>
          <w:szCs w:val="24"/>
          <w:lang w:val="es-PR"/>
        </w:rPr>
        <w:t>legislativa</w:t>
      </w:r>
      <w:r w:rsidR="00904F0A" w:rsidRPr="001F165A">
        <w:rPr>
          <w:rFonts w:ascii="Book Antiqua" w:hAnsi="Book Antiqua"/>
          <w:szCs w:val="24"/>
          <w:lang w:val="es-PR"/>
        </w:rPr>
        <w:t>,</w:t>
      </w:r>
      <w:r w:rsidR="00B7320F" w:rsidRPr="0001561B">
        <w:rPr>
          <w:rFonts w:ascii="Book Antiqua" w:hAnsi="Book Antiqua"/>
          <w:szCs w:val="24"/>
          <w:lang w:val="es-PR"/>
        </w:rPr>
        <w:t xml:space="preserve"> y con el propósito de obtener el </w:t>
      </w:r>
      <w:r w:rsidR="00915C3C" w:rsidRPr="001F165A">
        <w:rPr>
          <w:rFonts w:ascii="Book Antiqua" w:hAnsi="Book Antiqua"/>
          <w:szCs w:val="24"/>
          <w:lang w:val="es-PR"/>
        </w:rPr>
        <w:t>insumo</w:t>
      </w:r>
      <w:r w:rsidR="00B7320F" w:rsidRPr="001F165A">
        <w:rPr>
          <w:rFonts w:ascii="Book Antiqua" w:hAnsi="Book Antiqua"/>
          <w:szCs w:val="24"/>
          <w:lang w:val="es-PR"/>
        </w:rPr>
        <w:t xml:space="preserve"> necesario</w:t>
      </w:r>
      <w:r w:rsidR="00904F0A" w:rsidRPr="001F165A">
        <w:rPr>
          <w:rFonts w:ascii="Book Antiqua" w:hAnsi="Book Antiqua"/>
          <w:szCs w:val="24"/>
          <w:lang w:val="es-PR"/>
        </w:rPr>
        <w:t>,</w:t>
      </w:r>
      <w:r w:rsidR="00B7320F" w:rsidRPr="0001561B">
        <w:rPr>
          <w:rFonts w:ascii="Book Antiqua" w:hAnsi="Book Antiqua"/>
          <w:szCs w:val="24"/>
          <w:lang w:val="es-PR"/>
        </w:rPr>
        <w:t xml:space="preserve"> </w:t>
      </w:r>
      <w:r w:rsidRPr="0001561B">
        <w:rPr>
          <w:rFonts w:ascii="Book Antiqua" w:hAnsi="Book Antiqua"/>
          <w:szCs w:val="24"/>
          <w:lang w:val="es-PR"/>
        </w:rPr>
        <w:t>dicho memorial fue</w:t>
      </w:r>
      <w:r w:rsidR="00945790">
        <w:rPr>
          <w:rFonts w:ascii="Book Antiqua" w:hAnsi="Book Antiqua"/>
          <w:szCs w:val="24"/>
          <w:lang w:val="es-PR"/>
        </w:rPr>
        <w:t xml:space="preserve"> </w:t>
      </w:r>
      <w:r w:rsidRPr="0001561B">
        <w:rPr>
          <w:rFonts w:ascii="Book Antiqua" w:hAnsi="Book Antiqua"/>
          <w:szCs w:val="24"/>
          <w:lang w:val="es-PR"/>
        </w:rPr>
        <w:t xml:space="preserve">evaluado y analizado para propósitos de la redacción </w:t>
      </w:r>
      <w:r w:rsidRPr="001F165A">
        <w:rPr>
          <w:rFonts w:ascii="Book Antiqua" w:hAnsi="Book Antiqua"/>
          <w:szCs w:val="24"/>
          <w:lang w:val="es-PR"/>
        </w:rPr>
        <w:t>de</w:t>
      </w:r>
      <w:r w:rsidR="00904F0A" w:rsidRPr="001F165A">
        <w:rPr>
          <w:rFonts w:ascii="Book Antiqua" w:hAnsi="Book Antiqua"/>
          <w:szCs w:val="24"/>
          <w:lang w:val="es-PR"/>
        </w:rPr>
        <w:t>l presente</w:t>
      </w:r>
      <w:r w:rsidRPr="001F165A">
        <w:rPr>
          <w:rFonts w:ascii="Book Antiqua" w:hAnsi="Book Antiqua"/>
          <w:szCs w:val="24"/>
          <w:lang w:val="es-PR"/>
        </w:rPr>
        <w:t xml:space="preserve"> informe</w:t>
      </w:r>
      <w:r w:rsidRPr="0001561B">
        <w:rPr>
          <w:rFonts w:ascii="Book Antiqua" w:hAnsi="Book Antiqua"/>
          <w:szCs w:val="24"/>
          <w:lang w:val="es-PR"/>
        </w:rPr>
        <w:t xml:space="preserve"> bajo nuestra consideración.</w:t>
      </w:r>
    </w:p>
    <w:bookmarkEnd w:id="1"/>
    <w:p w14:paraId="01162DC3" w14:textId="51621E49" w:rsidR="00742BED" w:rsidRDefault="00B7320F" w:rsidP="00AC627E">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1F165A" w:rsidRPr="0001561B">
        <w:rPr>
          <w:rFonts w:ascii="Book Antiqua" w:hAnsi="Book Antiqua"/>
          <w:szCs w:val="24"/>
          <w:lang w:val="es-PR"/>
        </w:rPr>
        <w:t>la</w:t>
      </w:r>
      <w:r w:rsidR="001F165A">
        <w:rPr>
          <w:rFonts w:ascii="Book Antiqua" w:hAnsi="Book Antiqua"/>
          <w:szCs w:val="24"/>
          <w:lang w:val="es-PR"/>
        </w:rPr>
        <w:t xml:space="preserve"> entidad gubernamental antes mencionada</w:t>
      </w:r>
      <w:r w:rsidR="000E3D6D">
        <w:rPr>
          <w:rFonts w:ascii="Book Antiqua" w:hAnsi="Book Antiqua"/>
          <w:szCs w:val="24"/>
          <w:lang w:val="es-PR"/>
        </w:rPr>
        <w:t>:</w:t>
      </w:r>
    </w:p>
    <w:p w14:paraId="6FCE5A1F" w14:textId="3AF5B4B7" w:rsidR="0079176E" w:rsidRPr="0079176E" w:rsidRDefault="0079176E" w:rsidP="0079176E">
      <w:pPr>
        <w:spacing w:before="100" w:beforeAutospacing="1" w:after="100" w:afterAutospacing="1"/>
        <w:ind w:firstLine="720"/>
        <w:jc w:val="center"/>
        <w:rPr>
          <w:rFonts w:ascii="Book Antiqua" w:hAnsi="Book Antiqua"/>
          <w:b/>
          <w:bCs/>
          <w:szCs w:val="24"/>
          <w:lang w:val="es-PR"/>
        </w:rPr>
      </w:pPr>
      <w:r w:rsidRPr="0079176E">
        <w:rPr>
          <w:rFonts w:ascii="Book Antiqua" w:hAnsi="Book Antiqua"/>
          <w:b/>
          <w:bCs/>
          <w:szCs w:val="24"/>
          <w:lang w:val="es-PR"/>
        </w:rPr>
        <w:t>DEPARTAMENTO DE EDUCACION DE PUERTO RICO</w:t>
      </w:r>
    </w:p>
    <w:p w14:paraId="630DDAB4" w14:textId="338D742F" w:rsidR="00DF14C2" w:rsidRPr="00DF14C2" w:rsidRDefault="0076727A" w:rsidP="00DF14C2">
      <w:pPr>
        <w:spacing w:before="100" w:beforeAutospacing="1" w:after="100" w:afterAutospacing="1"/>
        <w:ind w:firstLine="720"/>
        <w:jc w:val="both"/>
        <w:rPr>
          <w:rFonts w:ascii="Book Antiqua" w:hAnsi="Book Antiqua"/>
          <w:lang w:val="es-US"/>
        </w:rPr>
      </w:pPr>
      <w:r w:rsidRPr="0076727A">
        <w:rPr>
          <w:rFonts w:ascii="Book Antiqua" w:hAnsi="Book Antiqua"/>
          <w:szCs w:val="24"/>
          <w:lang w:val="es-PR"/>
        </w:rPr>
        <w:t>El Departamento de Educación de Puerto Rico (</w:t>
      </w:r>
      <w:r>
        <w:rPr>
          <w:rFonts w:ascii="Book Antiqua" w:hAnsi="Book Antiqua"/>
          <w:szCs w:val="24"/>
          <w:lang w:val="es-PR"/>
        </w:rPr>
        <w:t xml:space="preserve">en adelante, </w:t>
      </w:r>
      <w:r w:rsidRPr="0076727A">
        <w:rPr>
          <w:rFonts w:ascii="Book Antiqua" w:hAnsi="Book Antiqua"/>
          <w:szCs w:val="24"/>
          <w:lang w:val="es-PR"/>
        </w:rPr>
        <w:t xml:space="preserve">DEPR) </w:t>
      </w:r>
      <w:r>
        <w:rPr>
          <w:rFonts w:ascii="Book Antiqua" w:hAnsi="Book Antiqua"/>
          <w:szCs w:val="24"/>
          <w:lang w:val="es-PR"/>
        </w:rPr>
        <w:t>representado por su Secretario, Lcdo. Eliezer Ramos Pares</w:t>
      </w:r>
      <w:r w:rsidR="00B63B75">
        <w:rPr>
          <w:rFonts w:ascii="Book Antiqua" w:hAnsi="Book Antiqua"/>
          <w:szCs w:val="24"/>
          <w:lang w:val="es-PR"/>
        </w:rPr>
        <w:t>,</w:t>
      </w:r>
      <w:r>
        <w:rPr>
          <w:rFonts w:ascii="Book Antiqua" w:hAnsi="Book Antiqua"/>
          <w:szCs w:val="24"/>
          <w:lang w:val="es-PR"/>
        </w:rPr>
        <w:t xml:space="preserve"> </w:t>
      </w:r>
      <w:r w:rsidR="00DF14C2" w:rsidRPr="00DF14C2">
        <w:rPr>
          <w:rFonts w:ascii="Book Antiqua" w:hAnsi="Book Antiqua"/>
          <w:lang w:val="es-US"/>
        </w:rPr>
        <w:t xml:space="preserve">compareció </w:t>
      </w:r>
      <w:r w:rsidR="00DF14C2">
        <w:rPr>
          <w:rFonts w:ascii="Book Antiqua" w:hAnsi="Book Antiqua"/>
          <w:lang w:val="es-US"/>
        </w:rPr>
        <w:t xml:space="preserve">sometiendo su ponencia </w:t>
      </w:r>
      <w:r w:rsidR="00DF14C2" w:rsidRPr="00DF14C2">
        <w:rPr>
          <w:rFonts w:ascii="Book Antiqua" w:hAnsi="Book Antiqua"/>
          <w:lang w:val="es-US"/>
        </w:rPr>
        <w:t>ante la Comisión para expresar sus comentarios y recomendaciones en torno a la Resolución Conjunta del Senado 15, la cual ordena al Secretario del Departamento planificar, establecer y desarrollar escuelas especializadas en tecnología, artes y ciencias en cada municipio del Distrito Senatorial de Guayama, con currículos innovadores alineados a las demandas del mercado laboral y sectores emergentes.</w:t>
      </w:r>
    </w:p>
    <w:p w14:paraId="258C08FA" w14:textId="77777777" w:rsidR="00DF14C2" w:rsidRPr="00DF14C2" w:rsidRDefault="00DF14C2" w:rsidP="00DF14C2">
      <w:pPr>
        <w:spacing w:before="100" w:beforeAutospacing="1" w:after="100" w:afterAutospacing="1"/>
        <w:ind w:firstLine="720"/>
        <w:jc w:val="both"/>
        <w:rPr>
          <w:rFonts w:ascii="Book Antiqua" w:hAnsi="Book Antiqua"/>
          <w:szCs w:val="24"/>
          <w:lang w:val="es-US"/>
        </w:rPr>
      </w:pPr>
      <w:r w:rsidRPr="00DF14C2">
        <w:rPr>
          <w:rFonts w:ascii="Book Antiqua" w:hAnsi="Book Antiqua"/>
          <w:szCs w:val="24"/>
          <w:lang w:val="es-US"/>
        </w:rPr>
        <w:t>El Departamento reconoció que la medida es cónsona con el mandato constitucional del derecho a la educación y con los principios establecidos en la Ley 85</w:t>
      </w:r>
      <w:r w:rsidRPr="00DF14C2">
        <w:rPr>
          <w:rFonts w:ascii="Book Antiqua" w:hAnsi="Book Antiqua"/>
          <w:szCs w:val="24"/>
          <w:lang w:val="es-US"/>
        </w:rPr>
        <w:noBreakHyphen/>
        <w:t>2018, Ley de Reforma Educativa de Puerto Rico, particularmente en lo relativo a equidad, pertinencia y diversificación curricular. Asimismo, destacó que la creación de comunidades educativas con enfoques innovadores puede fortalecer la motivación estudiantil, facilitar la transición a estudios postsecundarios y fomentar la inserción productiva de los estudiantes en la fuerza laboral.</w:t>
      </w:r>
    </w:p>
    <w:p w14:paraId="084133A5" w14:textId="77777777" w:rsidR="00DF14C2" w:rsidRPr="00DF14C2" w:rsidRDefault="00DF14C2" w:rsidP="00DF14C2">
      <w:pPr>
        <w:spacing w:before="100" w:beforeAutospacing="1" w:after="100" w:afterAutospacing="1"/>
        <w:ind w:firstLine="720"/>
        <w:jc w:val="both"/>
        <w:rPr>
          <w:rFonts w:ascii="Book Antiqua" w:hAnsi="Book Antiqua"/>
          <w:szCs w:val="24"/>
          <w:lang w:val="es-US"/>
        </w:rPr>
      </w:pPr>
      <w:r w:rsidRPr="00DF14C2">
        <w:rPr>
          <w:rFonts w:ascii="Book Antiqua" w:hAnsi="Book Antiqua"/>
          <w:szCs w:val="24"/>
          <w:lang w:val="es-US"/>
        </w:rPr>
        <w:t>Desde una perspectiva programática, el DE valoró la intención de establecer escuelas especializadas en áreas como STEM (ciencia, tecnología, ingeniería y matemáticas), ciencias aplicadas, tecnología, innovación, artes y cultura, reconociendo que dichas áreas responden a sectores de crecimiento económico a nivel regional y nacional. No obstante, subrayó que la implantación efectiva de esta política pública requiere una planificación estratégica rigurosa, basada en análisis de demanda laboral real, intereses comunitarios y particularidades socioeconómicas de cada municipio. A esos fines, enfatizó la importancia de procesos participativos que integren a las comunidades escolares, el sector privado y las instituciones de educación superior.</w:t>
      </w:r>
    </w:p>
    <w:p w14:paraId="4866E5BB" w14:textId="77777777" w:rsidR="00DF14C2" w:rsidRPr="00DF14C2" w:rsidRDefault="00DF14C2" w:rsidP="00DF14C2">
      <w:pPr>
        <w:spacing w:before="100" w:beforeAutospacing="1" w:after="100" w:afterAutospacing="1"/>
        <w:ind w:firstLine="720"/>
        <w:jc w:val="both"/>
        <w:rPr>
          <w:rFonts w:ascii="Book Antiqua" w:hAnsi="Book Antiqua"/>
          <w:szCs w:val="24"/>
          <w:lang w:val="es-US"/>
        </w:rPr>
      </w:pPr>
      <w:r w:rsidRPr="00DF14C2">
        <w:rPr>
          <w:rFonts w:ascii="Book Antiqua" w:hAnsi="Book Antiqua"/>
          <w:szCs w:val="24"/>
          <w:lang w:val="es-US"/>
        </w:rPr>
        <w:t xml:space="preserve">El Departamento advirtió que la ejecución de la Resolución Conjunta conlleva costos significativos en infraestructura, recursos humanos especializados, equipamiento </w:t>
      </w:r>
      <w:r w:rsidRPr="00DF14C2">
        <w:rPr>
          <w:rFonts w:ascii="Book Antiqua" w:hAnsi="Book Antiqua"/>
          <w:szCs w:val="24"/>
          <w:lang w:val="es-US"/>
        </w:rPr>
        <w:lastRenderedPageBreak/>
        <w:t>tecnológico y desarrollo curricular, lo cual adquiere especial relevancia ante las limitaciones fiscales actuales del sistema educativo y la congelación de fondos federales de emergencia. En ese sentido, señaló que cualquier iniciativa de esta envergadura debe ir acompañada de financiamiento recurrente y sostenible, a fin de evitar comprometer otros programas esenciales o crear estructuras inviables a largo plazo.</w:t>
      </w:r>
    </w:p>
    <w:p w14:paraId="08C63446" w14:textId="00CBA6AC"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DDBF3B9" w14:textId="177C0887" w:rsidR="00205FE7" w:rsidRPr="00F70E67" w:rsidRDefault="000871B0" w:rsidP="00F70E67">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AC627E">
        <w:rPr>
          <w:rFonts w:ascii="Book Antiqua" w:hAnsi="Book Antiqua"/>
          <w:szCs w:val="24"/>
          <w:lang w:val="es-PR"/>
        </w:rPr>
        <w:tab/>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369CAC28" w14:textId="77777777" w:rsidR="00AC627E" w:rsidRDefault="0076334C" w:rsidP="00AC627E">
      <w:pPr>
        <w:spacing w:before="100" w:beforeAutospacing="1" w:after="100" w:afterAutospacing="1"/>
        <w:jc w:val="center"/>
        <w:rPr>
          <w:rFonts w:ascii="Book Antiqua" w:hAnsi="Book Antiqua"/>
          <w:b/>
          <w:bCs/>
          <w:lang w:val="es-PR"/>
        </w:rPr>
      </w:pPr>
      <w:r w:rsidRPr="00080836">
        <w:rPr>
          <w:rFonts w:ascii="Book Antiqua" w:hAnsi="Book Antiqua"/>
          <w:b/>
          <w:bCs/>
          <w:lang w:val="es-PR"/>
        </w:rPr>
        <w:t>CONCLUSIÓN Y RECOMENDACIÓN</w:t>
      </w:r>
    </w:p>
    <w:p w14:paraId="58516D33" w14:textId="41831FA9" w:rsidR="00773E1D" w:rsidRDefault="00773E1D" w:rsidP="00B63B75">
      <w:pPr>
        <w:spacing w:before="100" w:beforeAutospacing="1" w:after="100" w:afterAutospacing="1"/>
        <w:ind w:firstLine="720"/>
        <w:jc w:val="both"/>
        <w:rPr>
          <w:rFonts w:ascii="Book Antiqua" w:hAnsi="Book Antiqua"/>
          <w:color w:val="000000" w:themeColor="text1"/>
          <w:lang w:val="es-PR"/>
        </w:rPr>
      </w:pPr>
      <w:r w:rsidRPr="00080836">
        <w:rPr>
          <w:rFonts w:ascii="Book Antiqua" w:hAnsi="Book Antiqua"/>
          <w:color w:val="000000" w:themeColor="text1"/>
          <w:lang w:val="es-PR"/>
        </w:rPr>
        <w:t>La Comisión de Educación ha llevado a cabo un análisis detallado de las</w:t>
      </w:r>
      <w:r w:rsidR="00B63B75">
        <w:rPr>
          <w:rFonts w:ascii="Book Antiqua" w:hAnsi="Book Antiqua"/>
          <w:color w:val="000000" w:themeColor="text1"/>
          <w:lang w:val="es-PR"/>
        </w:rPr>
        <w:t xml:space="preserve"> </w:t>
      </w:r>
      <w:r w:rsidRPr="00080836">
        <w:rPr>
          <w:rFonts w:ascii="Book Antiqua" w:hAnsi="Book Antiqua"/>
          <w:color w:val="000000" w:themeColor="text1"/>
          <w:lang w:val="es-PR"/>
        </w:rPr>
        <w:t>comunicaciones recibidas. La agencia consultada ha expresado su respaldo a la medida</w:t>
      </w:r>
      <w:r w:rsidR="008E783C">
        <w:rPr>
          <w:rFonts w:ascii="Book Antiqua" w:hAnsi="Book Antiqua"/>
          <w:color w:val="000000" w:themeColor="text1"/>
          <w:lang w:val="es-PR"/>
        </w:rPr>
        <w:t>.</w:t>
      </w:r>
    </w:p>
    <w:p w14:paraId="7E89CC49" w14:textId="3C47DA64" w:rsidR="00F70E67" w:rsidRDefault="00F70E67" w:rsidP="00F70E67">
      <w:pPr>
        <w:spacing w:before="100" w:beforeAutospacing="1" w:after="100" w:afterAutospacing="1"/>
        <w:ind w:firstLine="720"/>
        <w:jc w:val="both"/>
        <w:rPr>
          <w:rFonts w:ascii="Book Antiqua" w:hAnsi="Book Antiqua"/>
          <w:color w:val="000000" w:themeColor="text1"/>
          <w:lang w:val="es-PR"/>
        </w:rPr>
      </w:pPr>
      <w:r w:rsidRPr="00F70E67">
        <w:rPr>
          <w:rFonts w:ascii="Book Antiqua" w:hAnsi="Book Antiqua"/>
          <w:color w:val="000000" w:themeColor="text1"/>
          <w:lang w:val="es-PR"/>
        </w:rPr>
        <w:t>La implementación de programas educativos innovadores en el Distrito Senatorial de Guayama representa una oportunidad estratégica para preparar a los estudiantes con competencias en tecnología, ciencias, artes y otras áreas emergentes, fortaleciendo su competitividad en el mercado laboral. Además, promueve la equidad educativa, el desarrollo socioeconómico local y el bienestar de las comunidades, posicionando al distrito como un modelo de excelencia educativa que puede servir de ejemplo para toda la Isla. Esta iniciativa refleja un compromiso con el futuro de los jóvenes y con la construcción de un Puerto Rico más preparado, inclusivo y próspero.</w:t>
      </w:r>
    </w:p>
    <w:p w14:paraId="7E7C7ACA" w14:textId="207569B0" w:rsidR="000E47AD" w:rsidRPr="000E47AD" w:rsidRDefault="000E47AD" w:rsidP="00F70E67">
      <w:pPr>
        <w:spacing w:before="100" w:beforeAutospacing="1" w:after="100" w:afterAutospacing="1"/>
        <w:ind w:firstLine="720"/>
        <w:jc w:val="both"/>
        <w:rPr>
          <w:rFonts w:ascii="Book Antiqua" w:hAnsi="Book Antiqua"/>
          <w:color w:val="000000" w:themeColor="text1"/>
          <w:lang w:val="es-US"/>
        </w:rPr>
      </w:pPr>
      <w:r>
        <w:rPr>
          <w:rFonts w:ascii="Book Antiqua" w:hAnsi="Book Antiqua"/>
          <w:color w:val="000000" w:themeColor="text1"/>
          <w:lang w:val="es-US"/>
        </w:rPr>
        <w:t>E</w:t>
      </w:r>
      <w:r w:rsidRPr="000E47AD">
        <w:rPr>
          <w:rFonts w:ascii="Book Antiqua" w:hAnsi="Book Antiqua"/>
          <w:color w:val="000000" w:themeColor="text1"/>
          <w:lang w:val="es-US"/>
        </w:rPr>
        <w:t>l Departamento de Educación expresó que la Resolución Conjunta del Senado 15 plantea una visión valiosa y transformadora para la educación pública, siempre que su implantación se realice con responsabilidad fiscal, transparencia administrativa y planificación basada en evidencia</w:t>
      </w:r>
      <w:r>
        <w:rPr>
          <w:rFonts w:ascii="Book Antiqua" w:hAnsi="Book Antiqua"/>
          <w:color w:val="000000" w:themeColor="text1"/>
          <w:lang w:val="es-US"/>
        </w:rPr>
        <w:t>.</w:t>
      </w:r>
    </w:p>
    <w:p w14:paraId="181F6695" w14:textId="0BA9571F" w:rsidR="003D6317" w:rsidRDefault="00F70E67" w:rsidP="00F70E67">
      <w:pPr>
        <w:spacing w:before="100" w:beforeAutospacing="1"/>
        <w:ind w:firstLine="720"/>
        <w:jc w:val="both"/>
        <w:rPr>
          <w:rFonts w:ascii="Book Antiqua" w:hAnsi="Book Antiqua"/>
          <w:color w:val="000000" w:themeColor="text1"/>
          <w:lang w:val="es-PR"/>
        </w:rPr>
      </w:pPr>
      <w:r w:rsidRPr="00F70E67">
        <w:rPr>
          <w:rFonts w:ascii="Book Antiqua" w:hAnsi="Book Antiqua"/>
          <w:b/>
          <w:bCs/>
          <w:color w:val="000000" w:themeColor="text1"/>
          <w:lang w:val="es-PR"/>
        </w:rPr>
        <w:t>POR LO ANTES EXPUESTO</w:t>
      </w:r>
      <w:r w:rsidR="00AC627E" w:rsidRPr="00AC627E">
        <w:rPr>
          <w:rFonts w:ascii="Book Antiqua" w:hAnsi="Book Antiqua"/>
          <w:color w:val="000000" w:themeColor="text1"/>
          <w:lang w:val="es-PR"/>
        </w:rPr>
        <w:t xml:space="preserve">, </w:t>
      </w:r>
      <w:r>
        <w:rPr>
          <w:rFonts w:ascii="Book Antiqua" w:hAnsi="Book Antiqua"/>
          <w:color w:val="000000" w:themeColor="text1"/>
          <w:lang w:val="es-PR"/>
        </w:rPr>
        <w:t xml:space="preserve">la Comisión de Educación recomienda </w:t>
      </w:r>
      <w:r w:rsidR="00AC627E" w:rsidRPr="00AC627E">
        <w:rPr>
          <w:rFonts w:ascii="Book Antiqua" w:hAnsi="Book Antiqua"/>
          <w:color w:val="000000" w:themeColor="text1"/>
          <w:lang w:val="es-PR"/>
        </w:rPr>
        <w:t>la aprobación de</w:t>
      </w:r>
      <w:r w:rsidR="00B63B75">
        <w:rPr>
          <w:rFonts w:ascii="Book Antiqua" w:hAnsi="Book Antiqua"/>
          <w:color w:val="000000" w:themeColor="text1"/>
          <w:lang w:val="es-PR"/>
        </w:rPr>
        <w:t xml:space="preserve"> la</w:t>
      </w:r>
      <w:r w:rsidR="00AC627E" w:rsidRPr="00AC627E">
        <w:rPr>
          <w:rFonts w:ascii="Book Antiqua" w:hAnsi="Book Antiqua"/>
          <w:color w:val="000000" w:themeColor="text1"/>
          <w:lang w:val="es-PR"/>
        </w:rPr>
        <w:t xml:space="preserve"> </w:t>
      </w:r>
      <w:r w:rsidR="00AC627E">
        <w:rPr>
          <w:rFonts w:ascii="Book Antiqua" w:hAnsi="Book Antiqua"/>
          <w:color w:val="000000" w:themeColor="text1"/>
          <w:lang w:val="es-PR"/>
        </w:rPr>
        <w:t>R.C. de</w:t>
      </w:r>
      <w:r w:rsidR="0076727A">
        <w:rPr>
          <w:rFonts w:ascii="Book Antiqua" w:hAnsi="Book Antiqua"/>
          <w:color w:val="000000" w:themeColor="text1"/>
          <w:lang w:val="es-PR"/>
        </w:rPr>
        <w:t xml:space="preserve">l S. </w:t>
      </w:r>
      <w:r>
        <w:rPr>
          <w:rFonts w:ascii="Book Antiqua" w:hAnsi="Book Antiqua"/>
          <w:color w:val="000000" w:themeColor="text1"/>
          <w:lang w:val="es-PR"/>
        </w:rPr>
        <w:t>15,</w:t>
      </w:r>
      <w:r w:rsidR="00AC627E" w:rsidRPr="00AC627E">
        <w:rPr>
          <w:rFonts w:ascii="Book Antiqua" w:hAnsi="Book Antiqua"/>
          <w:color w:val="000000" w:themeColor="text1"/>
          <w:lang w:val="es-PR"/>
        </w:rPr>
        <w:t xml:space="preserve"> </w:t>
      </w:r>
      <w:r w:rsidR="00B63B75">
        <w:rPr>
          <w:rFonts w:ascii="Book Antiqua" w:hAnsi="Book Antiqua"/>
          <w:color w:val="000000" w:themeColor="text1"/>
          <w:lang w:val="es-PR"/>
        </w:rPr>
        <w:t>con</w:t>
      </w:r>
      <w:r w:rsidR="00AC627E" w:rsidRPr="00AC627E">
        <w:rPr>
          <w:rFonts w:ascii="Book Antiqua" w:hAnsi="Book Antiqua"/>
          <w:color w:val="000000" w:themeColor="text1"/>
          <w:lang w:val="es-PR"/>
        </w:rPr>
        <w:t xml:space="preserve"> las enmiendas </w:t>
      </w:r>
      <w:r w:rsidR="00B63B75">
        <w:rPr>
          <w:rFonts w:ascii="Book Antiqua" w:hAnsi="Book Antiqua"/>
          <w:color w:val="000000" w:themeColor="text1"/>
          <w:lang w:val="es-PR"/>
        </w:rPr>
        <w:t>contenidas</w:t>
      </w:r>
      <w:r w:rsidR="00AC627E" w:rsidRPr="00AC627E">
        <w:rPr>
          <w:rFonts w:ascii="Book Antiqua" w:hAnsi="Book Antiqua"/>
          <w:color w:val="000000" w:themeColor="text1"/>
          <w:lang w:val="es-PR"/>
        </w:rPr>
        <w:t xml:space="preserve"> en el entirillado electrónico que se acompañ</w:t>
      </w:r>
      <w:r w:rsidR="00AC627E">
        <w:rPr>
          <w:rFonts w:ascii="Book Antiqua" w:hAnsi="Book Antiqua"/>
          <w:color w:val="000000" w:themeColor="text1"/>
          <w:lang w:val="es-PR"/>
        </w:rPr>
        <w:t>a.</w:t>
      </w:r>
    </w:p>
    <w:p w14:paraId="11944B92" w14:textId="77777777" w:rsidR="008A54FD" w:rsidRDefault="008A54FD" w:rsidP="00AC627E">
      <w:pPr>
        <w:spacing w:before="100" w:beforeAutospacing="1"/>
        <w:ind w:firstLine="720"/>
        <w:jc w:val="both"/>
        <w:rPr>
          <w:rFonts w:ascii="Book Antiqua" w:hAnsi="Book Antiqua"/>
          <w:color w:val="000000" w:themeColor="text1"/>
          <w:lang w:val="es-PR"/>
        </w:rPr>
      </w:pPr>
    </w:p>
    <w:p w14:paraId="66B3C0C0" w14:textId="1AE569CA" w:rsidR="003D6317" w:rsidRDefault="003D6317" w:rsidP="003D6317">
      <w:pPr>
        <w:spacing w:before="100" w:beforeAutospacing="1"/>
        <w:rPr>
          <w:rFonts w:ascii="Book Antiqua" w:hAnsi="Book Antiqua"/>
          <w:color w:val="000000" w:themeColor="text1"/>
          <w:lang w:val="es-PR"/>
        </w:rPr>
      </w:pPr>
      <w:r>
        <w:rPr>
          <w:rFonts w:ascii="Book Antiqua" w:hAnsi="Book Antiqua"/>
          <w:color w:val="000000" w:themeColor="text1"/>
          <w:lang w:val="es-PR"/>
        </w:rPr>
        <w:t>Respetuosamente Sometido,</w:t>
      </w:r>
    </w:p>
    <w:p w14:paraId="44F682D4" w14:textId="77777777" w:rsidR="003D6317" w:rsidRDefault="003D6317" w:rsidP="003D6317">
      <w:pPr>
        <w:spacing w:before="100" w:beforeAutospacing="1"/>
        <w:rPr>
          <w:rFonts w:ascii="Book Antiqua" w:hAnsi="Book Antiqua"/>
          <w:color w:val="000000" w:themeColor="text1"/>
          <w:lang w:val="es-PR"/>
        </w:rPr>
      </w:pPr>
    </w:p>
    <w:p w14:paraId="7AAA0837" w14:textId="77777777" w:rsidR="003D6317" w:rsidRDefault="003D6317" w:rsidP="003D6317">
      <w:pPr>
        <w:spacing w:before="100" w:beforeAutospacing="1"/>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A03C5" w14:textId="77777777" w:rsidR="00931584" w:rsidRDefault="00931584">
      <w:r>
        <w:separator/>
      </w:r>
    </w:p>
  </w:endnote>
  <w:endnote w:type="continuationSeparator" w:id="0">
    <w:p w14:paraId="00CA5806" w14:textId="77777777" w:rsidR="00931584" w:rsidRDefault="00931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004C8" w14:textId="77777777" w:rsidR="00931584" w:rsidRDefault="00931584">
      <w:r>
        <w:separator/>
      </w:r>
    </w:p>
  </w:footnote>
  <w:footnote w:type="continuationSeparator" w:id="0">
    <w:p w14:paraId="07DBE53E" w14:textId="77777777" w:rsidR="00931584" w:rsidRDefault="00931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487A4D" w:rsidRDefault="00487A4D" w:rsidP="00487A4D">
    <w:pPr>
      <w:pStyle w:val="Header"/>
      <w:rPr>
        <w:rStyle w:val="PageNumber"/>
        <w:lang w:val="es-PR"/>
      </w:rPr>
    </w:pPr>
    <w:r w:rsidRPr="00487A4D">
      <w:rPr>
        <w:rStyle w:val="PageNumber"/>
        <w:lang w:val="es-PR"/>
      </w:rPr>
      <w:t>Comisión de Educación</w:t>
    </w:r>
  </w:p>
  <w:p w14:paraId="36D58B22" w14:textId="07B5A8EB" w:rsidR="00F042CB" w:rsidRPr="00487A4D" w:rsidRDefault="00487A4D" w:rsidP="00487A4D">
    <w:pPr>
      <w:pStyle w:val="Header"/>
      <w:rPr>
        <w:lang w:val="es-PR"/>
      </w:rPr>
    </w:pPr>
    <w:r w:rsidRPr="00487A4D">
      <w:rPr>
        <w:rStyle w:val="PageNumber"/>
        <w:lang w:val="es-PR"/>
      </w:rPr>
      <w:t xml:space="preserve">Informe Positivo sobre la </w:t>
    </w:r>
    <w:r>
      <w:rPr>
        <w:rStyle w:val="PageNumber"/>
        <w:lang w:val="es-PR"/>
      </w:rPr>
      <w:t>R.C</w:t>
    </w:r>
    <w:r w:rsidRPr="00487A4D">
      <w:rPr>
        <w:rStyle w:val="PageNumber"/>
        <w:lang w:val="es-PR"/>
      </w:rPr>
      <w:t xml:space="preserve">. </w:t>
    </w:r>
    <w:r w:rsidR="00152127">
      <w:rPr>
        <w:rStyle w:val="PageNumber"/>
        <w:lang w:val="es-PR"/>
      </w:rPr>
      <w:t>del S.</w:t>
    </w:r>
    <w:r w:rsidRPr="00487A4D">
      <w:rPr>
        <w:rStyle w:val="PageNumber"/>
        <w:lang w:val="es-PR"/>
      </w:rPr>
      <w:t xml:space="preserve"> </w:t>
    </w:r>
    <w:r>
      <w:rPr>
        <w:rStyle w:val="PageNumber"/>
        <w:lang w:val="es-PR"/>
      </w:rPr>
      <w:t>15</w:t>
    </w:r>
    <w:r w:rsidRPr="00487A4D">
      <w:rPr>
        <w:rStyle w:val="PageNumber"/>
        <w:lang w:val="es-PR"/>
      </w:rPr>
      <w:tab/>
      <w:t xml:space="preserve"> </w:t>
    </w:r>
    <w:r w:rsidR="00EA0290">
      <w:rPr>
        <w:rStyle w:val="PageNumber"/>
        <w:lang w:val="es-PR"/>
      </w:rPr>
      <w:t xml:space="preserve">                                                                     </w:t>
    </w:r>
    <w:r w:rsidRPr="00487A4D">
      <w:rPr>
        <w:rStyle w:val="PageNumber"/>
        <w:lang w:val="es-PR"/>
      </w:rPr>
      <w:t xml:space="preserve">Página | </w:t>
    </w:r>
    <w:r w:rsidR="00F042CB">
      <w:rPr>
        <w:rStyle w:val="PageNumber"/>
      </w:rPr>
      <w:fldChar w:fldCharType="begin"/>
    </w:r>
    <w:r w:rsidR="00F042CB" w:rsidRPr="00487A4D">
      <w:rPr>
        <w:rStyle w:val="PageNumber"/>
        <w:lang w:val="es-PR"/>
      </w:rPr>
      <w:instrText xml:space="preserve"> PAGE </w:instrText>
    </w:r>
    <w:r w:rsidR="00F042CB">
      <w:rPr>
        <w:rStyle w:val="PageNumber"/>
      </w:rPr>
      <w:fldChar w:fldCharType="separate"/>
    </w:r>
    <w:r w:rsidR="00F042CB" w:rsidRPr="00487A4D">
      <w:rPr>
        <w:rStyle w:val="PageNumber"/>
        <w:noProof/>
        <w:lang w:val="es-PR"/>
      </w:rPr>
      <w:t>3</w:t>
    </w:r>
    <w:r w:rsidR="00F042C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80836"/>
    <w:rsid w:val="000871B0"/>
    <w:rsid w:val="00091A87"/>
    <w:rsid w:val="00091F2F"/>
    <w:rsid w:val="00095AE1"/>
    <w:rsid w:val="000A6B6C"/>
    <w:rsid w:val="000B0DBB"/>
    <w:rsid w:val="000C2850"/>
    <w:rsid w:val="000C2CBF"/>
    <w:rsid w:val="000D60DB"/>
    <w:rsid w:val="000E2586"/>
    <w:rsid w:val="000E2DCB"/>
    <w:rsid w:val="000E3D6D"/>
    <w:rsid w:val="000E47AD"/>
    <w:rsid w:val="000E7F87"/>
    <w:rsid w:val="00105AB1"/>
    <w:rsid w:val="00111E71"/>
    <w:rsid w:val="001127B0"/>
    <w:rsid w:val="00114602"/>
    <w:rsid w:val="00124D9A"/>
    <w:rsid w:val="00127C6A"/>
    <w:rsid w:val="001363FE"/>
    <w:rsid w:val="00152127"/>
    <w:rsid w:val="001606CA"/>
    <w:rsid w:val="00166098"/>
    <w:rsid w:val="0017132B"/>
    <w:rsid w:val="00173F45"/>
    <w:rsid w:val="00174574"/>
    <w:rsid w:val="00187B2B"/>
    <w:rsid w:val="001911C9"/>
    <w:rsid w:val="001A062F"/>
    <w:rsid w:val="001A2E09"/>
    <w:rsid w:val="001A36DC"/>
    <w:rsid w:val="001A4A89"/>
    <w:rsid w:val="001A4DCF"/>
    <w:rsid w:val="001D15CB"/>
    <w:rsid w:val="001E15C2"/>
    <w:rsid w:val="001E211C"/>
    <w:rsid w:val="001F165A"/>
    <w:rsid w:val="001F1883"/>
    <w:rsid w:val="001F4CA3"/>
    <w:rsid w:val="001F5064"/>
    <w:rsid w:val="001F612A"/>
    <w:rsid w:val="00205FE7"/>
    <w:rsid w:val="00211396"/>
    <w:rsid w:val="00220B05"/>
    <w:rsid w:val="00222320"/>
    <w:rsid w:val="00226AE6"/>
    <w:rsid w:val="00245B34"/>
    <w:rsid w:val="0026318A"/>
    <w:rsid w:val="00263355"/>
    <w:rsid w:val="002648C4"/>
    <w:rsid w:val="00273792"/>
    <w:rsid w:val="00284E77"/>
    <w:rsid w:val="00287B17"/>
    <w:rsid w:val="0029726D"/>
    <w:rsid w:val="002A1054"/>
    <w:rsid w:val="002A73D5"/>
    <w:rsid w:val="002B4F94"/>
    <w:rsid w:val="002C1204"/>
    <w:rsid w:val="002C6295"/>
    <w:rsid w:val="002D4AC8"/>
    <w:rsid w:val="002E161E"/>
    <w:rsid w:val="00307183"/>
    <w:rsid w:val="00320BDF"/>
    <w:rsid w:val="00320D78"/>
    <w:rsid w:val="0034124E"/>
    <w:rsid w:val="00364902"/>
    <w:rsid w:val="00380FE5"/>
    <w:rsid w:val="00384455"/>
    <w:rsid w:val="003851A7"/>
    <w:rsid w:val="003924DD"/>
    <w:rsid w:val="00394FCB"/>
    <w:rsid w:val="003963BE"/>
    <w:rsid w:val="003963F4"/>
    <w:rsid w:val="003B5254"/>
    <w:rsid w:val="003B75A6"/>
    <w:rsid w:val="003C7E14"/>
    <w:rsid w:val="003D2C21"/>
    <w:rsid w:val="003D6317"/>
    <w:rsid w:val="003F05CE"/>
    <w:rsid w:val="003F0BE6"/>
    <w:rsid w:val="003F118C"/>
    <w:rsid w:val="003F5044"/>
    <w:rsid w:val="003F76A8"/>
    <w:rsid w:val="004061CA"/>
    <w:rsid w:val="00413299"/>
    <w:rsid w:val="00415689"/>
    <w:rsid w:val="00424D08"/>
    <w:rsid w:val="004440CB"/>
    <w:rsid w:val="00446E40"/>
    <w:rsid w:val="004713D2"/>
    <w:rsid w:val="004731D3"/>
    <w:rsid w:val="00487A4D"/>
    <w:rsid w:val="00491D4B"/>
    <w:rsid w:val="0049600B"/>
    <w:rsid w:val="004B49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80214"/>
    <w:rsid w:val="00584305"/>
    <w:rsid w:val="005B00A9"/>
    <w:rsid w:val="005C1565"/>
    <w:rsid w:val="005D64AD"/>
    <w:rsid w:val="005F0B0E"/>
    <w:rsid w:val="005F3881"/>
    <w:rsid w:val="005F79AB"/>
    <w:rsid w:val="00603CDA"/>
    <w:rsid w:val="006149B6"/>
    <w:rsid w:val="006207C1"/>
    <w:rsid w:val="006210DC"/>
    <w:rsid w:val="006263AB"/>
    <w:rsid w:val="006271D1"/>
    <w:rsid w:val="0063112E"/>
    <w:rsid w:val="00631D0C"/>
    <w:rsid w:val="0064349D"/>
    <w:rsid w:val="0064355F"/>
    <w:rsid w:val="00645825"/>
    <w:rsid w:val="00646973"/>
    <w:rsid w:val="00653EED"/>
    <w:rsid w:val="00672DCF"/>
    <w:rsid w:val="00677B4B"/>
    <w:rsid w:val="006804B3"/>
    <w:rsid w:val="006832CB"/>
    <w:rsid w:val="00685549"/>
    <w:rsid w:val="00693449"/>
    <w:rsid w:val="00694BFB"/>
    <w:rsid w:val="006A1FD5"/>
    <w:rsid w:val="006A397E"/>
    <w:rsid w:val="006A3EEE"/>
    <w:rsid w:val="006B0196"/>
    <w:rsid w:val="006B183E"/>
    <w:rsid w:val="006B2451"/>
    <w:rsid w:val="006B7365"/>
    <w:rsid w:val="006C1C9E"/>
    <w:rsid w:val="006C2D81"/>
    <w:rsid w:val="006C7DF8"/>
    <w:rsid w:val="006D0164"/>
    <w:rsid w:val="006D6856"/>
    <w:rsid w:val="006E67CA"/>
    <w:rsid w:val="006F3E81"/>
    <w:rsid w:val="006F40B9"/>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9176E"/>
    <w:rsid w:val="007B0660"/>
    <w:rsid w:val="007C2BB1"/>
    <w:rsid w:val="007C4411"/>
    <w:rsid w:val="007C5056"/>
    <w:rsid w:val="007D4194"/>
    <w:rsid w:val="007E3868"/>
    <w:rsid w:val="007F7E2E"/>
    <w:rsid w:val="00800609"/>
    <w:rsid w:val="00815082"/>
    <w:rsid w:val="00817DB9"/>
    <w:rsid w:val="00817EEB"/>
    <w:rsid w:val="00820C41"/>
    <w:rsid w:val="0082209E"/>
    <w:rsid w:val="00833427"/>
    <w:rsid w:val="00837443"/>
    <w:rsid w:val="00846BDD"/>
    <w:rsid w:val="00850256"/>
    <w:rsid w:val="00855CE1"/>
    <w:rsid w:val="00860B5A"/>
    <w:rsid w:val="00867C71"/>
    <w:rsid w:val="00875D08"/>
    <w:rsid w:val="00883E61"/>
    <w:rsid w:val="0089630F"/>
    <w:rsid w:val="008A27E1"/>
    <w:rsid w:val="008A54FD"/>
    <w:rsid w:val="008A6474"/>
    <w:rsid w:val="008C0763"/>
    <w:rsid w:val="008D2C0D"/>
    <w:rsid w:val="008E186E"/>
    <w:rsid w:val="008E4411"/>
    <w:rsid w:val="008E783C"/>
    <w:rsid w:val="008F52AA"/>
    <w:rsid w:val="008F5A3F"/>
    <w:rsid w:val="00902E09"/>
    <w:rsid w:val="00904F0A"/>
    <w:rsid w:val="0091088A"/>
    <w:rsid w:val="00910BFF"/>
    <w:rsid w:val="00915C3C"/>
    <w:rsid w:val="00922DEA"/>
    <w:rsid w:val="00931584"/>
    <w:rsid w:val="0093246F"/>
    <w:rsid w:val="0093686F"/>
    <w:rsid w:val="00942FD4"/>
    <w:rsid w:val="00945790"/>
    <w:rsid w:val="00951997"/>
    <w:rsid w:val="00953A32"/>
    <w:rsid w:val="009573AB"/>
    <w:rsid w:val="009750D1"/>
    <w:rsid w:val="00990352"/>
    <w:rsid w:val="009B5F1F"/>
    <w:rsid w:val="009C5DAB"/>
    <w:rsid w:val="009D09D7"/>
    <w:rsid w:val="009D12CD"/>
    <w:rsid w:val="009D2DB5"/>
    <w:rsid w:val="009D50F2"/>
    <w:rsid w:val="009E798F"/>
    <w:rsid w:val="009F49A6"/>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3E00"/>
    <w:rsid w:val="00A61046"/>
    <w:rsid w:val="00A62E93"/>
    <w:rsid w:val="00A673DD"/>
    <w:rsid w:val="00A7014B"/>
    <w:rsid w:val="00A7629F"/>
    <w:rsid w:val="00A82D98"/>
    <w:rsid w:val="00A97113"/>
    <w:rsid w:val="00AA2C8E"/>
    <w:rsid w:val="00AA73E7"/>
    <w:rsid w:val="00AB2538"/>
    <w:rsid w:val="00AB3BB4"/>
    <w:rsid w:val="00AC171B"/>
    <w:rsid w:val="00AC627E"/>
    <w:rsid w:val="00AE193F"/>
    <w:rsid w:val="00AE26CF"/>
    <w:rsid w:val="00AF0CEE"/>
    <w:rsid w:val="00AF6E13"/>
    <w:rsid w:val="00B0092F"/>
    <w:rsid w:val="00B02DB9"/>
    <w:rsid w:val="00B116E9"/>
    <w:rsid w:val="00B15D49"/>
    <w:rsid w:val="00B23E2A"/>
    <w:rsid w:val="00B31B02"/>
    <w:rsid w:val="00B42703"/>
    <w:rsid w:val="00B54A47"/>
    <w:rsid w:val="00B568F5"/>
    <w:rsid w:val="00B63B75"/>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E124B"/>
    <w:rsid w:val="00BE60D8"/>
    <w:rsid w:val="00BF16AA"/>
    <w:rsid w:val="00BF526C"/>
    <w:rsid w:val="00C03062"/>
    <w:rsid w:val="00C0414C"/>
    <w:rsid w:val="00C1179C"/>
    <w:rsid w:val="00C120CE"/>
    <w:rsid w:val="00C15F04"/>
    <w:rsid w:val="00C26F5D"/>
    <w:rsid w:val="00C30745"/>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E4788"/>
    <w:rsid w:val="00CF3EBC"/>
    <w:rsid w:val="00CF797F"/>
    <w:rsid w:val="00D049EC"/>
    <w:rsid w:val="00D133AC"/>
    <w:rsid w:val="00D16374"/>
    <w:rsid w:val="00D417C2"/>
    <w:rsid w:val="00D422EF"/>
    <w:rsid w:val="00D54562"/>
    <w:rsid w:val="00D55185"/>
    <w:rsid w:val="00D60936"/>
    <w:rsid w:val="00D709EB"/>
    <w:rsid w:val="00D71003"/>
    <w:rsid w:val="00D71C15"/>
    <w:rsid w:val="00D74714"/>
    <w:rsid w:val="00D82F3F"/>
    <w:rsid w:val="00D91ECD"/>
    <w:rsid w:val="00D921C6"/>
    <w:rsid w:val="00D92384"/>
    <w:rsid w:val="00D958C2"/>
    <w:rsid w:val="00D95C3F"/>
    <w:rsid w:val="00DA459F"/>
    <w:rsid w:val="00DD2FD5"/>
    <w:rsid w:val="00DE5604"/>
    <w:rsid w:val="00DF14C2"/>
    <w:rsid w:val="00E04AB5"/>
    <w:rsid w:val="00E11E75"/>
    <w:rsid w:val="00E23ABC"/>
    <w:rsid w:val="00E50EEA"/>
    <w:rsid w:val="00E52F58"/>
    <w:rsid w:val="00E53469"/>
    <w:rsid w:val="00E54233"/>
    <w:rsid w:val="00E61403"/>
    <w:rsid w:val="00E65805"/>
    <w:rsid w:val="00E7187D"/>
    <w:rsid w:val="00E77E19"/>
    <w:rsid w:val="00E8764A"/>
    <w:rsid w:val="00E94927"/>
    <w:rsid w:val="00EA0290"/>
    <w:rsid w:val="00EA21D5"/>
    <w:rsid w:val="00EC1CEA"/>
    <w:rsid w:val="00EC26AA"/>
    <w:rsid w:val="00EC473E"/>
    <w:rsid w:val="00EC6018"/>
    <w:rsid w:val="00ED7A53"/>
    <w:rsid w:val="00EE4273"/>
    <w:rsid w:val="00F01013"/>
    <w:rsid w:val="00F02004"/>
    <w:rsid w:val="00F042CB"/>
    <w:rsid w:val="00F10B74"/>
    <w:rsid w:val="00F14A41"/>
    <w:rsid w:val="00F21BB4"/>
    <w:rsid w:val="00F357D8"/>
    <w:rsid w:val="00F371BF"/>
    <w:rsid w:val="00F423DA"/>
    <w:rsid w:val="00F42DC5"/>
    <w:rsid w:val="00F47286"/>
    <w:rsid w:val="00F60941"/>
    <w:rsid w:val="00F60A20"/>
    <w:rsid w:val="00F65075"/>
    <w:rsid w:val="00F6633A"/>
    <w:rsid w:val="00F70E67"/>
    <w:rsid w:val="00F74502"/>
    <w:rsid w:val="00F82E7E"/>
    <w:rsid w:val="00F938A1"/>
    <w:rsid w:val="00F96885"/>
    <w:rsid w:val="00FA6951"/>
    <w:rsid w:val="00FC0A95"/>
    <w:rsid w:val="00FC2AE0"/>
    <w:rsid w:val="00FC319B"/>
    <w:rsid w:val="00FC3D9C"/>
    <w:rsid w:val="00FC579D"/>
    <w:rsid w:val="00FD3130"/>
    <w:rsid w:val="00FD3D12"/>
    <w:rsid w:val="00FD68A3"/>
    <w:rsid w:val="00FD6CB7"/>
    <w:rsid w:val="00FE14B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3CB788A-0CD2-412E-890E-F652E1E4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988</Words>
  <Characters>5960</Characters>
  <Application>Microsoft Office Word</Application>
  <DocSecurity>4</DocSecurity>
  <Lines>107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2026-01-28T18:48:00Z</cp:lastPrinted>
  <dcterms:created xsi:type="dcterms:W3CDTF">2026-01-28T21:03:00Z</dcterms:created>
  <dcterms:modified xsi:type="dcterms:W3CDTF">2026-01-28T21:03:00Z</dcterms:modified>
</cp:coreProperties>
</file>