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5804E2" w:rsidRDefault="009D6C16" w:rsidP="002573CC">
      <w:pPr>
        <w:suppressLineNumbers/>
        <w:spacing w:after="0" w:line="240" w:lineRule="auto"/>
        <w:jc w:val="center"/>
        <w:rPr>
          <w:rFonts w:ascii="Book Antiqua" w:eastAsia="Times New Roman" w:hAnsi="Book Antiqua" w:cs="Times New Roman"/>
          <w:sz w:val="36"/>
          <w:szCs w:val="20"/>
          <w:lang w:val="es-ES_tradnl"/>
        </w:rPr>
      </w:pPr>
      <w:r w:rsidRPr="005804E2">
        <w:rPr>
          <w:rFonts w:ascii="Book Antiqua" w:eastAsia="Times New Roman" w:hAnsi="Book Antiqua" w:cs="Times New Roman"/>
          <w:sz w:val="36"/>
          <w:szCs w:val="20"/>
          <w:lang w:val="es-ES_tradnl"/>
        </w:rPr>
        <w:t xml:space="preserve">GOBIERNO </w:t>
      </w:r>
      <w:r w:rsidR="002573CC" w:rsidRPr="005804E2">
        <w:rPr>
          <w:rFonts w:ascii="Book Antiqua" w:eastAsia="Times New Roman" w:hAnsi="Book Antiqua" w:cs="Times New Roman"/>
          <w:sz w:val="36"/>
          <w:szCs w:val="20"/>
          <w:lang w:val="es-ES_tradnl"/>
        </w:rPr>
        <w:t>DE PUERTO RICO</w:t>
      </w:r>
    </w:p>
    <w:p w14:paraId="14DCF277" w14:textId="77777777" w:rsidR="002573CC" w:rsidRPr="005804E2"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5804E2"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5804E2">
        <w:rPr>
          <w:rFonts w:ascii="Book Antiqua" w:eastAsia="Times New Roman" w:hAnsi="Book Antiqua" w:cs="Times New Roman"/>
          <w:sz w:val="24"/>
          <w:szCs w:val="20"/>
          <w:lang w:val="es-ES_tradnl"/>
        </w:rPr>
        <w:t>20</w:t>
      </w:r>
      <w:r w:rsidRPr="005804E2">
        <w:rPr>
          <w:rFonts w:ascii="Book Antiqua" w:eastAsia="Times New Roman" w:hAnsi="Book Antiqua" w:cs="Times New Roman"/>
          <w:sz w:val="24"/>
          <w:szCs w:val="20"/>
          <w:vertAlign w:val="superscript"/>
          <w:lang w:val="es-ES_tradnl"/>
        </w:rPr>
        <w:t>m</w:t>
      </w:r>
      <w:r w:rsidR="002573CC" w:rsidRPr="005804E2">
        <w:rPr>
          <w:rFonts w:ascii="Book Antiqua" w:eastAsia="Times New Roman" w:hAnsi="Book Antiqua" w:cs="Times New Roman"/>
          <w:sz w:val="24"/>
          <w:szCs w:val="20"/>
          <w:vertAlign w:val="superscript"/>
          <w:lang w:val="es-ES_tradnl"/>
        </w:rPr>
        <w:t>a.</w:t>
      </w:r>
      <w:r w:rsidR="002573CC" w:rsidRPr="005804E2">
        <w:rPr>
          <w:rFonts w:ascii="Book Antiqua" w:eastAsia="Times New Roman" w:hAnsi="Book Antiqua" w:cs="Times New Roman"/>
          <w:sz w:val="24"/>
          <w:szCs w:val="20"/>
          <w:lang w:val="es-ES_tradnl"/>
        </w:rPr>
        <w:tab/>
        <w:t>Asamblea</w:t>
      </w:r>
      <w:r w:rsidR="002573CC" w:rsidRPr="005804E2">
        <w:rPr>
          <w:rFonts w:ascii="Book Antiqua" w:eastAsia="Times New Roman" w:hAnsi="Book Antiqua" w:cs="Times New Roman"/>
          <w:sz w:val="24"/>
          <w:szCs w:val="20"/>
          <w:lang w:val="es-ES_tradnl"/>
        </w:rPr>
        <w:tab/>
      </w:r>
      <w:r w:rsidRPr="005804E2">
        <w:rPr>
          <w:rFonts w:ascii="Book Antiqua" w:eastAsia="Times New Roman" w:hAnsi="Book Antiqua" w:cs="Times New Roman"/>
          <w:sz w:val="24"/>
          <w:szCs w:val="20"/>
          <w:lang w:val="es-ES_tradnl"/>
        </w:rPr>
        <w:t>1</w:t>
      </w:r>
      <w:r w:rsidRPr="005804E2">
        <w:rPr>
          <w:rFonts w:ascii="Book Antiqua" w:eastAsia="Times New Roman" w:hAnsi="Book Antiqua" w:cs="Times New Roman"/>
          <w:sz w:val="24"/>
          <w:szCs w:val="20"/>
          <w:vertAlign w:val="superscript"/>
          <w:lang w:val="es-ES_tradnl"/>
        </w:rPr>
        <w:t>r</w:t>
      </w:r>
      <w:r w:rsidR="002573CC" w:rsidRPr="005804E2">
        <w:rPr>
          <w:rFonts w:ascii="Book Antiqua" w:eastAsia="Times New Roman" w:hAnsi="Book Antiqua" w:cs="Times New Roman"/>
          <w:sz w:val="24"/>
          <w:szCs w:val="20"/>
          <w:vertAlign w:val="superscript"/>
          <w:lang w:val="es-ES_tradnl"/>
        </w:rPr>
        <w:t>a.</w:t>
      </w:r>
      <w:r w:rsidR="002573CC" w:rsidRPr="005804E2">
        <w:rPr>
          <w:rFonts w:ascii="Book Antiqua" w:eastAsia="Times New Roman" w:hAnsi="Book Antiqua" w:cs="Times New Roman"/>
          <w:sz w:val="24"/>
          <w:szCs w:val="20"/>
          <w:lang w:val="es-ES_tradnl"/>
        </w:rPr>
        <w:tab/>
        <w:t>Sesión</w:t>
      </w:r>
    </w:p>
    <w:p w14:paraId="0C767136" w14:textId="77777777" w:rsidR="002573CC" w:rsidRPr="005804E2"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5804E2">
        <w:rPr>
          <w:rFonts w:ascii="Book Antiqua" w:eastAsia="Times New Roman" w:hAnsi="Book Antiqua" w:cs="Times New Roman"/>
          <w:sz w:val="24"/>
          <w:szCs w:val="20"/>
          <w:lang w:val="es-ES_tradnl"/>
        </w:rPr>
        <w:tab/>
        <w:t>Legislativa</w:t>
      </w:r>
      <w:r w:rsidRPr="005804E2">
        <w:rPr>
          <w:rFonts w:ascii="Book Antiqua" w:eastAsia="Times New Roman" w:hAnsi="Book Antiqua" w:cs="Times New Roman"/>
          <w:sz w:val="24"/>
          <w:szCs w:val="20"/>
          <w:lang w:val="es-ES_tradnl"/>
        </w:rPr>
        <w:tab/>
      </w:r>
      <w:r w:rsidRPr="005804E2">
        <w:rPr>
          <w:rFonts w:ascii="Book Antiqua" w:eastAsia="Times New Roman" w:hAnsi="Book Antiqua" w:cs="Times New Roman"/>
          <w:sz w:val="24"/>
          <w:szCs w:val="20"/>
          <w:lang w:val="es-ES_tradnl"/>
        </w:rPr>
        <w:tab/>
        <w:t>Ordinaria</w:t>
      </w:r>
    </w:p>
    <w:p w14:paraId="36E1EB6D" w14:textId="77777777" w:rsidR="002573CC" w:rsidRPr="005804E2"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5804E2" w:rsidRDefault="009D6C16" w:rsidP="002573CC">
      <w:pPr>
        <w:spacing w:after="0" w:line="240" w:lineRule="auto"/>
        <w:jc w:val="center"/>
        <w:rPr>
          <w:rFonts w:ascii="Book Antiqua" w:eastAsia="Times New Roman" w:hAnsi="Book Antiqua" w:cs="Times New Roman"/>
          <w:b/>
          <w:sz w:val="36"/>
          <w:szCs w:val="36"/>
          <w:lang w:val="es-ES_tradnl"/>
        </w:rPr>
      </w:pPr>
      <w:r w:rsidRPr="005804E2">
        <w:rPr>
          <w:rFonts w:ascii="Book Antiqua" w:eastAsia="Times New Roman" w:hAnsi="Book Antiqua" w:cs="Times New Roman"/>
          <w:b/>
          <w:sz w:val="36"/>
          <w:szCs w:val="36"/>
          <w:lang w:val="es-ES_tradnl"/>
        </w:rPr>
        <w:t>C</w:t>
      </w:r>
      <w:r w:rsidR="00680204" w:rsidRPr="005804E2">
        <w:rPr>
          <w:rFonts w:ascii="Book Antiqua" w:eastAsia="Times New Roman" w:hAnsi="Book Antiqua" w:cs="Times New Roman"/>
          <w:b/>
          <w:sz w:val="36"/>
          <w:szCs w:val="36"/>
          <w:lang w:val="es-ES_tradnl"/>
        </w:rPr>
        <w:t>Á</w:t>
      </w:r>
      <w:r w:rsidRPr="005804E2">
        <w:rPr>
          <w:rFonts w:ascii="Book Antiqua" w:eastAsia="Times New Roman" w:hAnsi="Book Antiqua" w:cs="Times New Roman"/>
          <w:b/>
          <w:sz w:val="36"/>
          <w:szCs w:val="36"/>
          <w:lang w:val="es-ES_tradnl"/>
        </w:rPr>
        <w:t>MARA DE REPRESENTANTES</w:t>
      </w:r>
    </w:p>
    <w:p w14:paraId="7E8FA781" w14:textId="77777777" w:rsidR="002573CC" w:rsidRPr="005804E2"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BAE8838" w:rsidR="002573CC" w:rsidRPr="005804E2" w:rsidRDefault="002573CC" w:rsidP="002573CC">
      <w:pPr>
        <w:spacing w:after="0" w:line="240" w:lineRule="auto"/>
        <w:jc w:val="center"/>
        <w:rPr>
          <w:rFonts w:ascii="Book Antiqua" w:eastAsia="Times New Roman" w:hAnsi="Book Antiqua" w:cs="Times New Roman"/>
          <w:b/>
          <w:sz w:val="52"/>
          <w:szCs w:val="52"/>
          <w:lang w:val="es-ES_tradnl"/>
        </w:rPr>
      </w:pPr>
      <w:r w:rsidRPr="005804E2">
        <w:rPr>
          <w:rFonts w:ascii="Book Antiqua" w:eastAsia="Times New Roman" w:hAnsi="Book Antiqua" w:cs="Times New Roman"/>
          <w:b/>
          <w:sz w:val="52"/>
          <w:szCs w:val="52"/>
          <w:lang w:val="es-ES_tradnl"/>
        </w:rPr>
        <w:t>P. de</w:t>
      </w:r>
      <w:r w:rsidR="009D6C16" w:rsidRPr="005804E2">
        <w:rPr>
          <w:rFonts w:ascii="Book Antiqua" w:eastAsia="Times New Roman" w:hAnsi="Book Antiqua" w:cs="Times New Roman"/>
          <w:b/>
          <w:sz w:val="52"/>
          <w:szCs w:val="52"/>
          <w:lang w:val="es-ES_tradnl"/>
        </w:rPr>
        <w:t xml:space="preserve"> </w:t>
      </w:r>
      <w:r w:rsidR="00B03370" w:rsidRPr="005804E2">
        <w:rPr>
          <w:rFonts w:ascii="Book Antiqua" w:eastAsia="Times New Roman" w:hAnsi="Book Antiqua" w:cs="Times New Roman"/>
          <w:b/>
          <w:sz w:val="52"/>
          <w:szCs w:val="52"/>
          <w:lang w:val="es-ES_tradnl"/>
        </w:rPr>
        <w:t>l</w:t>
      </w:r>
      <w:r w:rsidR="009D6C16" w:rsidRPr="005804E2">
        <w:rPr>
          <w:rFonts w:ascii="Book Antiqua" w:eastAsia="Times New Roman" w:hAnsi="Book Antiqua" w:cs="Times New Roman"/>
          <w:b/>
          <w:sz w:val="52"/>
          <w:szCs w:val="52"/>
          <w:lang w:val="es-ES_tradnl"/>
        </w:rPr>
        <w:t>a</w:t>
      </w:r>
      <w:r w:rsidR="00B03370" w:rsidRPr="005804E2">
        <w:rPr>
          <w:rFonts w:ascii="Book Antiqua" w:eastAsia="Times New Roman" w:hAnsi="Book Antiqua" w:cs="Times New Roman"/>
          <w:b/>
          <w:sz w:val="52"/>
          <w:szCs w:val="52"/>
          <w:lang w:val="es-ES_tradnl"/>
        </w:rPr>
        <w:t xml:space="preserve"> </w:t>
      </w:r>
      <w:r w:rsidR="009D6C16" w:rsidRPr="005804E2">
        <w:rPr>
          <w:rFonts w:ascii="Book Antiqua" w:eastAsia="Times New Roman" w:hAnsi="Book Antiqua" w:cs="Times New Roman"/>
          <w:b/>
          <w:sz w:val="52"/>
          <w:szCs w:val="52"/>
          <w:lang w:val="es-ES_tradnl"/>
        </w:rPr>
        <w:t>C</w:t>
      </w:r>
      <w:r w:rsidR="00B03370" w:rsidRPr="005804E2">
        <w:rPr>
          <w:rFonts w:ascii="Book Antiqua" w:eastAsia="Times New Roman" w:hAnsi="Book Antiqua" w:cs="Times New Roman"/>
          <w:b/>
          <w:sz w:val="52"/>
          <w:szCs w:val="52"/>
          <w:lang w:val="es-ES_tradnl"/>
        </w:rPr>
        <w:t xml:space="preserve">. </w:t>
      </w:r>
      <w:r w:rsidR="00421D9C" w:rsidRPr="005804E2">
        <w:rPr>
          <w:rFonts w:ascii="Book Antiqua" w:eastAsia="Times New Roman" w:hAnsi="Book Antiqua" w:cs="Times New Roman"/>
          <w:b/>
          <w:sz w:val="52"/>
          <w:szCs w:val="52"/>
          <w:lang w:val="es-ES_tradnl"/>
        </w:rPr>
        <w:t>2</w:t>
      </w:r>
      <w:r w:rsidR="00322975" w:rsidRPr="005804E2">
        <w:rPr>
          <w:rFonts w:ascii="Book Antiqua" w:eastAsia="Times New Roman" w:hAnsi="Book Antiqua" w:cs="Times New Roman"/>
          <w:b/>
          <w:sz w:val="52"/>
          <w:szCs w:val="52"/>
          <w:lang w:val="es-ES_tradnl"/>
        </w:rPr>
        <w:t>44</w:t>
      </w:r>
    </w:p>
    <w:p w14:paraId="49C06FA4" w14:textId="77777777" w:rsidR="002573CC" w:rsidRPr="005804E2"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2D3D31D7" w:rsidR="002573CC" w:rsidRPr="005804E2" w:rsidRDefault="00866579" w:rsidP="002573CC">
      <w:pPr>
        <w:spacing w:after="0" w:line="240" w:lineRule="auto"/>
        <w:jc w:val="center"/>
        <w:rPr>
          <w:rFonts w:ascii="Book Antiqua" w:eastAsia="Times New Roman" w:hAnsi="Book Antiqua" w:cs="Times New Roman"/>
          <w:b/>
          <w:sz w:val="24"/>
          <w:szCs w:val="24"/>
          <w:lang w:val="es-ES_tradnl"/>
        </w:rPr>
      </w:pPr>
      <w:r w:rsidRPr="005804E2">
        <w:rPr>
          <w:rFonts w:ascii="Book Antiqua" w:eastAsia="Times New Roman" w:hAnsi="Book Antiqua" w:cs="Times New Roman"/>
          <w:b/>
          <w:sz w:val="24"/>
          <w:szCs w:val="24"/>
          <w:lang w:val="es-ES_tradnl"/>
        </w:rPr>
        <w:t xml:space="preserve">SEGUNDO </w:t>
      </w:r>
      <w:r w:rsidR="002573CC" w:rsidRPr="005804E2">
        <w:rPr>
          <w:rFonts w:ascii="Book Antiqua" w:eastAsia="Times New Roman" w:hAnsi="Book Antiqua" w:cs="Times New Roman"/>
          <w:b/>
          <w:sz w:val="24"/>
          <w:szCs w:val="24"/>
          <w:lang w:val="es-ES_tradnl"/>
        </w:rPr>
        <w:t xml:space="preserve">INFORME </w:t>
      </w:r>
      <w:r w:rsidR="00D94489" w:rsidRPr="005804E2">
        <w:rPr>
          <w:rFonts w:ascii="Book Antiqua" w:eastAsia="Times New Roman" w:hAnsi="Book Antiqua" w:cs="Times New Roman"/>
          <w:b/>
          <w:sz w:val="24"/>
          <w:szCs w:val="24"/>
          <w:lang w:val="es-ES_tradnl"/>
        </w:rPr>
        <w:t>POSITIVO</w:t>
      </w:r>
    </w:p>
    <w:p w14:paraId="53631E38" w14:textId="77777777" w:rsidR="002573CC" w:rsidRPr="005804E2"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18191B5" w:rsidR="002573CC" w:rsidRPr="005804E2" w:rsidRDefault="00866579" w:rsidP="002573CC">
      <w:pPr>
        <w:spacing w:after="0" w:line="240" w:lineRule="auto"/>
        <w:jc w:val="center"/>
        <w:rPr>
          <w:rFonts w:ascii="Book Antiqua" w:eastAsia="Times New Roman" w:hAnsi="Book Antiqua" w:cs="Times New Roman"/>
          <w:sz w:val="24"/>
          <w:szCs w:val="24"/>
          <w:lang w:val="es-ES_tradnl"/>
        </w:rPr>
      </w:pPr>
      <w:r w:rsidRPr="005804E2">
        <w:rPr>
          <w:rFonts w:ascii="Book Antiqua" w:eastAsia="Times New Roman" w:hAnsi="Book Antiqua" w:cs="Times New Roman"/>
          <w:sz w:val="24"/>
          <w:szCs w:val="24"/>
          <w:lang w:val="es-ES_tradnl"/>
        </w:rPr>
        <w:t>23 de junio</w:t>
      </w:r>
      <w:r w:rsidR="009C1DD7" w:rsidRPr="005804E2">
        <w:rPr>
          <w:rFonts w:ascii="Book Antiqua" w:eastAsia="Times New Roman" w:hAnsi="Book Antiqua" w:cs="Times New Roman"/>
          <w:sz w:val="24"/>
          <w:szCs w:val="24"/>
          <w:lang w:val="es-ES_tradnl"/>
        </w:rPr>
        <w:t xml:space="preserve"> de 2025</w:t>
      </w:r>
    </w:p>
    <w:p w14:paraId="68521AC0" w14:textId="77777777" w:rsidR="002573CC" w:rsidRPr="005804E2" w:rsidRDefault="002573CC" w:rsidP="002573CC">
      <w:pPr>
        <w:spacing w:after="0" w:line="240" w:lineRule="auto"/>
        <w:jc w:val="both"/>
        <w:rPr>
          <w:rFonts w:ascii="Book Antiqua" w:eastAsia="Times New Roman" w:hAnsi="Book Antiqua" w:cs="Times New Roman"/>
          <w:b/>
          <w:sz w:val="24"/>
          <w:szCs w:val="20"/>
          <w:lang w:val="es-ES_tradnl"/>
        </w:rPr>
      </w:pPr>
    </w:p>
    <w:p w14:paraId="6BBACCE2" w14:textId="77777777" w:rsidR="000B534C" w:rsidRPr="005804E2" w:rsidRDefault="002573CC" w:rsidP="000B534C">
      <w:pPr>
        <w:spacing w:after="0" w:line="360" w:lineRule="auto"/>
        <w:contextualSpacing/>
        <w:jc w:val="both"/>
        <w:rPr>
          <w:rFonts w:ascii="Book Antiqua" w:eastAsia="Times New Roman" w:hAnsi="Book Antiqua" w:cs="Times New Roman"/>
          <w:b/>
          <w:sz w:val="24"/>
          <w:szCs w:val="24"/>
          <w:lang w:val="es-ES_tradnl"/>
        </w:rPr>
      </w:pPr>
      <w:r w:rsidRPr="005804E2">
        <w:rPr>
          <w:rFonts w:ascii="Book Antiqua" w:eastAsia="Times New Roman" w:hAnsi="Book Antiqua" w:cs="Times New Roman"/>
          <w:b/>
          <w:sz w:val="24"/>
          <w:szCs w:val="24"/>
          <w:lang w:val="es-ES_tradnl"/>
        </w:rPr>
        <w:t>A</w:t>
      </w:r>
      <w:r w:rsidR="009C1DD7" w:rsidRPr="005804E2">
        <w:rPr>
          <w:rFonts w:ascii="Book Antiqua" w:eastAsia="Times New Roman" w:hAnsi="Book Antiqua" w:cs="Times New Roman"/>
          <w:b/>
          <w:sz w:val="24"/>
          <w:szCs w:val="24"/>
          <w:lang w:val="es-ES_tradnl"/>
        </w:rPr>
        <w:t xml:space="preserve"> </w:t>
      </w:r>
      <w:r w:rsidRPr="005804E2">
        <w:rPr>
          <w:rFonts w:ascii="Book Antiqua" w:eastAsia="Times New Roman" w:hAnsi="Book Antiqua" w:cs="Times New Roman"/>
          <w:b/>
          <w:sz w:val="24"/>
          <w:szCs w:val="24"/>
          <w:lang w:val="es-ES_tradnl"/>
        </w:rPr>
        <w:t>L</w:t>
      </w:r>
      <w:r w:rsidR="009C1DD7" w:rsidRPr="005804E2">
        <w:rPr>
          <w:rFonts w:ascii="Book Antiqua" w:eastAsia="Times New Roman" w:hAnsi="Book Antiqua" w:cs="Times New Roman"/>
          <w:b/>
          <w:sz w:val="24"/>
          <w:szCs w:val="24"/>
          <w:lang w:val="es-ES_tradnl"/>
        </w:rPr>
        <w:t>A C</w:t>
      </w:r>
      <w:r w:rsidR="00680204" w:rsidRPr="005804E2">
        <w:rPr>
          <w:rFonts w:ascii="Book Antiqua" w:eastAsia="Times New Roman" w:hAnsi="Book Antiqua" w:cs="Times New Roman"/>
          <w:b/>
          <w:sz w:val="24"/>
          <w:szCs w:val="24"/>
          <w:lang w:val="es-ES_tradnl"/>
        </w:rPr>
        <w:t>Á</w:t>
      </w:r>
      <w:r w:rsidR="009C1DD7" w:rsidRPr="005804E2">
        <w:rPr>
          <w:rFonts w:ascii="Book Antiqua" w:eastAsia="Times New Roman" w:hAnsi="Book Antiqua" w:cs="Times New Roman"/>
          <w:b/>
          <w:sz w:val="24"/>
          <w:szCs w:val="24"/>
          <w:lang w:val="es-ES_tradnl"/>
        </w:rPr>
        <w:t>MARA DE REPRESENTANTES</w:t>
      </w:r>
      <w:r w:rsidRPr="005804E2">
        <w:rPr>
          <w:rFonts w:ascii="Book Antiqua" w:eastAsia="Times New Roman" w:hAnsi="Book Antiqua" w:cs="Times New Roman"/>
          <w:b/>
          <w:sz w:val="24"/>
          <w:szCs w:val="24"/>
          <w:lang w:val="es-ES_tradnl"/>
        </w:rPr>
        <w:t>:</w:t>
      </w:r>
    </w:p>
    <w:p w14:paraId="30856599" w14:textId="14986BDE" w:rsidR="002D6515" w:rsidRPr="005804E2" w:rsidRDefault="002573CC" w:rsidP="000B534C">
      <w:pPr>
        <w:spacing w:after="0" w:line="360" w:lineRule="auto"/>
        <w:ind w:firstLine="708"/>
        <w:contextualSpacing/>
        <w:jc w:val="both"/>
        <w:rPr>
          <w:rFonts w:ascii="Book Antiqua" w:eastAsia="Times New Roman" w:hAnsi="Book Antiqua" w:cs="Times New Roman"/>
          <w:b/>
          <w:sz w:val="24"/>
          <w:szCs w:val="24"/>
          <w:lang w:val="es-ES_tradnl"/>
        </w:rPr>
      </w:pPr>
      <w:r w:rsidRPr="005804E2">
        <w:rPr>
          <w:rFonts w:ascii="Book Antiqua" w:eastAsia="Times New Roman" w:hAnsi="Book Antiqua" w:cs="Times New Roman"/>
          <w:sz w:val="24"/>
          <w:szCs w:val="24"/>
          <w:lang w:val="es-ES_tradnl"/>
        </w:rPr>
        <w:t xml:space="preserve">La </w:t>
      </w:r>
      <w:bookmarkStart w:id="0" w:name="_Hlk192747890"/>
      <w:r w:rsidRPr="005804E2">
        <w:rPr>
          <w:rFonts w:ascii="Book Antiqua" w:eastAsia="Times New Roman" w:hAnsi="Book Antiqua" w:cs="Times New Roman"/>
          <w:sz w:val="24"/>
          <w:szCs w:val="24"/>
          <w:lang w:val="es-ES_tradnl"/>
        </w:rPr>
        <w:t>Comisión de</w:t>
      </w:r>
      <w:r w:rsidR="00795FD1" w:rsidRPr="005804E2">
        <w:rPr>
          <w:rFonts w:ascii="Book Antiqua" w:eastAsia="Times New Roman" w:hAnsi="Book Antiqua" w:cs="Times New Roman"/>
          <w:sz w:val="24"/>
          <w:szCs w:val="24"/>
          <w:lang w:val="es-ES_tradnl"/>
        </w:rPr>
        <w:t xml:space="preserve"> Asuntos del Consumidor</w:t>
      </w:r>
      <w:r w:rsidR="004620B0" w:rsidRPr="005804E2">
        <w:rPr>
          <w:rFonts w:ascii="Book Antiqua" w:eastAsia="Times New Roman" w:hAnsi="Book Antiqua" w:cs="Times New Roman"/>
          <w:sz w:val="24"/>
          <w:szCs w:val="24"/>
          <w:lang w:val="es-ES_tradnl"/>
        </w:rPr>
        <w:t xml:space="preserve"> </w:t>
      </w:r>
      <w:bookmarkEnd w:id="0"/>
      <w:r w:rsidR="004620B0" w:rsidRPr="005804E2">
        <w:rPr>
          <w:rFonts w:ascii="Book Antiqua" w:eastAsia="Times New Roman" w:hAnsi="Book Antiqua" w:cs="Times New Roman"/>
          <w:sz w:val="24"/>
          <w:szCs w:val="24"/>
          <w:lang w:val="es-ES_tradnl"/>
        </w:rPr>
        <w:t xml:space="preserve">de la Cámara de Representantes </w:t>
      </w:r>
      <w:r w:rsidR="00850D8F" w:rsidRPr="005804E2">
        <w:rPr>
          <w:rFonts w:ascii="Book Antiqua" w:eastAsia="Times New Roman" w:hAnsi="Book Antiqua" w:cs="Times New Roman"/>
          <w:sz w:val="24"/>
          <w:szCs w:val="24"/>
          <w:lang w:val="es-ES_tradnl"/>
        </w:rPr>
        <w:t>de Puerto Rico</w:t>
      </w:r>
      <w:r w:rsidRPr="005804E2">
        <w:rPr>
          <w:rFonts w:ascii="Book Antiqua" w:eastAsia="Times New Roman" w:hAnsi="Book Antiqua" w:cs="Times New Roman"/>
          <w:sz w:val="24"/>
          <w:szCs w:val="24"/>
          <w:lang w:val="es-ES_tradnl"/>
        </w:rPr>
        <w:t>, previo estudio y consideración del</w:t>
      </w:r>
      <w:r w:rsidR="00470B60" w:rsidRPr="005804E2">
        <w:rPr>
          <w:rFonts w:ascii="Book Antiqua" w:eastAsia="Times New Roman" w:hAnsi="Book Antiqua" w:cs="Times New Roman"/>
          <w:sz w:val="24"/>
          <w:szCs w:val="24"/>
          <w:lang w:val="es-ES_tradnl"/>
        </w:rPr>
        <w:t xml:space="preserve"> Proyecto de</w:t>
      </w:r>
      <w:r w:rsidR="00680204" w:rsidRPr="005804E2">
        <w:rPr>
          <w:rFonts w:ascii="Book Antiqua" w:eastAsia="Times New Roman" w:hAnsi="Book Antiqua" w:cs="Times New Roman"/>
          <w:sz w:val="24"/>
          <w:szCs w:val="24"/>
          <w:lang w:val="es-ES_tradnl"/>
        </w:rPr>
        <w:t xml:space="preserve"> </w:t>
      </w:r>
      <w:r w:rsidR="00470B60" w:rsidRPr="005804E2">
        <w:rPr>
          <w:rFonts w:ascii="Book Antiqua" w:eastAsia="Times New Roman" w:hAnsi="Book Antiqua" w:cs="Times New Roman"/>
          <w:sz w:val="24"/>
          <w:szCs w:val="24"/>
          <w:lang w:val="es-ES_tradnl"/>
        </w:rPr>
        <w:t>l</w:t>
      </w:r>
      <w:r w:rsidR="00680204" w:rsidRPr="005804E2">
        <w:rPr>
          <w:rFonts w:ascii="Book Antiqua" w:eastAsia="Times New Roman" w:hAnsi="Book Antiqua" w:cs="Times New Roman"/>
          <w:sz w:val="24"/>
          <w:szCs w:val="24"/>
          <w:lang w:val="es-ES_tradnl"/>
        </w:rPr>
        <w:t>a</w:t>
      </w:r>
      <w:r w:rsidR="00470B60" w:rsidRPr="005804E2">
        <w:rPr>
          <w:rFonts w:ascii="Book Antiqua" w:eastAsia="Times New Roman" w:hAnsi="Book Antiqua" w:cs="Times New Roman"/>
          <w:sz w:val="24"/>
          <w:szCs w:val="24"/>
          <w:lang w:val="es-ES_tradnl"/>
        </w:rPr>
        <w:t xml:space="preserve"> </w:t>
      </w:r>
      <w:r w:rsidR="00680204" w:rsidRPr="005804E2">
        <w:rPr>
          <w:rFonts w:ascii="Book Antiqua" w:eastAsia="Times New Roman" w:hAnsi="Book Antiqua" w:cs="Times New Roman"/>
          <w:sz w:val="24"/>
          <w:szCs w:val="24"/>
          <w:lang w:val="es-ES_tradnl"/>
        </w:rPr>
        <w:t>Cámara</w:t>
      </w:r>
      <w:r w:rsidR="00470B60" w:rsidRPr="005804E2">
        <w:rPr>
          <w:rFonts w:ascii="Book Antiqua" w:eastAsia="Times New Roman" w:hAnsi="Book Antiqua" w:cs="Times New Roman"/>
          <w:sz w:val="24"/>
          <w:szCs w:val="24"/>
          <w:lang w:val="es-ES_tradnl"/>
        </w:rPr>
        <w:t xml:space="preserve"> </w:t>
      </w:r>
      <w:r w:rsidR="00421D9C" w:rsidRPr="005804E2">
        <w:rPr>
          <w:rFonts w:ascii="Book Antiqua" w:eastAsia="Times New Roman" w:hAnsi="Book Antiqua" w:cs="Times New Roman"/>
          <w:sz w:val="24"/>
          <w:szCs w:val="24"/>
          <w:lang w:val="es-ES_tradnl"/>
        </w:rPr>
        <w:t>2</w:t>
      </w:r>
      <w:r w:rsidR="00795FD1" w:rsidRPr="005804E2">
        <w:rPr>
          <w:rFonts w:ascii="Book Antiqua" w:eastAsia="Times New Roman" w:hAnsi="Book Antiqua" w:cs="Times New Roman"/>
          <w:sz w:val="24"/>
          <w:szCs w:val="24"/>
          <w:lang w:val="es-ES_tradnl"/>
        </w:rPr>
        <w:t>44</w:t>
      </w:r>
      <w:r w:rsidRPr="005804E2">
        <w:rPr>
          <w:rFonts w:ascii="Book Antiqua" w:eastAsia="Times New Roman" w:hAnsi="Book Antiqua" w:cs="Times New Roman"/>
          <w:sz w:val="24"/>
          <w:szCs w:val="24"/>
          <w:lang w:val="es-ES_tradnl"/>
        </w:rPr>
        <w:t>,</w:t>
      </w:r>
      <w:r w:rsidR="00C10EC0" w:rsidRPr="005804E2">
        <w:rPr>
          <w:rFonts w:ascii="Book Antiqua" w:eastAsia="Times New Roman" w:hAnsi="Book Antiqua" w:cs="Times New Roman"/>
          <w:sz w:val="24"/>
          <w:szCs w:val="24"/>
          <w:lang w:val="es-ES_tradnl"/>
        </w:rPr>
        <w:t xml:space="preserve"> tiene a bien</w:t>
      </w:r>
      <w:r w:rsidRPr="005804E2">
        <w:rPr>
          <w:rFonts w:ascii="Book Antiqua" w:eastAsia="Times New Roman" w:hAnsi="Book Antiqua" w:cs="Times New Roman"/>
          <w:sz w:val="24"/>
          <w:szCs w:val="24"/>
          <w:lang w:val="es-ES_tradnl"/>
        </w:rPr>
        <w:t xml:space="preserve"> recom</w:t>
      </w:r>
      <w:r w:rsidR="00C10EC0" w:rsidRPr="005804E2">
        <w:rPr>
          <w:rFonts w:ascii="Book Antiqua" w:eastAsia="Times New Roman" w:hAnsi="Book Antiqua" w:cs="Times New Roman"/>
          <w:sz w:val="24"/>
          <w:szCs w:val="24"/>
          <w:lang w:val="es-ES_tradnl"/>
        </w:rPr>
        <w:t>endar</w:t>
      </w:r>
      <w:r w:rsidRPr="005804E2">
        <w:rPr>
          <w:rFonts w:ascii="Book Antiqua" w:eastAsia="Times New Roman" w:hAnsi="Book Antiqua" w:cs="Times New Roman"/>
          <w:sz w:val="24"/>
          <w:szCs w:val="24"/>
          <w:lang w:val="es-ES_tradnl"/>
        </w:rPr>
        <w:t xml:space="preserve"> a este Alto Cuerpo la </w:t>
      </w:r>
      <w:r w:rsidRPr="005804E2">
        <w:rPr>
          <w:rFonts w:ascii="Book Antiqua" w:eastAsia="Times New Roman" w:hAnsi="Book Antiqua" w:cs="Times New Roman"/>
          <w:b/>
          <w:bCs/>
          <w:sz w:val="24"/>
          <w:szCs w:val="24"/>
          <w:lang w:val="es-ES_tradnl"/>
        </w:rPr>
        <w:t>a</w:t>
      </w:r>
      <w:r w:rsidRPr="005804E2">
        <w:rPr>
          <w:rFonts w:ascii="Book Antiqua" w:eastAsia="Times New Roman" w:hAnsi="Book Antiqua" w:cs="Times New Roman"/>
          <w:b/>
          <w:sz w:val="24"/>
          <w:szCs w:val="24"/>
          <w:lang w:val="es-ES_tradnl"/>
        </w:rPr>
        <w:t>probación</w:t>
      </w:r>
      <w:r w:rsidRPr="005804E2">
        <w:rPr>
          <w:rFonts w:ascii="Book Antiqua" w:eastAsia="Times New Roman" w:hAnsi="Book Antiqua" w:cs="Times New Roman"/>
          <w:sz w:val="24"/>
          <w:szCs w:val="24"/>
          <w:lang w:val="es-ES_tradnl"/>
        </w:rPr>
        <w:t xml:space="preserve"> de </w:t>
      </w:r>
      <w:r w:rsidR="00D94489" w:rsidRPr="005804E2">
        <w:rPr>
          <w:rFonts w:ascii="Book Antiqua" w:eastAsia="Times New Roman" w:hAnsi="Book Antiqua" w:cs="Times New Roman"/>
          <w:sz w:val="24"/>
          <w:szCs w:val="24"/>
          <w:lang w:val="es-ES_tradnl"/>
        </w:rPr>
        <w:t>esta pieza legislativa</w:t>
      </w:r>
      <w:r w:rsidR="00421D9C" w:rsidRPr="005804E2">
        <w:rPr>
          <w:rFonts w:ascii="Book Antiqua" w:eastAsia="Times New Roman" w:hAnsi="Book Antiqua" w:cs="Times New Roman"/>
          <w:sz w:val="24"/>
          <w:szCs w:val="24"/>
          <w:lang w:val="es-ES_tradnl"/>
        </w:rPr>
        <w:t>,</w:t>
      </w:r>
      <w:r w:rsidR="00D94489" w:rsidRPr="005804E2">
        <w:rPr>
          <w:rFonts w:ascii="Book Antiqua" w:eastAsia="Times New Roman" w:hAnsi="Book Antiqua" w:cs="Times New Roman"/>
          <w:sz w:val="24"/>
          <w:szCs w:val="24"/>
          <w:lang w:val="es-ES_tradnl"/>
        </w:rPr>
        <w:t xml:space="preserve"> </w:t>
      </w:r>
      <w:r w:rsidR="000B534C" w:rsidRPr="005804E2">
        <w:rPr>
          <w:rFonts w:ascii="Book Antiqua" w:eastAsia="Times New Roman" w:hAnsi="Book Antiqua" w:cs="Times New Roman"/>
          <w:sz w:val="24"/>
          <w:szCs w:val="24"/>
          <w:lang w:val="es-ES_tradnl"/>
        </w:rPr>
        <w:t xml:space="preserve">con las </w:t>
      </w:r>
      <w:r w:rsidR="00421D9C" w:rsidRPr="005804E2">
        <w:rPr>
          <w:rFonts w:ascii="Book Antiqua" w:eastAsia="Times New Roman" w:hAnsi="Book Antiqua" w:cs="Times New Roman"/>
          <w:sz w:val="24"/>
          <w:szCs w:val="24"/>
          <w:lang w:val="es-ES_tradnl"/>
        </w:rPr>
        <w:t>enmiendas</w:t>
      </w:r>
      <w:r w:rsidR="000B534C" w:rsidRPr="005804E2">
        <w:rPr>
          <w:rFonts w:ascii="Book Antiqua" w:eastAsia="Times New Roman" w:hAnsi="Book Antiqua" w:cs="Times New Roman"/>
          <w:sz w:val="24"/>
          <w:szCs w:val="24"/>
          <w:lang w:val="es-ES_tradnl"/>
        </w:rPr>
        <w:t xml:space="preserve"> que se proponen en el </w:t>
      </w:r>
      <w:proofErr w:type="spellStart"/>
      <w:r w:rsidR="000B534C" w:rsidRPr="005804E2">
        <w:rPr>
          <w:rFonts w:ascii="Book Antiqua" w:eastAsia="Times New Roman" w:hAnsi="Book Antiqua" w:cs="Times New Roman"/>
          <w:sz w:val="24"/>
          <w:szCs w:val="24"/>
          <w:lang w:val="es-ES_tradnl"/>
        </w:rPr>
        <w:t>entirillado</w:t>
      </w:r>
      <w:proofErr w:type="spellEnd"/>
      <w:r w:rsidR="000B534C" w:rsidRPr="005804E2">
        <w:rPr>
          <w:rFonts w:ascii="Book Antiqua" w:eastAsia="Times New Roman" w:hAnsi="Book Antiqua" w:cs="Times New Roman"/>
          <w:sz w:val="24"/>
          <w:szCs w:val="24"/>
          <w:lang w:val="es-ES_tradnl"/>
        </w:rPr>
        <w:t xml:space="preserve"> electrónico que se acompaña </w:t>
      </w:r>
      <w:r w:rsidR="00BD682C" w:rsidRPr="005804E2">
        <w:rPr>
          <w:rFonts w:ascii="Book Antiqua" w:eastAsia="Times New Roman" w:hAnsi="Book Antiqua" w:cs="Times New Roman"/>
          <w:sz w:val="24"/>
          <w:szCs w:val="24"/>
          <w:lang w:val="es-ES_tradnl"/>
        </w:rPr>
        <w:t>este Segundo Informe Positivo</w:t>
      </w:r>
      <w:r w:rsidR="00421D9C" w:rsidRPr="005804E2">
        <w:rPr>
          <w:rFonts w:ascii="Book Antiqua" w:eastAsia="Times New Roman" w:hAnsi="Book Antiqua" w:cs="Times New Roman"/>
          <w:sz w:val="24"/>
          <w:szCs w:val="24"/>
          <w:lang w:val="es-ES_tradnl"/>
        </w:rPr>
        <w:t>.</w:t>
      </w:r>
    </w:p>
    <w:p w14:paraId="430917BA" w14:textId="77777777" w:rsidR="00421D9C" w:rsidRPr="005804E2" w:rsidRDefault="00421D9C" w:rsidP="000B534C">
      <w:pPr>
        <w:pStyle w:val="Heading2"/>
        <w:spacing w:after="120" w:line="360" w:lineRule="auto"/>
        <w:ind w:left="2160" w:firstLine="720"/>
        <w:jc w:val="both"/>
        <w:rPr>
          <w:rFonts w:ascii="Book Antiqua" w:hAnsi="Book Antiqua"/>
        </w:rPr>
      </w:pPr>
      <w:bookmarkStart w:id="1" w:name="_Hlk191985732"/>
      <w:r w:rsidRPr="005804E2">
        <w:rPr>
          <w:rFonts w:ascii="Book Antiqua" w:hAnsi="Book Antiqua"/>
        </w:rPr>
        <w:t>ALCANCE DE LA MEDIDA</w:t>
      </w:r>
    </w:p>
    <w:p w14:paraId="5FD029BF" w14:textId="757C53F6" w:rsidR="00421D9C" w:rsidRPr="005804E2" w:rsidRDefault="00232960" w:rsidP="000B534C">
      <w:pPr>
        <w:spacing w:after="120" w:line="360" w:lineRule="auto"/>
        <w:ind w:left="90" w:hanging="90"/>
        <w:jc w:val="both"/>
        <w:rPr>
          <w:rFonts w:ascii="Book Antiqua" w:hAnsi="Book Antiqua" w:cs="Times New Roman"/>
          <w:color w:val="000000"/>
          <w:sz w:val="24"/>
          <w:szCs w:val="24"/>
        </w:rPr>
      </w:pPr>
      <w:r w:rsidRPr="005804E2">
        <w:rPr>
          <w:rFonts w:ascii="Book Antiqua" w:hAnsi="Book Antiqua" w:cs="Times New Roman"/>
          <w:color w:val="000000"/>
          <w:sz w:val="24"/>
          <w:szCs w:val="24"/>
        </w:rPr>
        <w:t xml:space="preserve">  </w:t>
      </w:r>
      <w:r w:rsidR="000B534C" w:rsidRPr="005804E2">
        <w:rPr>
          <w:rFonts w:ascii="Book Antiqua" w:hAnsi="Book Antiqua" w:cs="Times New Roman"/>
          <w:color w:val="000000"/>
          <w:sz w:val="24"/>
          <w:szCs w:val="24"/>
        </w:rPr>
        <w:tab/>
        <w:t xml:space="preserve">La presente medida busca </w:t>
      </w:r>
      <w:r w:rsidRPr="005804E2">
        <w:rPr>
          <w:rFonts w:ascii="Book Antiqua" w:hAnsi="Book Antiqua" w:cs="Times New Roman"/>
          <w:color w:val="000000"/>
          <w:sz w:val="24"/>
          <w:szCs w:val="24"/>
        </w:rPr>
        <w:t>enmendar el Artículo 4 de la Ley 18-2022, según enmendada</w:t>
      </w:r>
      <w:r w:rsidR="000B534C" w:rsidRPr="005804E2">
        <w:rPr>
          <w:rFonts w:ascii="Book Antiqua" w:hAnsi="Book Antiqua" w:cs="Times New Roman"/>
          <w:color w:val="000000"/>
          <w:sz w:val="24"/>
          <w:szCs w:val="24"/>
        </w:rPr>
        <w:t xml:space="preserve">, </w:t>
      </w:r>
      <w:r w:rsidRPr="005804E2">
        <w:rPr>
          <w:rFonts w:ascii="Book Antiqua" w:hAnsi="Book Antiqua" w:cs="Times New Roman"/>
          <w:color w:val="000000"/>
          <w:sz w:val="24"/>
          <w:szCs w:val="24"/>
        </w:rPr>
        <w:t>conocida como la “Ley de Uniformidad en la Venta, Distribución y Despacho del Gas Licuado en Puerto Rico” a los fines de establecer que toda venta al detal debe incluir al menos un detector de gas propano o butano, diseñado para identificar concentraciones de estos gases en el ambiente y emitir alertas en caso de fugas; y para otros fines relacionados</w:t>
      </w:r>
      <w:r w:rsidR="00421D9C" w:rsidRPr="005804E2">
        <w:rPr>
          <w:rFonts w:ascii="Book Antiqua" w:hAnsi="Book Antiqua" w:cs="Times New Roman"/>
          <w:color w:val="000000"/>
          <w:sz w:val="24"/>
          <w:szCs w:val="24"/>
        </w:rPr>
        <w:t>.</w:t>
      </w:r>
    </w:p>
    <w:p w14:paraId="06ED312A" w14:textId="06819F19" w:rsidR="00421D9C" w:rsidRPr="005804E2" w:rsidRDefault="00421D9C" w:rsidP="000B534C">
      <w:pPr>
        <w:spacing w:after="120" w:line="360" w:lineRule="auto"/>
        <w:jc w:val="center"/>
        <w:rPr>
          <w:rFonts w:ascii="Book Antiqua" w:hAnsi="Book Antiqua" w:cs="Times New Roman"/>
          <w:b/>
          <w:sz w:val="24"/>
          <w:szCs w:val="24"/>
        </w:rPr>
      </w:pPr>
      <w:r w:rsidRPr="005804E2">
        <w:rPr>
          <w:rFonts w:ascii="Book Antiqua" w:hAnsi="Book Antiqua" w:cs="Times New Roman"/>
          <w:b/>
          <w:sz w:val="24"/>
          <w:szCs w:val="24"/>
        </w:rPr>
        <w:t>INTRODUCCI</w:t>
      </w:r>
      <w:r w:rsidR="00E27D08" w:rsidRPr="005804E2">
        <w:rPr>
          <w:rFonts w:ascii="Book Antiqua" w:hAnsi="Book Antiqua" w:cs="Times New Roman"/>
          <w:b/>
          <w:sz w:val="24"/>
          <w:szCs w:val="24"/>
        </w:rPr>
        <w:t>Ó</w:t>
      </w:r>
      <w:r w:rsidRPr="005804E2">
        <w:rPr>
          <w:rFonts w:ascii="Book Antiqua" w:hAnsi="Book Antiqua" w:cs="Times New Roman"/>
          <w:b/>
          <w:sz w:val="24"/>
          <w:szCs w:val="24"/>
        </w:rPr>
        <w:t>N</w:t>
      </w:r>
    </w:p>
    <w:p w14:paraId="1D7EB9CA" w14:textId="4BE84EE8" w:rsidR="00905536" w:rsidRPr="005804E2" w:rsidRDefault="00561732" w:rsidP="00711D5B">
      <w:pPr>
        <w:pStyle w:val="NoSpacing"/>
        <w:spacing w:line="360" w:lineRule="auto"/>
        <w:ind w:firstLine="708"/>
        <w:jc w:val="both"/>
        <w:rPr>
          <w:rFonts w:ascii="Book Antiqua" w:hAnsi="Book Antiqua"/>
          <w:sz w:val="24"/>
          <w:szCs w:val="24"/>
          <w:lang w:val="es-PR"/>
        </w:rPr>
      </w:pPr>
      <w:r w:rsidRPr="005804E2">
        <w:rPr>
          <w:rFonts w:ascii="Book Antiqua" w:hAnsi="Book Antiqua"/>
          <w:sz w:val="24"/>
          <w:szCs w:val="24"/>
          <w:lang w:val="es-PR"/>
        </w:rPr>
        <w:t>E</w:t>
      </w:r>
      <w:r w:rsidR="00421D9C" w:rsidRPr="005804E2">
        <w:rPr>
          <w:rFonts w:ascii="Book Antiqua" w:hAnsi="Book Antiqua"/>
          <w:sz w:val="24"/>
          <w:szCs w:val="24"/>
          <w:lang w:val="es-PR"/>
        </w:rPr>
        <w:t xml:space="preserve">l Proyecto de la Cámara </w:t>
      </w:r>
      <w:r w:rsidR="007C156E" w:rsidRPr="005804E2">
        <w:rPr>
          <w:rFonts w:ascii="Book Antiqua" w:hAnsi="Book Antiqua"/>
          <w:sz w:val="24"/>
          <w:szCs w:val="24"/>
          <w:lang w:val="es-PR"/>
        </w:rPr>
        <w:t>244 busca enmendar la Ley 18-2022</w:t>
      </w:r>
      <w:r w:rsidR="002B138F" w:rsidRPr="005804E2">
        <w:rPr>
          <w:rFonts w:ascii="Book Antiqua" w:hAnsi="Book Antiqua"/>
          <w:sz w:val="24"/>
          <w:szCs w:val="24"/>
          <w:lang w:val="es-PR"/>
        </w:rPr>
        <w:t>, conocida como “Ley de Uniformidad en la Venta, Distribución y Despacho del Gas Licuado en Puerto Rico”</w:t>
      </w:r>
      <w:r w:rsidR="008C7660" w:rsidRPr="005804E2">
        <w:rPr>
          <w:rFonts w:ascii="Book Antiqua" w:hAnsi="Book Antiqua"/>
          <w:sz w:val="24"/>
          <w:szCs w:val="24"/>
          <w:lang w:val="es-PR"/>
        </w:rPr>
        <w:t xml:space="preserve"> </w:t>
      </w:r>
      <w:r w:rsidR="007C156E" w:rsidRPr="005804E2">
        <w:rPr>
          <w:rFonts w:ascii="Book Antiqua" w:hAnsi="Book Antiqua"/>
          <w:sz w:val="24"/>
          <w:szCs w:val="24"/>
          <w:lang w:val="es-PR"/>
        </w:rPr>
        <w:t>para requerir detectores de gas en las ventas al detal de gas licuado, en respuesta a la</w:t>
      </w:r>
      <w:r w:rsidR="00BA0802" w:rsidRPr="005804E2">
        <w:rPr>
          <w:rFonts w:ascii="Book Antiqua" w:hAnsi="Book Antiqua"/>
          <w:sz w:val="24"/>
          <w:szCs w:val="24"/>
          <w:lang w:val="es-PR"/>
        </w:rPr>
        <w:t>s</w:t>
      </w:r>
      <w:r w:rsidR="007C156E" w:rsidRPr="005804E2">
        <w:rPr>
          <w:rFonts w:ascii="Book Antiqua" w:hAnsi="Book Antiqua"/>
          <w:sz w:val="24"/>
          <w:szCs w:val="24"/>
          <w:lang w:val="es-PR"/>
        </w:rPr>
        <w:t xml:space="preserve"> tragedia</w:t>
      </w:r>
      <w:r w:rsidR="00BA0802" w:rsidRPr="005804E2">
        <w:rPr>
          <w:rFonts w:ascii="Book Antiqua" w:hAnsi="Book Antiqua"/>
          <w:sz w:val="24"/>
          <w:szCs w:val="24"/>
          <w:lang w:val="es-PR"/>
        </w:rPr>
        <w:t>s que han ocurrido en Puerto Rico debido a la instalación incorrecta del mismo.</w:t>
      </w:r>
    </w:p>
    <w:p w14:paraId="085999C6" w14:textId="44DE3247" w:rsidR="00F50371" w:rsidRPr="005804E2" w:rsidRDefault="009718ED"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lastRenderedPageBreak/>
        <w:t>La</w:t>
      </w:r>
      <w:r w:rsidR="00611119" w:rsidRPr="005804E2">
        <w:rPr>
          <w:rFonts w:ascii="Book Antiqua" w:hAnsi="Book Antiqua"/>
          <w:bCs/>
          <w:iCs/>
          <w:lang w:val="es-ES_tradnl"/>
        </w:rPr>
        <w:t xml:space="preserve"> Exposición de Motivos de</w:t>
      </w:r>
      <w:r w:rsidR="00F50371" w:rsidRPr="005804E2">
        <w:rPr>
          <w:rFonts w:ascii="Book Antiqua" w:hAnsi="Book Antiqua"/>
          <w:bCs/>
          <w:iCs/>
          <w:lang w:val="es-ES_tradnl"/>
        </w:rPr>
        <w:t xml:space="preserve"> la medida </w:t>
      </w:r>
      <w:r w:rsidR="00BA0802" w:rsidRPr="005804E2">
        <w:rPr>
          <w:rFonts w:ascii="Book Antiqua" w:hAnsi="Book Antiqua"/>
          <w:bCs/>
          <w:iCs/>
          <w:lang w:val="es-ES_tradnl"/>
        </w:rPr>
        <w:t>dispone lo siguiente:</w:t>
      </w:r>
      <w:r w:rsidR="00F50371" w:rsidRPr="005804E2">
        <w:rPr>
          <w:rFonts w:ascii="Book Antiqua" w:hAnsi="Book Antiqua"/>
          <w:bCs/>
          <w:iCs/>
          <w:lang w:val="es-ES_tradnl"/>
        </w:rPr>
        <w:t xml:space="preserve"> “</w:t>
      </w:r>
      <w:r w:rsidR="00905536" w:rsidRPr="005804E2">
        <w:rPr>
          <w:rFonts w:ascii="Book Antiqua" w:hAnsi="Book Antiqua"/>
          <w:bCs/>
          <w:iCs/>
          <w:lang w:val="es-ES_tradnl"/>
        </w:rPr>
        <w:t>…</w:t>
      </w:r>
      <w:r w:rsidR="00F50371" w:rsidRPr="005804E2">
        <w:rPr>
          <w:rFonts w:ascii="Book Antiqua" w:hAnsi="Book Antiqua"/>
          <w:bCs/>
          <w:iCs/>
          <w:lang w:val="es-ES_tradnl"/>
        </w:rPr>
        <w:t>es imperativo tomar medidas proactivas para prevenir futuras explosiones causadas por fugas de gas.</w:t>
      </w:r>
      <w:r w:rsidR="00BA0802" w:rsidRPr="005804E2">
        <w:rPr>
          <w:rFonts w:ascii="Book Antiqua" w:hAnsi="Book Antiqua"/>
          <w:bCs/>
          <w:iCs/>
          <w:lang w:val="es-ES_tradnl"/>
        </w:rPr>
        <w:t xml:space="preserve"> </w:t>
      </w:r>
      <w:r w:rsidR="00F50371" w:rsidRPr="005804E2">
        <w:rPr>
          <w:rFonts w:ascii="Book Antiqua" w:hAnsi="Book Antiqua"/>
          <w:bCs/>
          <w:iCs/>
          <w:lang w:val="es-ES_tradnl"/>
        </w:rPr>
        <w:t xml:space="preserve"> Aunque la cantidad de incidentes registrados puede no parecer alarmante a primera vista, la verdadera preocupación radica en la magnitud de los daños que estos eventos pueden causar, afectando vidas humanas y propiedades. </w:t>
      </w:r>
      <w:r w:rsidR="00BA0802" w:rsidRPr="005804E2">
        <w:rPr>
          <w:rFonts w:ascii="Book Antiqua" w:hAnsi="Book Antiqua"/>
          <w:bCs/>
          <w:iCs/>
          <w:lang w:val="es-ES_tradnl"/>
        </w:rPr>
        <w:t xml:space="preserve"> </w:t>
      </w:r>
      <w:r w:rsidR="00F50371" w:rsidRPr="005804E2">
        <w:rPr>
          <w:rFonts w:ascii="Book Antiqua" w:hAnsi="Book Antiqua"/>
          <w:bCs/>
          <w:iCs/>
          <w:lang w:val="es-ES_tradnl"/>
        </w:rPr>
        <w:t xml:space="preserve">No queremos que se sigan perdiendo vidas humanas, ni poniendo en riesgo la seguridad pública, cuando podemos mitigarlas con un costo relativamente bajo.  Este tipo de explosiones tienen consecuencias devastadoras, como lo demuestran tragedias pasadas que han resultado en pérdida de vidas y daños considerables. Por ello, es crucial reforzar la seguridad, la supervisión de instalaciones y fomentar la educación pública para evitar este tipo de sucesos. </w:t>
      </w:r>
    </w:p>
    <w:p w14:paraId="1ED37C6D" w14:textId="4DE0C053" w:rsidR="00F50371" w:rsidRPr="005804E2" w:rsidRDefault="00F50371"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 xml:space="preserve">Existe tecnología que nos ayuda a salvar las vidas y proteger nuestras propiedades. Los detectores de gas propano funcionan mediante la identificación de concentraciones de gas en el aire a través de sensores especializados que reaccionan química o electrónicamente a la presencia de gases combustibles. Los tipos más comunes de detectores de gas propano utilizan sensores catalíticos o sensores de tipo semiconductores (óxido metálico). </w:t>
      </w:r>
    </w:p>
    <w:p w14:paraId="203F37EB" w14:textId="3EA17379" w:rsidR="00F50371" w:rsidRPr="005804E2" w:rsidRDefault="00F50371"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 xml:space="preserve">El propósito de esta medida legislativa es establecer que toda venta al detal debe incluir al menos un detector de gas propano o butano, diseñado para identificar concentraciones de estos gases en el ambiente y emitir alertas en caso de fugas. De esta forma hacemos valer nuestro poder de razón de estado, usando la facultad expresa que nos otorga la Constitución de Puerto Rico la cual expresamente dispone: </w:t>
      </w:r>
    </w:p>
    <w:p w14:paraId="696EFEBA" w14:textId="7BF13F0E" w:rsidR="00F50371" w:rsidRDefault="00F50371"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r w:rsidR="00C55FD0" w:rsidRPr="005804E2">
        <w:rPr>
          <w:rFonts w:ascii="Book Antiqua" w:hAnsi="Book Antiqua"/>
          <w:bCs/>
          <w:iCs/>
          <w:lang w:val="es-ES_tradnl"/>
        </w:rPr>
        <w:t>”.</w:t>
      </w:r>
    </w:p>
    <w:p w14:paraId="0E739605" w14:textId="77777777" w:rsidR="0064386A" w:rsidRPr="005804E2" w:rsidRDefault="0064386A" w:rsidP="000B534C">
      <w:pPr>
        <w:pStyle w:val="BodyText"/>
        <w:suppressLineNumbers/>
        <w:spacing w:before="120" w:after="120" w:line="360" w:lineRule="auto"/>
        <w:ind w:firstLine="720"/>
        <w:rPr>
          <w:rFonts w:ascii="Book Antiqua" w:hAnsi="Book Antiqua"/>
          <w:bCs/>
          <w:iCs/>
          <w:lang w:val="es-ES_tradnl"/>
        </w:rPr>
      </w:pPr>
    </w:p>
    <w:p w14:paraId="5FB5B6C2" w14:textId="77777777" w:rsidR="00421D9C" w:rsidRPr="005804E2" w:rsidRDefault="00421D9C" w:rsidP="000B534C">
      <w:pPr>
        <w:spacing w:after="120" w:line="360" w:lineRule="auto"/>
        <w:jc w:val="center"/>
        <w:rPr>
          <w:rFonts w:ascii="Book Antiqua" w:hAnsi="Book Antiqua" w:cs="Times New Roman"/>
          <w:b/>
          <w:sz w:val="24"/>
          <w:szCs w:val="24"/>
        </w:rPr>
      </w:pPr>
      <w:r w:rsidRPr="005804E2">
        <w:rPr>
          <w:rFonts w:ascii="Book Antiqua" w:hAnsi="Book Antiqua" w:cs="Times New Roman"/>
          <w:b/>
          <w:sz w:val="24"/>
          <w:szCs w:val="24"/>
        </w:rPr>
        <w:lastRenderedPageBreak/>
        <w:t>ANÁLISIS DE LA MEDIDA</w:t>
      </w:r>
    </w:p>
    <w:p w14:paraId="56FE3259" w14:textId="77777777" w:rsidR="00B44B74" w:rsidRPr="005804E2" w:rsidRDefault="00BA0802"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Durante el proceso de estudio y consideración de la medida, esta Comisión de Asuntos del Consumidor celebró audiencias públicas para</w:t>
      </w:r>
      <w:r w:rsidR="00931FE9" w:rsidRPr="005804E2">
        <w:rPr>
          <w:rFonts w:ascii="Book Antiqua" w:hAnsi="Book Antiqua"/>
          <w:bCs/>
          <w:iCs/>
          <w:lang w:val="es-ES_tradnl"/>
        </w:rPr>
        <w:t xml:space="preserve"> recibir ponencias de las partes interesadas y de las entidades gubernamentales correspondientes.  </w:t>
      </w:r>
    </w:p>
    <w:p w14:paraId="52BEBB39" w14:textId="71DA1901" w:rsidR="00931FE9" w:rsidRPr="005804E2" w:rsidRDefault="000B534C"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 xml:space="preserve">El Negociado del Cuerpo de Bomberos compareció oportunamente y se expresó de la siguiente </w:t>
      </w:r>
      <w:r w:rsidR="00931FE9" w:rsidRPr="005804E2">
        <w:rPr>
          <w:rFonts w:ascii="Book Antiqua" w:hAnsi="Book Antiqua"/>
          <w:bCs/>
          <w:iCs/>
          <w:lang w:val="es-ES_tradnl"/>
        </w:rPr>
        <w:t>forma:</w:t>
      </w:r>
    </w:p>
    <w:p w14:paraId="611C873D" w14:textId="2B568240" w:rsidR="00931FE9" w:rsidRPr="00237DB7" w:rsidRDefault="00237DB7" w:rsidP="000B534C">
      <w:pPr>
        <w:pStyle w:val="BodyText"/>
        <w:suppressLineNumbers/>
        <w:spacing w:before="120" w:after="120" w:line="360" w:lineRule="auto"/>
        <w:ind w:firstLine="720"/>
        <w:rPr>
          <w:rFonts w:ascii="Book Antiqua" w:hAnsi="Book Antiqua"/>
          <w:b/>
          <w:iCs/>
          <w:u w:val="single"/>
          <w:lang w:val="es-ES_tradnl"/>
        </w:rPr>
      </w:pPr>
      <w:r w:rsidRPr="00237DB7">
        <w:rPr>
          <w:rFonts w:ascii="Book Antiqua" w:hAnsi="Book Antiqua"/>
          <w:b/>
          <w:iCs/>
          <w:u w:val="single"/>
          <w:lang w:val="es-ES_tradnl"/>
        </w:rPr>
        <w:t>NEGOCIADO DEL CUERPO DE BOMBEROS</w:t>
      </w:r>
    </w:p>
    <w:p w14:paraId="692FE534" w14:textId="5A6E3486" w:rsidR="00931FE9" w:rsidRPr="005804E2" w:rsidRDefault="00931FE9"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 xml:space="preserve"> El Memorial Explicativo del Departamento de Seguridad Pública</w:t>
      </w:r>
      <w:r w:rsidR="00F56E34" w:rsidRPr="005804E2">
        <w:rPr>
          <w:rFonts w:ascii="Book Antiqua" w:hAnsi="Book Antiqua"/>
          <w:bCs/>
          <w:iCs/>
          <w:lang w:val="es-ES_tradnl"/>
        </w:rPr>
        <w:t>, los comentarios de Comisionado Nino Correa</w:t>
      </w:r>
      <w:r w:rsidRPr="005804E2">
        <w:rPr>
          <w:rFonts w:ascii="Book Antiqua" w:hAnsi="Book Antiqua"/>
          <w:bCs/>
          <w:iCs/>
          <w:lang w:val="es-ES_tradnl"/>
        </w:rPr>
        <w:t xml:space="preserve"> y los comentarios del Comisionado Auxiliar de Prevención de Incendios del Negociado del Cuerpo de Bomberos de Puerto Rico durante la vista pública corroboran la necesidad de medidas proactivas para prevenir accidentes similares.</w:t>
      </w:r>
    </w:p>
    <w:p w14:paraId="4DF71A3A" w14:textId="77777777" w:rsidR="00931FE9" w:rsidRPr="005804E2" w:rsidRDefault="00931FE9"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bCs/>
          <w:iCs/>
          <w:lang w:val="es-ES_tradnl"/>
        </w:rPr>
        <w:t xml:space="preserve">El alto número de incidentes relacionados con gas propano en Puerto Rico durante el año 2024 subraya la urgencia de esta medida. Los testimonios presentados durante la vista pública destacan la importancia de la prevención, la necesidad de una constante educación pública, y la importancia de utilizar equipos y sistemas de detección que cumplan con las normas de seguridad establecidas por organizaciones como el </w:t>
      </w:r>
      <w:proofErr w:type="spellStart"/>
      <w:r w:rsidRPr="005804E2">
        <w:rPr>
          <w:rFonts w:ascii="Book Antiqua" w:hAnsi="Book Antiqua"/>
          <w:bCs/>
          <w:i/>
          <w:lang w:val="es-ES_tradnl"/>
        </w:rPr>
        <w:t>Underwriters</w:t>
      </w:r>
      <w:proofErr w:type="spellEnd"/>
      <w:r w:rsidRPr="005804E2">
        <w:rPr>
          <w:rFonts w:ascii="Book Antiqua" w:hAnsi="Book Antiqua"/>
          <w:bCs/>
          <w:i/>
          <w:lang w:val="es-ES_tradnl"/>
        </w:rPr>
        <w:t xml:space="preserve"> </w:t>
      </w:r>
      <w:proofErr w:type="spellStart"/>
      <w:r w:rsidRPr="005804E2">
        <w:rPr>
          <w:rFonts w:ascii="Book Antiqua" w:hAnsi="Book Antiqua"/>
          <w:bCs/>
          <w:i/>
          <w:lang w:val="es-ES_tradnl"/>
        </w:rPr>
        <w:t>Laboratories</w:t>
      </w:r>
      <w:proofErr w:type="spellEnd"/>
      <w:r w:rsidRPr="005804E2">
        <w:rPr>
          <w:rFonts w:ascii="Book Antiqua" w:hAnsi="Book Antiqua"/>
          <w:bCs/>
          <w:i/>
          <w:lang w:val="es-ES_tradnl"/>
        </w:rPr>
        <w:t xml:space="preserve"> (UL)</w:t>
      </w:r>
      <w:r w:rsidRPr="005804E2">
        <w:rPr>
          <w:rFonts w:ascii="Book Antiqua" w:hAnsi="Book Antiqua"/>
          <w:bCs/>
          <w:iCs/>
          <w:lang w:val="es-ES_tradnl"/>
        </w:rPr>
        <w:t xml:space="preserve"> y la </w:t>
      </w:r>
      <w:r w:rsidRPr="005804E2">
        <w:rPr>
          <w:rFonts w:ascii="Book Antiqua" w:hAnsi="Book Antiqua"/>
          <w:bCs/>
          <w:i/>
          <w:lang w:val="es-ES_tradnl"/>
        </w:rPr>
        <w:t>Asociación Nacional de Protección de Incendios (NFPA, por sus siglas en inglés)</w:t>
      </w:r>
      <w:r w:rsidRPr="005804E2">
        <w:rPr>
          <w:rFonts w:ascii="Book Antiqua" w:hAnsi="Book Antiqua"/>
          <w:bCs/>
          <w:iCs/>
          <w:lang w:val="es-ES_tradnl"/>
        </w:rPr>
        <w:t xml:space="preserve">.  </w:t>
      </w:r>
    </w:p>
    <w:p w14:paraId="0E4BCC05" w14:textId="77777777" w:rsidR="00790C9C" w:rsidRPr="005804E2" w:rsidRDefault="00931FE9" w:rsidP="000B534C">
      <w:pPr>
        <w:pStyle w:val="BodyText"/>
        <w:suppressLineNumbers/>
        <w:spacing w:before="120" w:after="120" w:line="360" w:lineRule="auto"/>
        <w:ind w:firstLine="720"/>
        <w:rPr>
          <w:rFonts w:ascii="Book Antiqua" w:hAnsi="Book Antiqua"/>
          <w:color w:val="000000"/>
          <w:shd w:val="clear" w:color="auto" w:fill="FFFFFF"/>
          <w:lang w:val="es-ES"/>
        </w:rPr>
      </w:pPr>
      <w:r w:rsidRPr="005804E2">
        <w:rPr>
          <w:rFonts w:ascii="Book Antiqua" w:hAnsi="Book Antiqua"/>
          <w:bCs/>
          <w:iCs/>
          <w:lang w:val="es-ES_tradnl"/>
        </w:rPr>
        <w:t xml:space="preserve">Entre los mecanismos disponibles de detección de gases, se nos ilustró sobre la existencia de la </w:t>
      </w:r>
      <w:bookmarkStart w:id="2" w:name="_Hlk192764834"/>
      <w:r w:rsidR="007A2D7D" w:rsidRPr="005804E2">
        <w:rPr>
          <w:rFonts w:ascii="Book Antiqua" w:hAnsi="Book Antiqua"/>
          <w:color w:val="000000"/>
          <w:shd w:val="clear" w:color="auto" w:fill="FFFFFF"/>
          <w:lang w:val="es-ES"/>
        </w:rPr>
        <w:t xml:space="preserve">Certificación </w:t>
      </w:r>
      <w:r w:rsidR="007A2D7D" w:rsidRPr="005804E2">
        <w:rPr>
          <w:rFonts w:ascii="Book Antiqua" w:hAnsi="Book Antiqua"/>
          <w:i/>
          <w:iCs/>
          <w:color w:val="000000"/>
          <w:shd w:val="clear" w:color="auto" w:fill="FFFFFF"/>
          <w:lang w:val="es-ES"/>
        </w:rPr>
        <w:t xml:space="preserve">UL Standard 2075 </w:t>
      </w:r>
      <w:r w:rsidR="007A2D7D" w:rsidRPr="005804E2">
        <w:rPr>
          <w:rFonts w:ascii="Book Antiqua" w:hAnsi="Book Antiqua"/>
          <w:i/>
          <w:iCs/>
          <w:color w:val="000000"/>
          <w:shd w:val="clear" w:color="auto" w:fill="FFFFFF"/>
        </w:rPr>
        <w:t xml:space="preserve">"Standard </w:t>
      </w:r>
      <w:proofErr w:type="spellStart"/>
      <w:r w:rsidR="007A2D7D" w:rsidRPr="005804E2">
        <w:rPr>
          <w:rFonts w:ascii="Book Antiqua" w:hAnsi="Book Antiqua"/>
          <w:i/>
          <w:iCs/>
          <w:color w:val="000000"/>
          <w:shd w:val="clear" w:color="auto" w:fill="FFFFFF"/>
        </w:rPr>
        <w:t>for</w:t>
      </w:r>
      <w:proofErr w:type="spellEnd"/>
      <w:r w:rsidR="007A2D7D" w:rsidRPr="005804E2">
        <w:rPr>
          <w:rFonts w:ascii="Book Antiqua" w:hAnsi="Book Antiqua"/>
          <w:i/>
          <w:iCs/>
          <w:color w:val="000000"/>
          <w:shd w:val="clear" w:color="auto" w:fill="FFFFFF"/>
        </w:rPr>
        <w:t xml:space="preserve"> Safety </w:t>
      </w:r>
      <w:proofErr w:type="spellStart"/>
      <w:r w:rsidR="007A2D7D" w:rsidRPr="005804E2">
        <w:rPr>
          <w:rFonts w:ascii="Book Antiqua" w:hAnsi="Book Antiqua"/>
          <w:i/>
          <w:iCs/>
          <w:color w:val="000000"/>
          <w:shd w:val="clear" w:color="auto" w:fill="FFFFFF"/>
        </w:rPr>
        <w:t>for</w:t>
      </w:r>
      <w:proofErr w:type="spellEnd"/>
      <w:r w:rsidR="007A2D7D" w:rsidRPr="005804E2">
        <w:rPr>
          <w:rFonts w:ascii="Book Antiqua" w:hAnsi="Book Antiqua"/>
          <w:i/>
          <w:iCs/>
          <w:color w:val="000000"/>
          <w:shd w:val="clear" w:color="auto" w:fill="FFFFFF"/>
        </w:rPr>
        <w:t xml:space="preserve"> Gas and Vapor </w:t>
      </w:r>
      <w:proofErr w:type="spellStart"/>
      <w:r w:rsidR="007A2D7D" w:rsidRPr="005804E2">
        <w:rPr>
          <w:rFonts w:ascii="Book Antiqua" w:hAnsi="Book Antiqua"/>
          <w:i/>
          <w:iCs/>
          <w:color w:val="000000"/>
          <w:shd w:val="clear" w:color="auto" w:fill="FFFFFF"/>
        </w:rPr>
        <w:t>Detectors</w:t>
      </w:r>
      <w:proofErr w:type="spellEnd"/>
      <w:r w:rsidR="007A2D7D" w:rsidRPr="005804E2">
        <w:rPr>
          <w:rFonts w:ascii="Book Antiqua" w:hAnsi="Book Antiqua"/>
          <w:i/>
          <w:iCs/>
          <w:color w:val="000000"/>
          <w:shd w:val="clear" w:color="auto" w:fill="FFFFFF"/>
        </w:rPr>
        <w:t xml:space="preserve"> and </w:t>
      </w:r>
      <w:proofErr w:type="spellStart"/>
      <w:r w:rsidR="007A2D7D" w:rsidRPr="005804E2">
        <w:rPr>
          <w:rFonts w:ascii="Book Antiqua" w:hAnsi="Book Antiqua"/>
          <w:i/>
          <w:iCs/>
          <w:color w:val="000000"/>
          <w:shd w:val="clear" w:color="auto" w:fill="FFFFFF"/>
        </w:rPr>
        <w:t>Sensors</w:t>
      </w:r>
      <w:proofErr w:type="spellEnd"/>
      <w:r w:rsidR="007A2D7D" w:rsidRPr="005804E2">
        <w:rPr>
          <w:rFonts w:ascii="Book Antiqua" w:hAnsi="Book Antiqua"/>
          <w:i/>
          <w:iCs/>
          <w:color w:val="000000"/>
          <w:shd w:val="clear" w:color="auto" w:fill="FFFFFF"/>
        </w:rPr>
        <w:t>"</w:t>
      </w:r>
      <w:r w:rsidR="007A2D7D" w:rsidRPr="005804E2">
        <w:rPr>
          <w:rFonts w:ascii="Book Antiqua" w:hAnsi="Book Antiqua"/>
          <w:color w:val="000000"/>
          <w:shd w:val="clear" w:color="auto" w:fill="FFFFFF"/>
        </w:rPr>
        <w:t>, en el caso de detectores para</w:t>
      </w:r>
      <w:r w:rsidR="007A2D7D" w:rsidRPr="005804E2">
        <w:rPr>
          <w:rFonts w:ascii="Book Antiqua" w:hAnsi="Book Antiqua"/>
          <w:color w:val="000000"/>
          <w:shd w:val="clear" w:color="auto" w:fill="FFFFFF"/>
          <w:lang w:val="es-ES"/>
        </w:rPr>
        <w:t xml:space="preserve"> espacios comerciales; y </w:t>
      </w:r>
      <w:r w:rsidRPr="005804E2">
        <w:rPr>
          <w:rFonts w:ascii="Book Antiqua" w:hAnsi="Book Antiqua"/>
          <w:color w:val="000000"/>
          <w:shd w:val="clear" w:color="auto" w:fill="FFFFFF"/>
          <w:lang w:val="es-ES"/>
        </w:rPr>
        <w:t xml:space="preserve">la </w:t>
      </w:r>
      <w:r w:rsidR="007A2D7D" w:rsidRPr="005804E2">
        <w:rPr>
          <w:rFonts w:ascii="Book Antiqua" w:hAnsi="Book Antiqua"/>
          <w:color w:val="000000"/>
          <w:shd w:val="clear" w:color="auto" w:fill="FFFFFF"/>
          <w:lang w:val="es-ES"/>
        </w:rPr>
        <w:t xml:space="preserve">Certificación </w:t>
      </w:r>
      <w:r w:rsidR="007A2D7D" w:rsidRPr="005804E2">
        <w:rPr>
          <w:rFonts w:ascii="Book Antiqua" w:hAnsi="Book Antiqua"/>
          <w:i/>
          <w:iCs/>
          <w:color w:val="000000"/>
          <w:shd w:val="clear" w:color="auto" w:fill="FFFFFF"/>
          <w:lang w:val="es-ES"/>
        </w:rPr>
        <w:t xml:space="preserve">UL Standard 1484 </w:t>
      </w:r>
      <w:proofErr w:type="spellStart"/>
      <w:r w:rsidR="007A2D7D" w:rsidRPr="005804E2">
        <w:rPr>
          <w:rFonts w:ascii="Book Antiqua" w:hAnsi="Book Antiqua"/>
          <w:i/>
          <w:iCs/>
          <w:color w:val="000000"/>
          <w:shd w:val="clear" w:color="auto" w:fill="FFFFFF"/>
          <w:lang w:val="es-ES"/>
        </w:rPr>
        <w:t>Residential</w:t>
      </w:r>
      <w:proofErr w:type="spellEnd"/>
      <w:r w:rsidR="007A2D7D" w:rsidRPr="005804E2">
        <w:rPr>
          <w:rFonts w:ascii="Book Antiqua" w:hAnsi="Book Antiqua"/>
          <w:i/>
          <w:iCs/>
          <w:color w:val="000000"/>
          <w:shd w:val="clear" w:color="auto" w:fill="FFFFFF"/>
          <w:lang w:val="es-ES"/>
        </w:rPr>
        <w:t xml:space="preserve"> Gas Detector</w:t>
      </w:r>
      <w:r w:rsidR="007A2D7D" w:rsidRPr="005804E2">
        <w:rPr>
          <w:rFonts w:ascii="Book Antiqua" w:hAnsi="Book Antiqua"/>
          <w:color w:val="000000"/>
          <w:shd w:val="clear" w:color="auto" w:fill="FFFFFF"/>
          <w:lang w:val="es-ES"/>
        </w:rPr>
        <w:t>, en espacios residenciales</w:t>
      </w:r>
      <w:r w:rsidRPr="005804E2">
        <w:rPr>
          <w:rFonts w:ascii="Book Antiqua" w:hAnsi="Book Antiqua"/>
          <w:color w:val="000000"/>
          <w:shd w:val="clear" w:color="auto" w:fill="FFFFFF"/>
          <w:lang w:val="es-ES"/>
        </w:rPr>
        <w:t xml:space="preserve">.  </w:t>
      </w:r>
    </w:p>
    <w:p w14:paraId="2E9946FD" w14:textId="0D61D911" w:rsidR="00AC0F51" w:rsidRPr="005804E2" w:rsidRDefault="00790C9C" w:rsidP="000B534C">
      <w:pPr>
        <w:pStyle w:val="BodyText"/>
        <w:suppressLineNumbers/>
        <w:spacing w:before="120" w:after="120" w:line="360" w:lineRule="auto"/>
        <w:ind w:firstLine="720"/>
        <w:rPr>
          <w:rFonts w:ascii="Book Antiqua" w:hAnsi="Book Antiqua"/>
          <w:bCs/>
          <w:iCs/>
          <w:lang w:val="es-ES_tradnl"/>
        </w:rPr>
      </w:pPr>
      <w:r w:rsidRPr="005804E2">
        <w:rPr>
          <w:rFonts w:ascii="Book Antiqua" w:hAnsi="Book Antiqua"/>
          <w:color w:val="000000"/>
          <w:shd w:val="clear" w:color="auto" w:fill="FFFFFF"/>
          <w:lang w:val="es-ES"/>
        </w:rPr>
        <w:t xml:space="preserve">Tras expresar que el Negociado de Bomberos no tiene reparos a la medida, someten las siguientes recomendaciones:  </w:t>
      </w:r>
    </w:p>
    <w:p w14:paraId="7753D0D3" w14:textId="77777777" w:rsidR="00790C9C" w:rsidRPr="005804E2" w:rsidRDefault="00790C9C" w:rsidP="000B534C">
      <w:pPr>
        <w:pStyle w:val="ListParagraph"/>
        <w:numPr>
          <w:ilvl w:val="0"/>
          <w:numId w:val="5"/>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_tradnl"/>
        </w:rPr>
        <w:lastRenderedPageBreak/>
        <w:t>Que el s</w:t>
      </w:r>
      <w:proofErr w:type="spellStart"/>
      <w:r w:rsidR="00AC0F51" w:rsidRPr="005804E2">
        <w:rPr>
          <w:rFonts w:ascii="Book Antiqua" w:hAnsi="Book Antiqua" w:cs="Times New Roman"/>
          <w:color w:val="000000"/>
          <w:sz w:val="24"/>
          <w:szCs w:val="24"/>
          <w:shd w:val="clear" w:color="auto" w:fill="FFFFFF"/>
          <w:lang w:val="es-ES"/>
        </w:rPr>
        <w:t>istema</w:t>
      </w:r>
      <w:proofErr w:type="spellEnd"/>
      <w:r w:rsidR="00AC0F51" w:rsidRPr="005804E2">
        <w:rPr>
          <w:rFonts w:ascii="Book Antiqua" w:hAnsi="Book Antiqua" w:cs="Times New Roman"/>
          <w:color w:val="000000"/>
          <w:sz w:val="24"/>
          <w:szCs w:val="24"/>
          <w:shd w:val="clear" w:color="auto" w:fill="FFFFFF"/>
          <w:lang w:val="es-ES"/>
        </w:rPr>
        <w:t xml:space="preserve"> de detección </w:t>
      </w:r>
      <w:r w:rsidRPr="005804E2">
        <w:rPr>
          <w:rFonts w:ascii="Book Antiqua" w:hAnsi="Book Antiqua" w:cs="Times New Roman"/>
          <w:color w:val="000000"/>
          <w:sz w:val="24"/>
          <w:szCs w:val="24"/>
          <w:shd w:val="clear" w:color="auto" w:fill="FFFFFF"/>
          <w:lang w:val="es-ES"/>
        </w:rPr>
        <w:t xml:space="preserve">que se establezca cumpla con los parámetros establecidos en </w:t>
      </w:r>
    </w:p>
    <w:p w14:paraId="7E8B36D2" w14:textId="3DC303FC" w:rsidR="00790C9C" w:rsidRPr="005804E2" w:rsidRDefault="00790C9C" w:rsidP="000B534C">
      <w:pPr>
        <w:pStyle w:val="ListParagraph"/>
        <w:numPr>
          <w:ilvl w:val="0"/>
          <w:numId w:val="6"/>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 xml:space="preserve">el “International </w:t>
      </w:r>
      <w:proofErr w:type="spellStart"/>
      <w:r w:rsidRPr="005804E2">
        <w:rPr>
          <w:rFonts w:ascii="Book Antiqua" w:hAnsi="Book Antiqua" w:cs="Times New Roman"/>
          <w:color w:val="000000"/>
          <w:sz w:val="24"/>
          <w:szCs w:val="24"/>
          <w:shd w:val="clear" w:color="auto" w:fill="FFFFFF"/>
          <w:lang w:val="es-ES"/>
        </w:rPr>
        <w:t>Fire</w:t>
      </w:r>
      <w:proofErr w:type="spellEnd"/>
      <w:r w:rsidRPr="005804E2">
        <w:rPr>
          <w:rFonts w:ascii="Book Antiqua" w:hAnsi="Book Antiqua" w:cs="Times New Roman"/>
          <w:color w:val="000000"/>
          <w:sz w:val="24"/>
          <w:szCs w:val="24"/>
          <w:shd w:val="clear" w:color="auto" w:fill="FFFFFF"/>
          <w:lang w:val="es-ES"/>
        </w:rPr>
        <w:t xml:space="preserve"> </w:t>
      </w:r>
      <w:proofErr w:type="spellStart"/>
      <w:r w:rsidRPr="005804E2">
        <w:rPr>
          <w:rFonts w:ascii="Book Antiqua" w:hAnsi="Book Antiqua" w:cs="Times New Roman"/>
          <w:color w:val="000000"/>
          <w:sz w:val="24"/>
          <w:szCs w:val="24"/>
          <w:shd w:val="clear" w:color="auto" w:fill="FFFFFF"/>
          <w:lang w:val="es-ES"/>
        </w:rPr>
        <w:t>Code</w:t>
      </w:r>
      <w:proofErr w:type="spellEnd"/>
      <w:r w:rsidRPr="005804E2">
        <w:rPr>
          <w:rFonts w:ascii="Book Antiqua" w:hAnsi="Book Antiqua" w:cs="Times New Roman"/>
          <w:color w:val="000000"/>
          <w:sz w:val="24"/>
          <w:szCs w:val="24"/>
          <w:shd w:val="clear" w:color="auto" w:fill="FFFFFF"/>
          <w:lang w:val="es-ES"/>
        </w:rPr>
        <w:t>”</w:t>
      </w:r>
      <w:r w:rsidR="00AC0F51" w:rsidRPr="005804E2">
        <w:rPr>
          <w:rFonts w:ascii="Book Antiqua" w:hAnsi="Book Antiqua" w:cs="Times New Roman"/>
          <w:color w:val="000000"/>
          <w:sz w:val="24"/>
          <w:szCs w:val="24"/>
          <w:shd w:val="clear" w:color="auto" w:fill="FFFFFF"/>
          <w:lang w:val="es-ES"/>
        </w:rPr>
        <w:t xml:space="preserve"> </w:t>
      </w:r>
    </w:p>
    <w:p w14:paraId="65BF8119" w14:textId="01EFE19B" w:rsidR="00790C9C" w:rsidRPr="005804E2" w:rsidRDefault="00AC0F51" w:rsidP="000B534C">
      <w:pPr>
        <w:pStyle w:val="ListParagraph"/>
        <w:numPr>
          <w:ilvl w:val="0"/>
          <w:numId w:val="6"/>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l</w:t>
      </w:r>
      <w:r w:rsidR="00790C9C" w:rsidRPr="005804E2">
        <w:rPr>
          <w:rFonts w:ascii="Book Antiqua" w:hAnsi="Book Antiqua" w:cs="Times New Roman"/>
          <w:color w:val="000000"/>
          <w:sz w:val="24"/>
          <w:szCs w:val="24"/>
          <w:shd w:val="clear" w:color="auto" w:fill="FFFFFF"/>
          <w:lang w:val="es-ES"/>
        </w:rPr>
        <w:t>a</w:t>
      </w:r>
      <w:r w:rsidRPr="005804E2">
        <w:rPr>
          <w:rFonts w:ascii="Book Antiqua" w:hAnsi="Book Antiqua" w:cs="Times New Roman"/>
          <w:color w:val="000000"/>
          <w:sz w:val="24"/>
          <w:szCs w:val="24"/>
          <w:shd w:val="clear" w:color="auto" w:fill="FFFFFF"/>
          <w:lang w:val="es-ES"/>
        </w:rPr>
        <w:t xml:space="preserve">s normativas de la NFPA 58, NFPA 54 y </w:t>
      </w:r>
      <w:r w:rsidR="00790C9C" w:rsidRPr="005804E2">
        <w:rPr>
          <w:rFonts w:ascii="Book Antiqua" w:hAnsi="Book Antiqua" w:cs="Times New Roman"/>
          <w:color w:val="000000"/>
          <w:sz w:val="24"/>
          <w:szCs w:val="24"/>
          <w:shd w:val="clear" w:color="auto" w:fill="FFFFFF"/>
          <w:lang w:val="es-ES"/>
        </w:rPr>
        <w:t>el</w:t>
      </w:r>
      <w:r w:rsidRPr="005804E2">
        <w:rPr>
          <w:rFonts w:ascii="Book Antiqua" w:hAnsi="Book Antiqua" w:cs="Times New Roman"/>
          <w:color w:val="000000"/>
          <w:sz w:val="24"/>
          <w:szCs w:val="24"/>
          <w:shd w:val="clear" w:color="auto" w:fill="FFFFFF"/>
          <w:lang w:val="es-ES"/>
        </w:rPr>
        <w:t xml:space="preserve"> NFPA 715</w:t>
      </w:r>
      <w:r w:rsidR="000B534C" w:rsidRPr="005804E2">
        <w:rPr>
          <w:rFonts w:ascii="Book Antiqua" w:hAnsi="Book Antiqua" w:cs="Times New Roman"/>
          <w:color w:val="000000"/>
          <w:sz w:val="24"/>
          <w:szCs w:val="24"/>
          <w:shd w:val="clear" w:color="auto" w:fill="FFFFFF"/>
          <w:lang w:val="es-ES"/>
        </w:rPr>
        <w:t xml:space="preserve"> y</w:t>
      </w:r>
    </w:p>
    <w:p w14:paraId="27F3D67B" w14:textId="307CEAF5" w:rsidR="00AC0F51" w:rsidRPr="005804E2" w:rsidRDefault="00790C9C" w:rsidP="000B534C">
      <w:pPr>
        <w:pStyle w:val="ListParagraph"/>
        <w:numPr>
          <w:ilvl w:val="0"/>
          <w:numId w:val="6"/>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las n</w:t>
      </w:r>
      <w:r w:rsidR="00AC0F51" w:rsidRPr="005804E2">
        <w:rPr>
          <w:rFonts w:ascii="Book Antiqua" w:hAnsi="Book Antiqua" w:cs="Times New Roman"/>
          <w:color w:val="000000"/>
          <w:sz w:val="24"/>
          <w:szCs w:val="24"/>
          <w:shd w:val="clear" w:color="auto" w:fill="FFFFFF"/>
          <w:lang w:val="es-ES"/>
        </w:rPr>
        <w:t>orma</w:t>
      </w:r>
      <w:r w:rsidRPr="005804E2">
        <w:rPr>
          <w:rFonts w:ascii="Book Antiqua" w:hAnsi="Book Antiqua" w:cs="Times New Roman"/>
          <w:color w:val="000000"/>
          <w:sz w:val="24"/>
          <w:szCs w:val="24"/>
          <w:shd w:val="clear" w:color="auto" w:fill="FFFFFF"/>
          <w:lang w:val="es-ES"/>
        </w:rPr>
        <w:t>s</w:t>
      </w:r>
      <w:r w:rsidR="00AC0F51" w:rsidRPr="005804E2">
        <w:rPr>
          <w:rFonts w:ascii="Book Antiqua" w:hAnsi="Book Antiqua" w:cs="Times New Roman"/>
          <w:color w:val="000000"/>
          <w:sz w:val="24"/>
          <w:szCs w:val="24"/>
          <w:shd w:val="clear" w:color="auto" w:fill="FFFFFF"/>
          <w:lang w:val="es-ES"/>
        </w:rPr>
        <w:t xml:space="preserve"> para la Instalación de Equipos de Detección y Advertencia de Gases Combustibles.</w:t>
      </w:r>
    </w:p>
    <w:p w14:paraId="2068248D" w14:textId="77777777" w:rsidR="00B82695" w:rsidRPr="005804E2" w:rsidRDefault="00790C9C" w:rsidP="000B534C">
      <w:pPr>
        <w:pStyle w:val="ListParagraph"/>
        <w:numPr>
          <w:ilvl w:val="0"/>
          <w:numId w:val="5"/>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Los s</w:t>
      </w:r>
      <w:r w:rsidR="00AC0F51" w:rsidRPr="005804E2">
        <w:rPr>
          <w:rFonts w:ascii="Book Antiqua" w:hAnsi="Book Antiqua" w:cs="Times New Roman"/>
          <w:color w:val="000000"/>
          <w:sz w:val="24"/>
          <w:szCs w:val="24"/>
          <w:shd w:val="clear" w:color="auto" w:fill="FFFFFF"/>
          <w:lang w:val="es-ES"/>
        </w:rPr>
        <w:t>istemas de detección de gases recomendados</w:t>
      </w:r>
      <w:r w:rsidRPr="005804E2">
        <w:rPr>
          <w:rFonts w:ascii="Book Antiqua" w:hAnsi="Book Antiqua" w:cs="Times New Roman"/>
          <w:color w:val="000000"/>
          <w:sz w:val="24"/>
          <w:szCs w:val="24"/>
          <w:shd w:val="clear" w:color="auto" w:fill="FFFFFF"/>
          <w:lang w:val="es-ES"/>
        </w:rPr>
        <w:t xml:space="preserve"> debe</w:t>
      </w:r>
      <w:r w:rsidR="00B82695" w:rsidRPr="005804E2">
        <w:rPr>
          <w:rFonts w:ascii="Book Antiqua" w:hAnsi="Book Antiqua" w:cs="Times New Roman"/>
          <w:color w:val="000000"/>
          <w:sz w:val="24"/>
          <w:szCs w:val="24"/>
          <w:shd w:val="clear" w:color="auto" w:fill="FFFFFF"/>
          <w:lang w:val="es-ES"/>
        </w:rPr>
        <w:t>n</w:t>
      </w:r>
      <w:r w:rsidRPr="005804E2">
        <w:rPr>
          <w:rFonts w:ascii="Book Antiqua" w:hAnsi="Book Antiqua" w:cs="Times New Roman"/>
          <w:color w:val="000000"/>
          <w:sz w:val="24"/>
          <w:szCs w:val="24"/>
          <w:shd w:val="clear" w:color="auto" w:fill="FFFFFF"/>
          <w:lang w:val="es-ES"/>
        </w:rPr>
        <w:t xml:space="preserve"> cumplir con la UL 2075</w:t>
      </w:r>
      <w:r w:rsidR="00AC0F51" w:rsidRPr="005804E2">
        <w:rPr>
          <w:rFonts w:ascii="Book Antiqua" w:hAnsi="Book Antiqua" w:cs="Times New Roman"/>
          <w:color w:val="000000"/>
          <w:sz w:val="24"/>
          <w:szCs w:val="24"/>
          <w:shd w:val="clear" w:color="auto" w:fill="FFFFFF"/>
          <w:lang w:val="es-ES"/>
        </w:rPr>
        <w:t>.</w:t>
      </w:r>
    </w:p>
    <w:p w14:paraId="04270646" w14:textId="76F7E9A2" w:rsidR="00B82695" w:rsidRPr="005804E2" w:rsidRDefault="00B82695" w:rsidP="000B534C">
      <w:pPr>
        <w:pStyle w:val="ListParagraph"/>
        <w:numPr>
          <w:ilvl w:val="0"/>
          <w:numId w:val="5"/>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rPr>
        <w:t>Los dete</w:t>
      </w:r>
      <w:r w:rsidR="008A3BCC" w:rsidRPr="005804E2">
        <w:rPr>
          <w:rFonts w:ascii="Book Antiqua" w:hAnsi="Book Antiqua" w:cs="Times New Roman"/>
          <w:color w:val="000000"/>
          <w:sz w:val="24"/>
          <w:szCs w:val="24"/>
          <w:shd w:val="clear" w:color="auto" w:fill="FFFFFF"/>
        </w:rPr>
        <w:t>c</w:t>
      </w:r>
      <w:r w:rsidRPr="005804E2">
        <w:rPr>
          <w:rFonts w:ascii="Book Antiqua" w:hAnsi="Book Antiqua" w:cs="Times New Roman"/>
          <w:color w:val="000000"/>
          <w:sz w:val="24"/>
          <w:szCs w:val="24"/>
          <w:shd w:val="clear" w:color="auto" w:fill="FFFFFF"/>
        </w:rPr>
        <w:t>tores residenciales para detectar gases y deberán cumplir con la UL1484.</w:t>
      </w:r>
    </w:p>
    <w:p w14:paraId="50289980" w14:textId="46F40514" w:rsidR="00B82695" w:rsidRPr="005804E2" w:rsidRDefault="00B82695" w:rsidP="000B534C">
      <w:pPr>
        <w:pStyle w:val="ListParagraph"/>
        <w:numPr>
          <w:ilvl w:val="0"/>
          <w:numId w:val="5"/>
        </w:numPr>
        <w:suppressLineNumbers/>
        <w:spacing w:after="120" w:line="360" w:lineRule="auto"/>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La l</w:t>
      </w:r>
      <w:r w:rsidR="00AC0F51" w:rsidRPr="005804E2">
        <w:rPr>
          <w:rFonts w:ascii="Book Antiqua" w:hAnsi="Book Antiqua" w:cs="Times New Roman"/>
          <w:color w:val="000000"/>
          <w:sz w:val="24"/>
          <w:szCs w:val="24"/>
          <w:shd w:val="clear" w:color="auto" w:fill="FFFFFF"/>
          <w:lang w:val="es-ES"/>
        </w:rPr>
        <w:t xml:space="preserve">lave </w:t>
      </w:r>
      <w:r w:rsidRPr="005804E2">
        <w:rPr>
          <w:rFonts w:ascii="Book Antiqua" w:hAnsi="Book Antiqua" w:cs="Times New Roman"/>
          <w:color w:val="000000"/>
          <w:sz w:val="24"/>
          <w:szCs w:val="24"/>
          <w:shd w:val="clear" w:color="auto" w:fill="FFFFFF"/>
          <w:lang w:val="es-ES"/>
        </w:rPr>
        <w:t>que interrumpe el flujo debe estar localizada en un ár</w:t>
      </w:r>
      <w:r w:rsidR="00AC0F51" w:rsidRPr="005804E2">
        <w:rPr>
          <w:rFonts w:ascii="Book Antiqua" w:hAnsi="Book Antiqua" w:cs="Times New Roman"/>
          <w:color w:val="000000"/>
          <w:sz w:val="24"/>
          <w:szCs w:val="24"/>
          <w:shd w:val="clear" w:color="auto" w:fill="FFFFFF"/>
          <w:lang w:val="es-ES"/>
        </w:rPr>
        <w:t>ea espec</w:t>
      </w:r>
      <w:r w:rsidR="008A3BCC" w:rsidRPr="005804E2">
        <w:rPr>
          <w:rFonts w:ascii="Book Antiqua" w:hAnsi="Book Antiqua" w:cs="Times New Roman"/>
          <w:color w:val="000000"/>
          <w:sz w:val="24"/>
          <w:szCs w:val="24"/>
          <w:shd w:val="clear" w:color="auto" w:fill="FFFFFF"/>
          <w:lang w:val="es-ES"/>
        </w:rPr>
        <w:t>í</w:t>
      </w:r>
      <w:r w:rsidR="00AC0F51" w:rsidRPr="005804E2">
        <w:rPr>
          <w:rFonts w:ascii="Book Antiqua" w:hAnsi="Book Antiqua" w:cs="Times New Roman"/>
          <w:color w:val="000000"/>
          <w:sz w:val="24"/>
          <w:szCs w:val="24"/>
          <w:shd w:val="clear" w:color="auto" w:fill="FFFFFF"/>
          <w:lang w:val="es-ES"/>
        </w:rPr>
        <w:t>fica</w:t>
      </w:r>
      <w:r w:rsidRPr="005804E2">
        <w:rPr>
          <w:rFonts w:ascii="Book Antiqua" w:hAnsi="Book Antiqua" w:cs="Times New Roman"/>
          <w:color w:val="000000"/>
          <w:sz w:val="24"/>
          <w:szCs w:val="24"/>
          <w:shd w:val="clear" w:color="auto" w:fill="FFFFFF"/>
          <w:lang w:val="es-ES"/>
        </w:rPr>
        <w:t>.</w:t>
      </w:r>
    </w:p>
    <w:p w14:paraId="7DC302A8" w14:textId="77777777" w:rsidR="00B82695" w:rsidRPr="005804E2" w:rsidRDefault="00B82695" w:rsidP="000B534C">
      <w:pPr>
        <w:pStyle w:val="ListParagraph"/>
        <w:numPr>
          <w:ilvl w:val="0"/>
          <w:numId w:val="5"/>
        </w:numPr>
        <w:suppressLineNumbers/>
        <w:spacing w:after="120" w:line="360" w:lineRule="auto"/>
        <w:ind w:hanging="348"/>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Al evaluar la u</w:t>
      </w:r>
      <w:r w:rsidR="00AC0F51" w:rsidRPr="005804E2">
        <w:rPr>
          <w:rFonts w:ascii="Book Antiqua" w:hAnsi="Book Antiqua" w:cs="Times New Roman"/>
          <w:color w:val="000000"/>
          <w:sz w:val="24"/>
          <w:szCs w:val="24"/>
          <w:shd w:val="clear" w:color="auto" w:fill="FFFFFF"/>
          <w:lang w:val="es-ES"/>
        </w:rPr>
        <w:t>bicación y cobertura</w:t>
      </w:r>
      <w:r w:rsidRPr="005804E2">
        <w:rPr>
          <w:rFonts w:ascii="Book Antiqua" w:hAnsi="Book Antiqua" w:cs="Times New Roman"/>
          <w:color w:val="000000"/>
          <w:sz w:val="24"/>
          <w:szCs w:val="24"/>
          <w:shd w:val="clear" w:color="auto" w:fill="FFFFFF"/>
          <w:lang w:val="es-ES"/>
        </w:rPr>
        <w:t xml:space="preserve"> de los detectores deberán considerarse los p</w:t>
      </w:r>
      <w:r w:rsidR="00AC0F51" w:rsidRPr="005804E2">
        <w:rPr>
          <w:rFonts w:ascii="Book Antiqua" w:hAnsi="Book Antiqua" w:cs="Times New Roman"/>
          <w:color w:val="000000"/>
          <w:sz w:val="24"/>
          <w:szCs w:val="24"/>
          <w:shd w:val="clear" w:color="auto" w:fill="FFFFFF"/>
          <w:lang w:val="es-ES"/>
        </w:rPr>
        <w:t>untos críticos para detección de fugas</w:t>
      </w:r>
      <w:r w:rsidRPr="005804E2">
        <w:rPr>
          <w:rFonts w:ascii="Book Antiqua" w:hAnsi="Book Antiqua" w:cs="Times New Roman"/>
          <w:color w:val="000000"/>
          <w:sz w:val="24"/>
          <w:szCs w:val="24"/>
          <w:shd w:val="clear" w:color="auto" w:fill="FFFFFF"/>
          <w:lang w:val="es-ES"/>
        </w:rPr>
        <w:t xml:space="preserve"> y la c</w:t>
      </w:r>
      <w:r w:rsidR="00AC0F51" w:rsidRPr="005804E2">
        <w:rPr>
          <w:rFonts w:ascii="Book Antiqua" w:hAnsi="Book Antiqua" w:cs="Times New Roman"/>
          <w:color w:val="000000"/>
          <w:sz w:val="24"/>
          <w:szCs w:val="24"/>
          <w:shd w:val="clear" w:color="auto" w:fill="FFFFFF"/>
          <w:lang w:val="es-ES"/>
        </w:rPr>
        <w:t>obertura efectiva de áreas con riesgo</w:t>
      </w:r>
    </w:p>
    <w:p w14:paraId="4BBB9D08" w14:textId="329EAED8" w:rsidR="00AC0F51" w:rsidRPr="005804E2" w:rsidRDefault="00B82695" w:rsidP="000B534C">
      <w:pPr>
        <w:pStyle w:val="ListParagraph"/>
        <w:numPr>
          <w:ilvl w:val="0"/>
          <w:numId w:val="5"/>
        </w:numPr>
        <w:suppressLineNumbers/>
        <w:spacing w:after="120" w:line="360" w:lineRule="auto"/>
        <w:ind w:hanging="348"/>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La i</w:t>
      </w:r>
      <w:r w:rsidR="00AC0F51" w:rsidRPr="005804E2">
        <w:rPr>
          <w:rFonts w:ascii="Book Antiqua" w:hAnsi="Book Antiqua" w:cs="Times New Roman"/>
          <w:color w:val="000000"/>
          <w:sz w:val="24"/>
          <w:szCs w:val="24"/>
          <w:shd w:val="clear" w:color="auto" w:fill="FFFFFF"/>
          <w:lang w:val="es-ES"/>
        </w:rPr>
        <w:t>nspección y mantenimiento</w:t>
      </w:r>
      <w:r w:rsidRPr="005804E2">
        <w:rPr>
          <w:rFonts w:ascii="Book Antiqua" w:hAnsi="Book Antiqua" w:cs="Times New Roman"/>
          <w:color w:val="000000"/>
          <w:sz w:val="24"/>
          <w:szCs w:val="24"/>
          <w:shd w:val="clear" w:color="auto" w:fill="FFFFFF"/>
          <w:lang w:val="es-ES"/>
        </w:rPr>
        <w:t xml:space="preserve"> de estos detectores deberán cumplir con las normas de r</w:t>
      </w:r>
      <w:r w:rsidR="00AC0F51" w:rsidRPr="005804E2">
        <w:rPr>
          <w:rFonts w:ascii="Book Antiqua" w:hAnsi="Book Antiqua" w:cs="Times New Roman"/>
          <w:color w:val="000000"/>
          <w:sz w:val="24"/>
          <w:szCs w:val="24"/>
          <w:shd w:val="clear" w:color="auto" w:fill="FFFFFF"/>
          <w:lang w:val="es-ES"/>
        </w:rPr>
        <w:t>evisión regular de detectores</w:t>
      </w:r>
      <w:r w:rsidRPr="005804E2">
        <w:rPr>
          <w:rFonts w:ascii="Book Antiqua" w:hAnsi="Book Antiqua" w:cs="Times New Roman"/>
          <w:color w:val="000000"/>
          <w:sz w:val="24"/>
          <w:szCs w:val="24"/>
          <w:shd w:val="clear" w:color="auto" w:fill="FFFFFF"/>
          <w:lang w:val="es-ES"/>
        </w:rPr>
        <w:t>, satisfacer p</w:t>
      </w:r>
      <w:r w:rsidR="00AC0F51" w:rsidRPr="005804E2">
        <w:rPr>
          <w:rFonts w:ascii="Book Antiqua" w:hAnsi="Book Antiqua" w:cs="Times New Roman"/>
          <w:color w:val="000000"/>
          <w:sz w:val="24"/>
          <w:szCs w:val="24"/>
          <w:shd w:val="clear" w:color="auto" w:fill="FFFFFF"/>
          <w:lang w:val="es-ES"/>
        </w:rPr>
        <w:t>ruebas funcionales y de calibración</w:t>
      </w:r>
      <w:r w:rsidRPr="005804E2">
        <w:rPr>
          <w:rFonts w:ascii="Book Antiqua" w:hAnsi="Book Antiqua" w:cs="Times New Roman"/>
          <w:color w:val="000000"/>
          <w:sz w:val="24"/>
          <w:szCs w:val="24"/>
          <w:shd w:val="clear" w:color="auto" w:fill="FFFFFF"/>
          <w:lang w:val="es-ES"/>
        </w:rPr>
        <w:t xml:space="preserve"> y cumplir con m</w:t>
      </w:r>
      <w:r w:rsidR="00AC0F51" w:rsidRPr="005804E2">
        <w:rPr>
          <w:rFonts w:ascii="Book Antiqua" w:hAnsi="Book Antiqua" w:cs="Times New Roman"/>
          <w:color w:val="000000"/>
          <w:sz w:val="24"/>
          <w:szCs w:val="24"/>
          <w:shd w:val="clear" w:color="auto" w:fill="FFFFFF"/>
          <w:lang w:val="es-ES"/>
        </w:rPr>
        <w:t>antenimiento preventivo</w:t>
      </w:r>
    </w:p>
    <w:p w14:paraId="20CD375D" w14:textId="5849BB31" w:rsidR="00AC0F51" w:rsidRPr="005804E2" w:rsidRDefault="00AC0F51" w:rsidP="000B534C">
      <w:pPr>
        <w:suppressLineNumbers/>
        <w:spacing w:after="120" w:line="360" w:lineRule="auto"/>
        <w:ind w:firstLine="708"/>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t>En gran medida, los requisitos descritos se basaron en un informe de la Fundación de Investigación de Protección contra Incendios (</w:t>
      </w:r>
      <w:proofErr w:type="spellStart"/>
      <w:r w:rsidRPr="005804E2">
        <w:rPr>
          <w:rFonts w:ascii="Book Antiqua" w:hAnsi="Book Antiqua" w:cs="Times New Roman"/>
          <w:color w:val="000000"/>
          <w:sz w:val="24"/>
          <w:szCs w:val="24"/>
          <w:shd w:val="clear" w:color="auto" w:fill="FFFFFF"/>
          <w:lang w:val="es-ES"/>
        </w:rPr>
        <w:t>Fire</w:t>
      </w:r>
      <w:proofErr w:type="spellEnd"/>
      <w:r w:rsidRPr="005804E2">
        <w:rPr>
          <w:rFonts w:ascii="Book Antiqua" w:hAnsi="Book Antiqua" w:cs="Times New Roman"/>
          <w:color w:val="000000"/>
          <w:sz w:val="24"/>
          <w:szCs w:val="24"/>
          <w:shd w:val="clear" w:color="auto" w:fill="FFFFFF"/>
          <w:lang w:val="es-ES"/>
        </w:rPr>
        <w:t xml:space="preserve"> </w:t>
      </w:r>
      <w:proofErr w:type="spellStart"/>
      <w:r w:rsidRPr="005804E2">
        <w:rPr>
          <w:rFonts w:ascii="Book Antiqua" w:hAnsi="Book Antiqua" w:cs="Times New Roman"/>
          <w:color w:val="000000"/>
          <w:sz w:val="24"/>
          <w:szCs w:val="24"/>
          <w:shd w:val="clear" w:color="auto" w:fill="FFFFFF"/>
          <w:lang w:val="es-ES"/>
        </w:rPr>
        <w:t>Protection</w:t>
      </w:r>
      <w:proofErr w:type="spellEnd"/>
      <w:r w:rsidRPr="005804E2">
        <w:rPr>
          <w:rFonts w:ascii="Book Antiqua" w:hAnsi="Book Antiqua" w:cs="Times New Roman"/>
          <w:color w:val="000000"/>
          <w:sz w:val="24"/>
          <w:szCs w:val="24"/>
          <w:shd w:val="clear" w:color="auto" w:fill="FFFFFF"/>
          <w:lang w:val="es-ES"/>
        </w:rPr>
        <w:t xml:space="preserve"> </w:t>
      </w:r>
      <w:proofErr w:type="spellStart"/>
      <w:r w:rsidRPr="005804E2">
        <w:rPr>
          <w:rFonts w:ascii="Book Antiqua" w:hAnsi="Book Antiqua" w:cs="Times New Roman"/>
          <w:color w:val="000000"/>
          <w:sz w:val="24"/>
          <w:szCs w:val="24"/>
          <w:shd w:val="clear" w:color="auto" w:fill="FFFFFF"/>
          <w:lang w:val="es-ES"/>
        </w:rPr>
        <w:t>Resea</w:t>
      </w:r>
      <w:r w:rsidR="00E27D08" w:rsidRPr="005804E2">
        <w:rPr>
          <w:rFonts w:ascii="Book Antiqua" w:hAnsi="Book Antiqua" w:cs="Times New Roman"/>
          <w:color w:val="000000"/>
          <w:sz w:val="24"/>
          <w:szCs w:val="24"/>
          <w:shd w:val="clear" w:color="auto" w:fill="FFFFFF"/>
          <w:lang w:val="es-ES"/>
        </w:rPr>
        <w:t>r</w:t>
      </w:r>
      <w:r w:rsidRPr="005804E2">
        <w:rPr>
          <w:rFonts w:ascii="Book Antiqua" w:hAnsi="Book Antiqua" w:cs="Times New Roman"/>
          <w:color w:val="000000"/>
          <w:sz w:val="24"/>
          <w:szCs w:val="24"/>
          <w:shd w:val="clear" w:color="auto" w:fill="FFFFFF"/>
          <w:lang w:val="es-ES"/>
        </w:rPr>
        <w:t>ch</w:t>
      </w:r>
      <w:proofErr w:type="spellEnd"/>
      <w:r w:rsidRPr="005804E2">
        <w:rPr>
          <w:rFonts w:ascii="Book Antiqua" w:hAnsi="Book Antiqua" w:cs="Times New Roman"/>
          <w:color w:val="000000"/>
          <w:sz w:val="24"/>
          <w:szCs w:val="24"/>
          <w:shd w:val="clear" w:color="auto" w:fill="FFFFFF"/>
          <w:lang w:val="es-ES"/>
        </w:rPr>
        <w:t xml:space="preserve"> </w:t>
      </w:r>
      <w:proofErr w:type="spellStart"/>
      <w:r w:rsidRPr="005804E2">
        <w:rPr>
          <w:rFonts w:ascii="Book Antiqua" w:hAnsi="Book Antiqua" w:cs="Times New Roman"/>
          <w:color w:val="000000"/>
          <w:sz w:val="24"/>
          <w:szCs w:val="24"/>
          <w:shd w:val="clear" w:color="auto" w:fill="FFFFFF"/>
          <w:lang w:val="es-ES"/>
        </w:rPr>
        <w:t>Foundation</w:t>
      </w:r>
      <w:proofErr w:type="spellEnd"/>
      <w:r w:rsidRPr="005804E2">
        <w:rPr>
          <w:rFonts w:ascii="Book Antiqua" w:hAnsi="Book Antiqua" w:cs="Times New Roman"/>
          <w:color w:val="000000"/>
          <w:sz w:val="24"/>
          <w:szCs w:val="24"/>
          <w:shd w:val="clear" w:color="auto" w:fill="FFFFFF"/>
          <w:lang w:val="es-ES"/>
        </w:rPr>
        <w:t xml:space="preserve"> o FPRF) publicado en agosto de 2020. El estudio reveló que</w:t>
      </w:r>
      <w:r w:rsidR="008A3BCC" w:rsidRPr="005804E2">
        <w:rPr>
          <w:rFonts w:ascii="Book Antiqua" w:hAnsi="Book Antiqua" w:cs="Times New Roman"/>
          <w:color w:val="000000"/>
          <w:sz w:val="24"/>
          <w:szCs w:val="24"/>
          <w:shd w:val="clear" w:color="auto" w:fill="FFFFFF"/>
          <w:lang w:val="es-ES"/>
        </w:rPr>
        <w:t>,</w:t>
      </w:r>
      <w:r w:rsidRPr="005804E2">
        <w:rPr>
          <w:rFonts w:ascii="Book Antiqua" w:hAnsi="Book Antiqua" w:cs="Times New Roman"/>
          <w:color w:val="000000"/>
          <w:sz w:val="24"/>
          <w:szCs w:val="24"/>
          <w:shd w:val="clear" w:color="auto" w:fill="FFFFFF"/>
          <w:lang w:val="es-ES"/>
        </w:rPr>
        <w:t xml:space="preserve"> en general, los detectores de gas no son tan eficaces cuando se colocan cerca de equipos de calefacción, ventilación y aire acondicionado (HVAC), espacios de puertas, huecos de escaleras u otras áreas donde hay aberturas o flujo de aire. </w:t>
      </w:r>
      <w:r w:rsidR="008A3BCC" w:rsidRPr="005804E2">
        <w:rPr>
          <w:rFonts w:ascii="Book Antiqua" w:hAnsi="Book Antiqua" w:cs="Times New Roman"/>
          <w:color w:val="000000"/>
          <w:sz w:val="24"/>
          <w:szCs w:val="24"/>
          <w:shd w:val="clear" w:color="auto" w:fill="FFFFFF"/>
          <w:lang w:val="es-ES"/>
        </w:rPr>
        <w:t xml:space="preserve"> </w:t>
      </w:r>
      <w:r w:rsidRPr="005804E2">
        <w:rPr>
          <w:rFonts w:ascii="Book Antiqua" w:hAnsi="Book Antiqua" w:cs="Times New Roman"/>
          <w:color w:val="000000"/>
          <w:sz w:val="24"/>
          <w:szCs w:val="24"/>
          <w:shd w:val="clear" w:color="auto" w:fill="FFFFFF"/>
          <w:lang w:val="es-ES"/>
        </w:rPr>
        <w:t>En el caso del gas natural, los detectores funcionaron mejor cuando se colocaron más cerca del techo, mientras que, para el propano, funcionaron mejor cuando se colocaron cercanos al piso. Esto se debe a que los vapores de gas natural son más livianos que el aire y los vapores de propano son más pesados.</w:t>
      </w:r>
    </w:p>
    <w:p w14:paraId="35F5E7E4" w14:textId="1AB858B2" w:rsidR="00AC0F51" w:rsidRPr="005804E2" w:rsidRDefault="00AC0F51" w:rsidP="000B534C">
      <w:pPr>
        <w:suppressLineNumbers/>
        <w:spacing w:after="120" w:line="360" w:lineRule="auto"/>
        <w:ind w:firstLine="708"/>
        <w:jc w:val="both"/>
        <w:rPr>
          <w:rFonts w:ascii="Book Antiqua" w:hAnsi="Book Antiqua" w:cs="Times New Roman"/>
          <w:color w:val="000000"/>
          <w:sz w:val="24"/>
          <w:szCs w:val="24"/>
          <w:shd w:val="clear" w:color="auto" w:fill="FFFFFF"/>
          <w:lang w:val="es-ES"/>
        </w:rPr>
      </w:pPr>
      <w:r w:rsidRPr="005804E2">
        <w:rPr>
          <w:rFonts w:ascii="Book Antiqua" w:hAnsi="Book Antiqua" w:cs="Times New Roman"/>
          <w:color w:val="000000"/>
          <w:sz w:val="24"/>
          <w:szCs w:val="24"/>
          <w:shd w:val="clear" w:color="auto" w:fill="FFFFFF"/>
          <w:lang w:val="es-ES"/>
        </w:rPr>
        <w:lastRenderedPageBreak/>
        <w:t>En conclusión, los propietarios, arrendatarios y ocupantes de residencias privadas o con fines comerciales</w:t>
      </w:r>
      <w:r w:rsidR="008A3BCC" w:rsidRPr="005804E2">
        <w:rPr>
          <w:rFonts w:ascii="Book Antiqua" w:hAnsi="Book Antiqua" w:cs="Times New Roman"/>
          <w:color w:val="000000"/>
          <w:sz w:val="24"/>
          <w:szCs w:val="24"/>
          <w:shd w:val="clear" w:color="auto" w:fill="FFFFFF"/>
          <w:lang w:val="es-ES"/>
        </w:rPr>
        <w:t>,</w:t>
      </w:r>
      <w:r w:rsidRPr="005804E2">
        <w:rPr>
          <w:rFonts w:ascii="Book Antiqua" w:hAnsi="Book Antiqua" w:cs="Times New Roman"/>
          <w:color w:val="000000"/>
          <w:sz w:val="24"/>
          <w:szCs w:val="24"/>
          <w:shd w:val="clear" w:color="auto" w:fill="FFFFFF"/>
          <w:lang w:val="es-ES"/>
        </w:rPr>
        <w:t xml:space="preserve"> como los </w:t>
      </w:r>
      <w:r w:rsidR="008A3BCC" w:rsidRPr="005804E2">
        <w:rPr>
          <w:rFonts w:ascii="Book Antiqua" w:hAnsi="Book Antiqua" w:cs="Times New Roman"/>
          <w:color w:val="000000"/>
          <w:sz w:val="24"/>
          <w:szCs w:val="24"/>
          <w:shd w:val="clear" w:color="auto" w:fill="FFFFFF"/>
          <w:lang w:val="es-ES"/>
        </w:rPr>
        <w:t>arrendamientos a corto plazo (Air B&amp;B),</w:t>
      </w:r>
      <w:r w:rsidRPr="005804E2">
        <w:rPr>
          <w:rFonts w:ascii="Book Antiqua" w:hAnsi="Book Antiqua" w:cs="Times New Roman"/>
          <w:color w:val="000000"/>
          <w:sz w:val="24"/>
          <w:szCs w:val="24"/>
          <w:shd w:val="clear" w:color="auto" w:fill="FFFFFF"/>
          <w:lang w:val="es-ES"/>
        </w:rPr>
        <w:t xml:space="preserve"> podrán implementar estos dispositivos de detención de gases para garantizar un ambiente seguro</w:t>
      </w:r>
      <w:r w:rsidR="000B534C" w:rsidRPr="005804E2">
        <w:rPr>
          <w:rFonts w:ascii="Book Antiqua" w:hAnsi="Book Antiqua" w:cs="Times New Roman"/>
          <w:color w:val="000000"/>
          <w:sz w:val="24"/>
          <w:szCs w:val="24"/>
          <w:shd w:val="clear" w:color="auto" w:fill="FFFFFF"/>
          <w:lang w:val="es-ES"/>
        </w:rPr>
        <w:t xml:space="preserve"> sin incurrir en gastos excesivos o irrazonables</w:t>
      </w:r>
      <w:r w:rsidRPr="005804E2">
        <w:rPr>
          <w:rFonts w:ascii="Book Antiqua" w:hAnsi="Book Antiqua" w:cs="Times New Roman"/>
          <w:color w:val="000000"/>
          <w:sz w:val="24"/>
          <w:szCs w:val="24"/>
          <w:shd w:val="clear" w:color="auto" w:fill="FFFFFF"/>
          <w:lang w:val="es-ES"/>
        </w:rPr>
        <w:t>.</w:t>
      </w:r>
    </w:p>
    <w:bookmarkEnd w:id="2"/>
    <w:p w14:paraId="627864E7" w14:textId="477210CF" w:rsidR="00DF76B3" w:rsidRPr="005804E2" w:rsidRDefault="006478EB" w:rsidP="000B534C">
      <w:pPr>
        <w:suppressLineNumbers/>
        <w:spacing w:after="120" w:line="360" w:lineRule="auto"/>
        <w:ind w:firstLine="720"/>
        <w:jc w:val="both"/>
        <w:rPr>
          <w:rFonts w:ascii="Book Antiqua" w:hAnsi="Book Antiqua" w:cs="Times New Roman"/>
          <w:color w:val="000000"/>
          <w:sz w:val="24"/>
          <w:szCs w:val="24"/>
          <w:shd w:val="clear" w:color="auto" w:fill="FFFFFF"/>
        </w:rPr>
      </w:pPr>
      <w:r w:rsidRPr="005804E2">
        <w:rPr>
          <w:rFonts w:ascii="Book Antiqua" w:hAnsi="Book Antiqua" w:cs="Times New Roman"/>
          <w:color w:val="000000"/>
          <w:sz w:val="24"/>
          <w:szCs w:val="24"/>
          <w:shd w:val="clear" w:color="auto" w:fill="FFFFFF"/>
        </w:rPr>
        <w:t>La enmienda propuesta al Artículo 4 de la Ley 18-2022 es sencilla y directa. No crea nuevas cargas administrativas significativas</w:t>
      </w:r>
      <w:r w:rsidR="00AC0F51" w:rsidRPr="005804E2">
        <w:rPr>
          <w:rFonts w:ascii="Book Antiqua" w:hAnsi="Book Antiqua" w:cs="Times New Roman"/>
          <w:color w:val="000000"/>
          <w:sz w:val="24"/>
          <w:szCs w:val="24"/>
          <w:shd w:val="clear" w:color="auto" w:fill="FFFFFF"/>
        </w:rPr>
        <w:t xml:space="preserve"> </w:t>
      </w:r>
      <w:r w:rsidRPr="005804E2">
        <w:rPr>
          <w:rFonts w:ascii="Book Antiqua" w:hAnsi="Book Antiqua" w:cs="Times New Roman"/>
          <w:color w:val="000000"/>
          <w:sz w:val="24"/>
          <w:szCs w:val="24"/>
          <w:shd w:val="clear" w:color="auto" w:fill="FFFFFF"/>
        </w:rPr>
        <w:t>para las empresas, y la tecnología requerida es ampliamente disponible y relativamente económica. La inclusión de detectores de gas como requisito para la venta al detal promoverá un mayor grado de seguridad y protección para los consumidores, cumpliendo con la política pública de proteger la salud y seguridad de los ciudadanos</w:t>
      </w:r>
      <w:r w:rsidR="00CF2A73" w:rsidRPr="005804E2">
        <w:rPr>
          <w:rFonts w:ascii="Book Antiqua" w:hAnsi="Book Antiqua" w:cs="Times New Roman"/>
          <w:color w:val="000000"/>
          <w:sz w:val="24"/>
          <w:szCs w:val="24"/>
          <w:shd w:val="clear" w:color="auto" w:fill="FFFFFF"/>
        </w:rPr>
        <w:t xml:space="preserve"> </w:t>
      </w:r>
      <w:r w:rsidR="00421D9C" w:rsidRPr="005804E2">
        <w:rPr>
          <w:rFonts w:ascii="Book Antiqua" w:hAnsi="Book Antiqua" w:cs="Times New Roman"/>
          <w:color w:val="000000"/>
          <w:sz w:val="24"/>
          <w:szCs w:val="24"/>
          <w:shd w:val="clear" w:color="auto" w:fill="FFFFFF"/>
        </w:rPr>
        <w:t>de su</w:t>
      </w:r>
      <w:r w:rsidR="00CF2A73" w:rsidRPr="005804E2">
        <w:rPr>
          <w:rFonts w:ascii="Book Antiqua" w:hAnsi="Book Antiqua" w:cs="Times New Roman"/>
          <w:color w:val="000000"/>
          <w:sz w:val="24"/>
          <w:szCs w:val="24"/>
          <w:shd w:val="clear" w:color="auto" w:fill="FFFFFF"/>
        </w:rPr>
        <w:t>s residencias o comercios</w:t>
      </w:r>
      <w:r w:rsidR="00421D9C" w:rsidRPr="005804E2">
        <w:rPr>
          <w:rFonts w:ascii="Book Antiqua" w:hAnsi="Book Antiqua" w:cs="Times New Roman"/>
          <w:color w:val="000000"/>
          <w:sz w:val="24"/>
          <w:szCs w:val="24"/>
          <w:shd w:val="clear" w:color="auto" w:fill="FFFFFF"/>
        </w:rPr>
        <w:t xml:space="preserve">. </w:t>
      </w:r>
      <w:r w:rsidR="008A3BCC" w:rsidRPr="005804E2">
        <w:rPr>
          <w:rFonts w:ascii="Book Antiqua" w:hAnsi="Book Antiqua" w:cs="Times New Roman"/>
          <w:color w:val="000000"/>
          <w:sz w:val="24"/>
          <w:szCs w:val="24"/>
          <w:shd w:val="clear" w:color="auto" w:fill="FFFFFF"/>
        </w:rPr>
        <w:t xml:space="preserve"> Esta Comisión ha incorporado la referida recomendación en el </w:t>
      </w:r>
      <w:proofErr w:type="spellStart"/>
      <w:r w:rsidR="008A3BCC" w:rsidRPr="005804E2">
        <w:rPr>
          <w:rFonts w:ascii="Book Antiqua" w:hAnsi="Book Antiqua" w:cs="Times New Roman"/>
          <w:color w:val="000000"/>
          <w:sz w:val="24"/>
          <w:szCs w:val="24"/>
          <w:shd w:val="clear" w:color="auto" w:fill="FFFFFF"/>
        </w:rPr>
        <w:t>entirillado</w:t>
      </w:r>
      <w:proofErr w:type="spellEnd"/>
      <w:r w:rsidR="008A3BCC" w:rsidRPr="005804E2">
        <w:rPr>
          <w:rFonts w:ascii="Book Antiqua" w:hAnsi="Book Antiqua" w:cs="Times New Roman"/>
          <w:color w:val="000000"/>
          <w:sz w:val="24"/>
          <w:szCs w:val="24"/>
          <w:shd w:val="clear" w:color="auto" w:fill="FFFFFF"/>
        </w:rPr>
        <w:t xml:space="preserve"> electrónico que se acompaña al presente informe.</w:t>
      </w:r>
    </w:p>
    <w:p w14:paraId="1D447F4E" w14:textId="63731A01" w:rsidR="00BA527A" w:rsidRDefault="00BA527A" w:rsidP="000B534C">
      <w:pPr>
        <w:suppressLineNumbers/>
        <w:spacing w:after="120" w:line="360" w:lineRule="auto"/>
        <w:ind w:firstLine="720"/>
        <w:jc w:val="both"/>
        <w:rPr>
          <w:rFonts w:ascii="Book Antiqua" w:hAnsi="Book Antiqua" w:cs="Times New Roman"/>
          <w:color w:val="000000"/>
          <w:sz w:val="24"/>
          <w:szCs w:val="24"/>
          <w:shd w:val="clear" w:color="auto" w:fill="FFFFFF"/>
        </w:rPr>
      </w:pPr>
      <w:r w:rsidRPr="005804E2">
        <w:rPr>
          <w:rFonts w:ascii="Book Antiqua" w:hAnsi="Book Antiqua" w:cs="Times New Roman"/>
          <w:color w:val="000000"/>
          <w:sz w:val="24"/>
          <w:szCs w:val="24"/>
          <w:shd w:val="clear" w:color="auto" w:fill="FFFFFF"/>
        </w:rPr>
        <w:t>El Proyecto</w:t>
      </w:r>
      <w:r w:rsidR="00AC0F51" w:rsidRPr="005804E2">
        <w:rPr>
          <w:rFonts w:ascii="Book Antiqua" w:hAnsi="Book Antiqua" w:cs="Times New Roman"/>
          <w:color w:val="000000"/>
          <w:sz w:val="24"/>
          <w:szCs w:val="24"/>
          <w:shd w:val="clear" w:color="auto" w:fill="FFFFFF"/>
        </w:rPr>
        <w:t xml:space="preserve"> de la Cámara</w:t>
      </w:r>
      <w:r w:rsidRPr="005804E2">
        <w:rPr>
          <w:rFonts w:ascii="Book Antiqua" w:hAnsi="Book Antiqua" w:cs="Times New Roman"/>
          <w:color w:val="000000"/>
          <w:sz w:val="24"/>
          <w:szCs w:val="24"/>
          <w:shd w:val="clear" w:color="auto" w:fill="FFFFFF"/>
        </w:rPr>
        <w:t xml:space="preserve"> 244 busca mitigar </w:t>
      </w:r>
      <w:r w:rsidR="00FD072C" w:rsidRPr="005804E2">
        <w:rPr>
          <w:rFonts w:ascii="Book Antiqua" w:hAnsi="Book Antiqua" w:cs="Times New Roman"/>
          <w:color w:val="000000"/>
          <w:sz w:val="24"/>
          <w:szCs w:val="24"/>
          <w:shd w:val="clear" w:color="auto" w:fill="FFFFFF"/>
        </w:rPr>
        <w:t>cualquier</w:t>
      </w:r>
      <w:r w:rsidRPr="005804E2">
        <w:rPr>
          <w:rFonts w:ascii="Book Antiqua" w:hAnsi="Book Antiqua" w:cs="Times New Roman"/>
          <w:color w:val="000000"/>
          <w:sz w:val="24"/>
          <w:szCs w:val="24"/>
          <w:shd w:val="clear" w:color="auto" w:fill="FFFFFF"/>
        </w:rPr>
        <w:t xml:space="preserve"> riesgo de explosiones y otros daños relacionados</w:t>
      </w:r>
      <w:r w:rsidR="00FD072C" w:rsidRPr="005804E2">
        <w:rPr>
          <w:rFonts w:ascii="Book Antiqua" w:hAnsi="Book Antiqua" w:cs="Times New Roman"/>
          <w:color w:val="000000"/>
          <w:sz w:val="24"/>
          <w:szCs w:val="24"/>
          <w:shd w:val="clear" w:color="auto" w:fill="FFFFFF"/>
        </w:rPr>
        <w:t xml:space="preserve"> a la vida o propiedad</w:t>
      </w:r>
      <w:r w:rsidRPr="005804E2">
        <w:rPr>
          <w:rFonts w:ascii="Book Antiqua" w:hAnsi="Book Antiqua" w:cs="Times New Roman"/>
          <w:color w:val="000000"/>
          <w:sz w:val="24"/>
          <w:szCs w:val="24"/>
          <w:shd w:val="clear" w:color="auto" w:fill="FFFFFF"/>
        </w:rPr>
        <w:t xml:space="preserve"> con el uso de gas propano al establecer la obligatoriedad de incluir detectores de gas en las ventas al detal. Si bien esto </w:t>
      </w:r>
      <w:r w:rsidR="008A3BCC" w:rsidRPr="005804E2">
        <w:rPr>
          <w:rFonts w:ascii="Book Antiqua" w:hAnsi="Book Antiqua" w:cs="Times New Roman"/>
          <w:color w:val="000000"/>
          <w:sz w:val="24"/>
          <w:szCs w:val="24"/>
          <w:shd w:val="clear" w:color="auto" w:fill="FFFFFF"/>
        </w:rPr>
        <w:t xml:space="preserve">podría </w:t>
      </w:r>
      <w:r w:rsidRPr="005804E2">
        <w:rPr>
          <w:rFonts w:ascii="Book Antiqua" w:hAnsi="Book Antiqua" w:cs="Times New Roman"/>
          <w:color w:val="000000"/>
          <w:sz w:val="24"/>
          <w:szCs w:val="24"/>
          <w:shd w:val="clear" w:color="auto" w:fill="FFFFFF"/>
        </w:rPr>
        <w:t>representa</w:t>
      </w:r>
      <w:r w:rsidR="008A3BCC" w:rsidRPr="005804E2">
        <w:rPr>
          <w:rFonts w:ascii="Book Antiqua" w:hAnsi="Book Antiqua" w:cs="Times New Roman"/>
          <w:color w:val="000000"/>
          <w:sz w:val="24"/>
          <w:szCs w:val="24"/>
          <w:shd w:val="clear" w:color="auto" w:fill="FFFFFF"/>
        </w:rPr>
        <w:t>r</w:t>
      </w:r>
      <w:r w:rsidRPr="005804E2">
        <w:rPr>
          <w:rFonts w:ascii="Book Antiqua" w:hAnsi="Book Antiqua" w:cs="Times New Roman"/>
          <w:color w:val="000000"/>
          <w:sz w:val="24"/>
          <w:szCs w:val="24"/>
          <w:shd w:val="clear" w:color="auto" w:fill="FFFFFF"/>
        </w:rPr>
        <w:t xml:space="preserve"> un costo adicional para los consumidores, la evidencia presentada en la vista pública</w:t>
      </w:r>
      <w:r w:rsidR="00AC0F51" w:rsidRPr="005804E2">
        <w:rPr>
          <w:rFonts w:ascii="Book Antiqua" w:hAnsi="Book Antiqua" w:cs="Times New Roman"/>
          <w:color w:val="000000"/>
          <w:sz w:val="24"/>
          <w:szCs w:val="24"/>
          <w:shd w:val="clear" w:color="auto" w:fill="FFFFFF"/>
        </w:rPr>
        <w:t xml:space="preserve"> </w:t>
      </w:r>
      <w:r w:rsidRPr="005804E2">
        <w:rPr>
          <w:rFonts w:ascii="Book Antiqua" w:hAnsi="Book Antiqua" w:cs="Times New Roman"/>
          <w:color w:val="000000"/>
          <w:sz w:val="24"/>
          <w:szCs w:val="24"/>
          <w:shd w:val="clear" w:color="auto" w:fill="FFFFFF"/>
        </w:rPr>
        <w:t xml:space="preserve">muestra que el costo de estos detectores es relativamente bajo en comparación con los costos de una emergencia, que pueden incluir </w:t>
      </w:r>
      <w:r w:rsidR="008A3BCC" w:rsidRPr="005804E2">
        <w:rPr>
          <w:rFonts w:ascii="Book Antiqua" w:hAnsi="Book Antiqua" w:cs="Times New Roman"/>
          <w:color w:val="000000"/>
          <w:sz w:val="24"/>
          <w:szCs w:val="24"/>
          <w:shd w:val="clear" w:color="auto" w:fill="FFFFFF"/>
        </w:rPr>
        <w:t xml:space="preserve">la </w:t>
      </w:r>
      <w:r w:rsidRPr="005804E2">
        <w:rPr>
          <w:rFonts w:ascii="Book Antiqua" w:hAnsi="Book Antiqua" w:cs="Times New Roman"/>
          <w:color w:val="000000"/>
          <w:sz w:val="24"/>
          <w:szCs w:val="24"/>
          <w:shd w:val="clear" w:color="auto" w:fill="FFFFFF"/>
        </w:rPr>
        <w:t>pérdida de vidas y</w:t>
      </w:r>
      <w:r w:rsidR="00213946" w:rsidRPr="005804E2">
        <w:rPr>
          <w:rFonts w:ascii="Book Antiqua" w:hAnsi="Book Antiqua" w:cs="Times New Roman"/>
          <w:color w:val="000000"/>
          <w:sz w:val="24"/>
          <w:szCs w:val="24"/>
          <w:shd w:val="clear" w:color="auto" w:fill="FFFFFF"/>
        </w:rPr>
        <w:t>/o</w:t>
      </w:r>
      <w:r w:rsidRPr="005804E2">
        <w:rPr>
          <w:rFonts w:ascii="Book Antiqua" w:hAnsi="Book Antiqua" w:cs="Times New Roman"/>
          <w:color w:val="000000"/>
          <w:sz w:val="24"/>
          <w:szCs w:val="24"/>
          <w:shd w:val="clear" w:color="auto" w:fill="FFFFFF"/>
        </w:rPr>
        <w:t xml:space="preserve"> daños materiales significativos</w:t>
      </w:r>
      <w:r w:rsidR="00213946" w:rsidRPr="005804E2">
        <w:rPr>
          <w:rFonts w:ascii="Book Antiqua" w:hAnsi="Book Antiqua" w:cs="Times New Roman"/>
          <w:color w:val="000000"/>
          <w:sz w:val="24"/>
          <w:szCs w:val="24"/>
          <w:shd w:val="clear" w:color="auto" w:fill="FFFFFF"/>
        </w:rPr>
        <w:t xml:space="preserve"> a la propiedad</w:t>
      </w:r>
      <w:r w:rsidRPr="005804E2">
        <w:rPr>
          <w:rFonts w:ascii="Book Antiqua" w:hAnsi="Book Antiqua" w:cs="Times New Roman"/>
          <w:color w:val="000000"/>
          <w:sz w:val="24"/>
          <w:szCs w:val="24"/>
          <w:shd w:val="clear" w:color="auto" w:fill="FFFFFF"/>
        </w:rPr>
        <w:t>.</w:t>
      </w:r>
    </w:p>
    <w:p w14:paraId="36373146" w14:textId="6F6DDAAE" w:rsidR="00CA366D" w:rsidRPr="005804E2" w:rsidRDefault="00E85169" w:rsidP="000B534C">
      <w:pPr>
        <w:suppressLineNumbers/>
        <w:spacing w:after="120" w:line="360" w:lineRule="auto"/>
        <w:ind w:firstLine="720"/>
        <w:jc w:val="both"/>
        <w:rPr>
          <w:rFonts w:ascii="Book Antiqua" w:hAnsi="Book Antiqua" w:cs="Times New Roman"/>
          <w:color w:val="000000"/>
          <w:sz w:val="24"/>
          <w:szCs w:val="24"/>
          <w:shd w:val="clear" w:color="auto" w:fill="FFFFFF"/>
        </w:rPr>
      </w:pPr>
      <w:r>
        <w:rPr>
          <w:rFonts w:ascii="Book Antiqua" w:hAnsi="Book Antiqua" w:cs="Times New Roman"/>
          <w:color w:val="000000"/>
          <w:sz w:val="24"/>
          <w:szCs w:val="24"/>
          <w:shd w:val="clear" w:color="auto" w:fill="FFFFFF"/>
        </w:rPr>
        <w:t>El Departamento de Seguridad Pública</w:t>
      </w:r>
      <w:r w:rsidR="00E30AE0">
        <w:rPr>
          <w:rFonts w:ascii="Book Antiqua" w:hAnsi="Book Antiqua" w:cs="Times New Roman"/>
          <w:color w:val="000000"/>
          <w:sz w:val="24"/>
          <w:szCs w:val="24"/>
          <w:shd w:val="clear" w:color="auto" w:fill="FFFFFF"/>
        </w:rPr>
        <w:t xml:space="preserve"> (DSP)</w:t>
      </w:r>
      <w:r>
        <w:rPr>
          <w:rFonts w:ascii="Book Antiqua" w:hAnsi="Book Antiqua" w:cs="Times New Roman"/>
          <w:color w:val="000000"/>
          <w:sz w:val="24"/>
          <w:szCs w:val="24"/>
          <w:shd w:val="clear" w:color="auto" w:fill="FFFFFF"/>
        </w:rPr>
        <w:t xml:space="preserve"> sostiene en su ponencia que el Negociado del Cuerpo de Bomberos de Puerto Rico</w:t>
      </w:r>
      <w:r w:rsidR="00B30BF2">
        <w:rPr>
          <w:rFonts w:ascii="Book Antiqua" w:hAnsi="Book Antiqua" w:cs="Times New Roman"/>
          <w:color w:val="000000"/>
          <w:sz w:val="24"/>
          <w:szCs w:val="24"/>
          <w:shd w:val="clear" w:color="auto" w:fill="FFFFFF"/>
        </w:rPr>
        <w:t xml:space="preserve"> (NCBPR)</w:t>
      </w:r>
      <w:r>
        <w:rPr>
          <w:rFonts w:ascii="Book Antiqua" w:hAnsi="Book Antiqua" w:cs="Times New Roman"/>
          <w:color w:val="000000"/>
          <w:sz w:val="24"/>
          <w:szCs w:val="24"/>
          <w:shd w:val="clear" w:color="auto" w:fill="FFFFFF"/>
        </w:rPr>
        <w:t xml:space="preserve"> está facultado a realizar inspecciones </w:t>
      </w:r>
      <w:r w:rsidR="007B6EF7">
        <w:rPr>
          <w:rFonts w:ascii="Book Antiqua" w:hAnsi="Book Antiqua" w:cs="Times New Roman"/>
          <w:color w:val="000000"/>
          <w:sz w:val="24"/>
          <w:szCs w:val="24"/>
          <w:shd w:val="clear" w:color="auto" w:fill="FFFFFF"/>
        </w:rPr>
        <w:t>en edificios comerciales, industriales o gubernamentales, así como en hoteles, hospitales, escuelas e instituciones de educación superior</w:t>
      </w:r>
      <w:r w:rsidR="00400C1D">
        <w:rPr>
          <w:rFonts w:ascii="Book Antiqua" w:hAnsi="Book Antiqua" w:cs="Times New Roman"/>
          <w:color w:val="000000"/>
          <w:sz w:val="24"/>
          <w:szCs w:val="24"/>
          <w:shd w:val="clear" w:color="auto" w:fill="FFFFFF"/>
        </w:rPr>
        <w:t>. Las inspecciones, buscan detectar cualquier violación a las leyes y reglamentos de seguridad</w:t>
      </w:r>
      <w:r w:rsidR="005039A0">
        <w:rPr>
          <w:rFonts w:ascii="Book Antiqua" w:hAnsi="Book Antiqua" w:cs="Times New Roman"/>
          <w:color w:val="000000"/>
          <w:sz w:val="24"/>
          <w:szCs w:val="24"/>
          <w:shd w:val="clear" w:color="auto" w:fill="FFFFFF"/>
        </w:rPr>
        <w:t xml:space="preserve"> y prevención de incendios o la existencia de cualquier situación o práctica que </w:t>
      </w:r>
      <w:r w:rsidR="0002598E">
        <w:rPr>
          <w:rFonts w:ascii="Book Antiqua" w:hAnsi="Book Antiqua" w:cs="Times New Roman"/>
          <w:color w:val="000000"/>
          <w:sz w:val="24"/>
          <w:szCs w:val="24"/>
          <w:shd w:val="clear" w:color="auto" w:fill="FFFFFF"/>
        </w:rPr>
        <w:t>conlleve la posibilidad de un incendio o explosión</w:t>
      </w:r>
      <w:r w:rsidR="0058379E">
        <w:rPr>
          <w:rFonts w:ascii="Book Antiqua" w:hAnsi="Book Antiqua" w:cs="Times New Roman"/>
          <w:color w:val="000000"/>
          <w:sz w:val="24"/>
          <w:szCs w:val="24"/>
          <w:shd w:val="clear" w:color="auto" w:fill="FFFFFF"/>
        </w:rPr>
        <w:t xml:space="preserve"> o se ocasiones la muerte o se produzca daño físico a las personas o a la propiedad.</w:t>
      </w:r>
      <w:r w:rsidR="00E30AE0">
        <w:rPr>
          <w:rFonts w:ascii="Book Antiqua" w:hAnsi="Book Antiqua" w:cs="Times New Roman"/>
          <w:color w:val="000000"/>
          <w:sz w:val="24"/>
          <w:szCs w:val="24"/>
          <w:shd w:val="clear" w:color="auto" w:fill="FFFFFF"/>
        </w:rPr>
        <w:t xml:space="preserve"> En síntesis, el DSP </w:t>
      </w:r>
      <w:r w:rsidR="00AB6313">
        <w:rPr>
          <w:rFonts w:ascii="Book Antiqua" w:hAnsi="Book Antiqua" w:cs="Times New Roman"/>
          <w:color w:val="000000"/>
          <w:sz w:val="24"/>
          <w:szCs w:val="24"/>
          <w:shd w:val="clear" w:color="auto" w:fill="FFFFFF"/>
        </w:rPr>
        <w:t>indica</w:t>
      </w:r>
      <w:r w:rsidR="00E30AE0">
        <w:rPr>
          <w:rFonts w:ascii="Book Antiqua" w:hAnsi="Book Antiqua" w:cs="Times New Roman"/>
          <w:color w:val="000000"/>
          <w:sz w:val="24"/>
          <w:szCs w:val="24"/>
          <w:shd w:val="clear" w:color="auto" w:fill="FFFFFF"/>
        </w:rPr>
        <w:t xml:space="preserve"> que </w:t>
      </w:r>
      <w:r w:rsidR="00AB6313">
        <w:rPr>
          <w:rFonts w:ascii="Book Antiqua" w:hAnsi="Book Antiqua" w:cs="Times New Roman"/>
          <w:color w:val="000000"/>
          <w:sz w:val="24"/>
          <w:szCs w:val="24"/>
          <w:shd w:val="clear" w:color="auto" w:fill="FFFFFF"/>
        </w:rPr>
        <w:t xml:space="preserve">es importante considerar la </w:t>
      </w:r>
      <w:r w:rsidR="00AB6313">
        <w:rPr>
          <w:rFonts w:ascii="Book Antiqua" w:hAnsi="Book Antiqua" w:cs="Times New Roman"/>
          <w:color w:val="000000"/>
          <w:sz w:val="24"/>
          <w:szCs w:val="24"/>
          <w:shd w:val="clear" w:color="auto" w:fill="FFFFFF"/>
        </w:rPr>
        <w:lastRenderedPageBreak/>
        <w:t xml:space="preserve">ubicación y cobertura </w:t>
      </w:r>
      <w:r w:rsidR="00057D47">
        <w:rPr>
          <w:rFonts w:ascii="Book Antiqua" w:hAnsi="Book Antiqua" w:cs="Times New Roman"/>
          <w:color w:val="000000"/>
          <w:sz w:val="24"/>
          <w:szCs w:val="24"/>
          <w:shd w:val="clear" w:color="auto" w:fill="FFFFFF"/>
        </w:rPr>
        <w:t>al instalar un detector de gas, ya que deben estar posicionados en puntos críticos para</w:t>
      </w:r>
      <w:r w:rsidR="00895750">
        <w:rPr>
          <w:rFonts w:ascii="Book Antiqua" w:hAnsi="Book Antiqua" w:cs="Times New Roman"/>
          <w:color w:val="000000"/>
          <w:sz w:val="24"/>
          <w:szCs w:val="24"/>
          <w:shd w:val="clear" w:color="auto" w:fill="FFFFFF"/>
        </w:rPr>
        <w:t xml:space="preserve"> la detección de fugas de gas y provean una cobertura efectiva</w:t>
      </w:r>
      <w:r w:rsidR="00F82721">
        <w:rPr>
          <w:rFonts w:ascii="Book Antiqua" w:hAnsi="Book Antiqua" w:cs="Times New Roman"/>
          <w:color w:val="000000"/>
          <w:sz w:val="24"/>
          <w:szCs w:val="24"/>
          <w:shd w:val="clear" w:color="auto" w:fill="FFFFFF"/>
        </w:rPr>
        <w:t xml:space="preserve"> en áreas con mayor riesgo.</w:t>
      </w:r>
      <w:r w:rsidR="00B30BF2">
        <w:rPr>
          <w:rFonts w:ascii="Book Antiqua" w:hAnsi="Book Antiqua" w:cs="Times New Roman"/>
          <w:color w:val="000000"/>
          <w:sz w:val="24"/>
          <w:szCs w:val="24"/>
          <w:shd w:val="clear" w:color="auto" w:fill="FFFFFF"/>
        </w:rPr>
        <w:t xml:space="preserve"> Por ello, </w:t>
      </w:r>
      <w:r w:rsidR="001B020E">
        <w:rPr>
          <w:rFonts w:ascii="Book Antiqua" w:hAnsi="Book Antiqua" w:cs="Times New Roman"/>
          <w:color w:val="000000"/>
          <w:sz w:val="24"/>
          <w:szCs w:val="24"/>
          <w:shd w:val="clear" w:color="auto" w:fill="FFFFFF"/>
        </w:rPr>
        <w:t>aun</w:t>
      </w:r>
      <w:r w:rsidR="00B30BF2">
        <w:rPr>
          <w:rFonts w:ascii="Book Antiqua" w:hAnsi="Book Antiqua" w:cs="Times New Roman"/>
          <w:color w:val="000000"/>
          <w:sz w:val="24"/>
          <w:szCs w:val="24"/>
          <w:shd w:val="clear" w:color="auto" w:fill="FFFFFF"/>
        </w:rPr>
        <w:t xml:space="preserve"> cuando el NCBPR no tiene jurisdicción para inspeccionar estructuras residenciales, enfatizan la importancia de contar con detectores de gas</w:t>
      </w:r>
      <w:r w:rsidR="001B020E">
        <w:rPr>
          <w:rFonts w:ascii="Book Antiqua" w:hAnsi="Book Antiqua" w:cs="Times New Roman"/>
          <w:color w:val="000000"/>
          <w:sz w:val="24"/>
          <w:szCs w:val="24"/>
          <w:shd w:val="clear" w:color="auto" w:fill="FFFFFF"/>
        </w:rPr>
        <w:t>, ya que salvan vidas.</w:t>
      </w:r>
    </w:p>
    <w:p w14:paraId="55A683CE" w14:textId="65E06B96" w:rsidR="00116927" w:rsidRDefault="004F3999" w:rsidP="00116927">
      <w:pPr>
        <w:pStyle w:val="NoSpacing"/>
        <w:spacing w:line="360" w:lineRule="auto"/>
        <w:ind w:firstLine="720"/>
        <w:jc w:val="both"/>
        <w:rPr>
          <w:rFonts w:ascii="Book Antiqua" w:hAnsi="Book Antiqua"/>
          <w:sz w:val="24"/>
          <w:szCs w:val="24"/>
          <w:lang w:val="es-ES_tradnl"/>
        </w:rPr>
      </w:pPr>
      <w:r w:rsidRPr="005804E2">
        <w:rPr>
          <w:rFonts w:ascii="Book Antiqua" w:hAnsi="Book Antiqua"/>
          <w:sz w:val="24"/>
          <w:szCs w:val="24"/>
          <w:lang w:val="es-ES_tradnl"/>
        </w:rPr>
        <w:t xml:space="preserve">Por otra parte, </w:t>
      </w:r>
      <w:r w:rsidR="007820EC" w:rsidRPr="005804E2">
        <w:rPr>
          <w:rFonts w:ascii="Book Antiqua" w:hAnsi="Book Antiqua"/>
          <w:sz w:val="24"/>
          <w:szCs w:val="24"/>
          <w:lang w:val="es-ES_tradnl"/>
        </w:rPr>
        <w:t>Puerto Rico Energy, LLC, compareció por escrito y presentó sus comentarios a la medida que nos ocupa.</w:t>
      </w:r>
    </w:p>
    <w:p w14:paraId="301D524E" w14:textId="77777777" w:rsidR="001B020E" w:rsidRPr="005804E2" w:rsidRDefault="001B020E" w:rsidP="00116927">
      <w:pPr>
        <w:pStyle w:val="NoSpacing"/>
        <w:spacing w:line="360" w:lineRule="auto"/>
        <w:ind w:firstLine="720"/>
        <w:jc w:val="both"/>
        <w:rPr>
          <w:rFonts w:ascii="Book Antiqua" w:hAnsi="Book Antiqua"/>
          <w:sz w:val="24"/>
          <w:szCs w:val="24"/>
          <w:lang w:val="es-ES_tradnl"/>
        </w:rPr>
      </w:pPr>
    </w:p>
    <w:p w14:paraId="3A996783" w14:textId="280415A7" w:rsidR="007820EC" w:rsidRDefault="001B020E" w:rsidP="00116927">
      <w:pPr>
        <w:pStyle w:val="NoSpacing"/>
        <w:spacing w:line="360" w:lineRule="auto"/>
        <w:ind w:firstLine="720"/>
        <w:jc w:val="both"/>
        <w:rPr>
          <w:rFonts w:ascii="Book Antiqua" w:hAnsi="Book Antiqua"/>
          <w:b/>
          <w:bCs/>
          <w:sz w:val="24"/>
          <w:szCs w:val="24"/>
          <w:u w:val="single"/>
          <w:lang w:val="es-ES_tradnl"/>
        </w:rPr>
      </w:pPr>
      <w:r>
        <w:rPr>
          <w:rFonts w:ascii="Book Antiqua" w:hAnsi="Book Antiqua"/>
          <w:b/>
          <w:bCs/>
          <w:sz w:val="24"/>
          <w:szCs w:val="24"/>
          <w:u w:val="single"/>
          <w:lang w:val="es-ES_tradnl"/>
        </w:rPr>
        <w:t>PUERTO RICO ENERGY, LLC.</w:t>
      </w:r>
    </w:p>
    <w:p w14:paraId="31DDF5F6" w14:textId="06AFF967" w:rsidR="001B020E" w:rsidRDefault="002238ED" w:rsidP="00116927">
      <w:pPr>
        <w:pStyle w:val="NoSpacing"/>
        <w:spacing w:line="360" w:lineRule="auto"/>
        <w:ind w:firstLine="720"/>
        <w:jc w:val="both"/>
        <w:rPr>
          <w:rFonts w:ascii="Book Antiqua" w:hAnsi="Book Antiqua"/>
          <w:sz w:val="24"/>
          <w:szCs w:val="24"/>
          <w:lang w:val="es-ES_tradnl"/>
        </w:rPr>
      </w:pPr>
      <w:r>
        <w:rPr>
          <w:rFonts w:ascii="Book Antiqua" w:hAnsi="Book Antiqua"/>
          <w:sz w:val="24"/>
          <w:szCs w:val="24"/>
          <w:lang w:val="es-ES_tradnl"/>
        </w:rPr>
        <w:t>Puerto Rico Energy, LLC, compareció por escrito</w:t>
      </w:r>
      <w:r w:rsidR="00C34BA5">
        <w:rPr>
          <w:rFonts w:ascii="Book Antiqua" w:hAnsi="Book Antiqua"/>
          <w:sz w:val="24"/>
          <w:szCs w:val="24"/>
          <w:lang w:val="es-ES_tradnl"/>
        </w:rPr>
        <w:t xml:space="preserve"> por medio </w:t>
      </w:r>
      <w:r w:rsidR="009B339D">
        <w:rPr>
          <w:rFonts w:ascii="Book Antiqua" w:hAnsi="Book Antiqua"/>
          <w:sz w:val="24"/>
          <w:szCs w:val="24"/>
          <w:lang w:val="es-ES_tradnl"/>
        </w:rPr>
        <w:t xml:space="preserve">de Mario Sierra, </w:t>
      </w:r>
      <w:proofErr w:type="spellStart"/>
      <w:r w:rsidR="009B339D">
        <w:rPr>
          <w:rFonts w:ascii="Book Antiqua" w:hAnsi="Book Antiqua"/>
          <w:sz w:val="24"/>
          <w:szCs w:val="24"/>
          <w:lang w:val="es-ES_tradnl"/>
        </w:rPr>
        <w:t>Chairman</w:t>
      </w:r>
      <w:proofErr w:type="spellEnd"/>
      <w:r w:rsidR="009B339D">
        <w:rPr>
          <w:rFonts w:ascii="Book Antiqua" w:hAnsi="Book Antiqua"/>
          <w:sz w:val="24"/>
          <w:szCs w:val="24"/>
          <w:lang w:val="es-ES_tradnl"/>
        </w:rPr>
        <w:t xml:space="preserve"> de la empresa</w:t>
      </w:r>
      <w:r w:rsidR="00F76E16">
        <w:rPr>
          <w:rFonts w:ascii="Book Antiqua" w:hAnsi="Book Antiqua"/>
          <w:sz w:val="24"/>
          <w:szCs w:val="24"/>
          <w:lang w:val="es-ES_tradnl"/>
        </w:rPr>
        <w:t>, e indican lo siguiente:</w:t>
      </w:r>
    </w:p>
    <w:p w14:paraId="13114243" w14:textId="66EEE6D8" w:rsidR="00F76E16" w:rsidRDefault="00C53CDD" w:rsidP="00116927">
      <w:pPr>
        <w:pStyle w:val="NoSpacing"/>
        <w:spacing w:line="360" w:lineRule="auto"/>
        <w:ind w:firstLine="720"/>
        <w:jc w:val="both"/>
        <w:rPr>
          <w:rFonts w:ascii="Book Antiqua" w:hAnsi="Book Antiqua"/>
          <w:sz w:val="24"/>
          <w:szCs w:val="24"/>
          <w:lang w:val="es-ES_tradnl"/>
        </w:rPr>
      </w:pPr>
      <w:r>
        <w:rPr>
          <w:rFonts w:ascii="Book Antiqua" w:hAnsi="Book Antiqua"/>
          <w:sz w:val="24"/>
          <w:szCs w:val="24"/>
          <w:lang w:val="es-ES_tradnl"/>
        </w:rPr>
        <w:t>Puerto Rico Energy, LLC, es una de las principales marcas mayoristas y distribuidores de combustible en Puerto Rico</w:t>
      </w:r>
      <w:r w:rsidR="00A86F11">
        <w:rPr>
          <w:rFonts w:ascii="Book Antiqua" w:hAnsi="Book Antiqua"/>
          <w:sz w:val="24"/>
          <w:szCs w:val="24"/>
          <w:lang w:val="es-ES_tradnl"/>
        </w:rPr>
        <w:t xml:space="preserve"> y con mayor aceptación entre los puertorriqueños. En cuanto a la industria del gas, informan que se pueden adquirir distintos tamaños que van desde 15, 17</w:t>
      </w:r>
      <w:r w:rsidR="00DD0F88">
        <w:rPr>
          <w:rFonts w:ascii="Book Antiqua" w:hAnsi="Book Antiqua"/>
          <w:sz w:val="24"/>
          <w:szCs w:val="24"/>
          <w:lang w:val="es-ES_tradnl"/>
        </w:rPr>
        <w:t>, 20, 50 hasta más de 100 libras. Los cilindros de 20 libras o menos, no requieren instalación de línea de gas en las residencias ni en muchos de los negocios ambulantes que venden comida al aire libre, sino el uso de mangas o conectores</w:t>
      </w:r>
      <w:r w:rsidR="00BD2DA4">
        <w:rPr>
          <w:rFonts w:ascii="Book Antiqua" w:hAnsi="Book Antiqua"/>
          <w:sz w:val="24"/>
          <w:szCs w:val="24"/>
          <w:lang w:val="es-ES_tradnl"/>
        </w:rPr>
        <w:t xml:space="preserve"> diseñados para conectar los equipos</w:t>
      </w:r>
      <w:r w:rsidR="0021093C">
        <w:rPr>
          <w:rFonts w:ascii="Book Antiqua" w:hAnsi="Book Antiqua"/>
          <w:sz w:val="24"/>
          <w:szCs w:val="24"/>
          <w:lang w:val="es-ES_tradnl"/>
        </w:rPr>
        <w:t>.</w:t>
      </w:r>
    </w:p>
    <w:p w14:paraId="7FC5CD5F" w14:textId="72996C01" w:rsidR="0021093C" w:rsidRDefault="0021093C" w:rsidP="00116927">
      <w:pPr>
        <w:pStyle w:val="NoSpacing"/>
        <w:spacing w:line="360" w:lineRule="auto"/>
        <w:ind w:firstLine="720"/>
        <w:jc w:val="both"/>
        <w:rPr>
          <w:rFonts w:ascii="Book Antiqua" w:hAnsi="Book Antiqua"/>
          <w:sz w:val="24"/>
          <w:szCs w:val="24"/>
          <w:lang w:val="es-ES_tradnl"/>
        </w:rPr>
      </w:pPr>
      <w:r>
        <w:rPr>
          <w:rFonts w:ascii="Book Antiqua" w:hAnsi="Book Antiqua"/>
          <w:sz w:val="24"/>
          <w:szCs w:val="24"/>
          <w:lang w:val="es-ES_tradnl"/>
        </w:rPr>
        <w:t xml:space="preserve">Por lo general, el uso para el cual está diseñado el cilindro de 20 libras o menos, se encuentra </w:t>
      </w:r>
      <w:r w:rsidR="00F450DE">
        <w:rPr>
          <w:rFonts w:ascii="Book Antiqua" w:hAnsi="Book Antiqua"/>
          <w:sz w:val="24"/>
          <w:szCs w:val="24"/>
          <w:lang w:val="es-ES_tradnl"/>
        </w:rPr>
        <w:t>en el exterior y al aire libre de la residencia o negocio; dificultando que el detector de gas pueda funcionar acertadamente dado que los gases se dispersan.</w:t>
      </w:r>
      <w:r w:rsidR="00625DFE">
        <w:rPr>
          <w:rFonts w:ascii="Book Antiqua" w:hAnsi="Book Antiqua"/>
          <w:sz w:val="24"/>
          <w:szCs w:val="24"/>
          <w:lang w:val="es-ES_tradnl"/>
        </w:rPr>
        <w:t xml:space="preserve"> Dichos equipos, a diferencia de los tanques grandes, son instalados por los propios consumidores.</w:t>
      </w:r>
      <w:r w:rsidR="00376E5B">
        <w:rPr>
          <w:rFonts w:ascii="Book Antiqua" w:hAnsi="Book Antiqua"/>
          <w:sz w:val="24"/>
          <w:szCs w:val="24"/>
          <w:lang w:val="es-ES_tradnl"/>
        </w:rPr>
        <w:t xml:space="preserve"> En el caso de los tanques de mayor tamaño, se requiere que </w:t>
      </w:r>
      <w:r w:rsidR="00EB0A5C">
        <w:rPr>
          <w:rFonts w:ascii="Book Antiqua" w:hAnsi="Book Antiqua"/>
          <w:sz w:val="24"/>
          <w:szCs w:val="24"/>
          <w:lang w:val="es-ES_tradnl"/>
        </w:rPr>
        <w:t>sean transportados</w:t>
      </w:r>
      <w:r w:rsidR="00376E5B">
        <w:rPr>
          <w:rFonts w:ascii="Book Antiqua" w:hAnsi="Book Antiqua"/>
          <w:sz w:val="24"/>
          <w:szCs w:val="24"/>
          <w:lang w:val="es-ES_tradnl"/>
        </w:rPr>
        <w:t xml:space="preserve"> e instalados en un lugar específico del negocio o residencia por una compañía dedicada a la distribución y venta</w:t>
      </w:r>
      <w:r w:rsidR="00EB0A5C">
        <w:rPr>
          <w:rFonts w:ascii="Book Antiqua" w:hAnsi="Book Antiqua"/>
          <w:sz w:val="24"/>
          <w:szCs w:val="24"/>
          <w:lang w:val="es-ES_tradnl"/>
        </w:rPr>
        <w:t xml:space="preserve"> de gas.</w:t>
      </w:r>
    </w:p>
    <w:p w14:paraId="1218F187" w14:textId="777C7820" w:rsidR="00C9655A" w:rsidRDefault="00C9655A" w:rsidP="00116927">
      <w:pPr>
        <w:pStyle w:val="NoSpacing"/>
        <w:spacing w:line="360" w:lineRule="auto"/>
        <w:ind w:firstLine="720"/>
        <w:jc w:val="both"/>
        <w:rPr>
          <w:rFonts w:ascii="Book Antiqua" w:hAnsi="Book Antiqua"/>
          <w:sz w:val="24"/>
          <w:szCs w:val="24"/>
          <w:lang w:val="es-ES_tradnl"/>
        </w:rPr>
      </w:pPr>
      <w:r>
        <w:rPr>
          <w:rFonts w:ascii="Book Antiqua" w:hAnsi="Book Antiqua"/>
          <w:sz w:val="24"/>
          <w:szCs w:val="24"/>
          <w:lang w:val="es-ES_tradnl"/>
        </w:rPr>
        <w:t>Por ello, Puerto Rico Energy solicita enmiendas a la medida, a los fines de atender lo siguiente:</w:t>
      </w:r>
    </w:p>
    <w:p w14:paraId="51F7EF1C" w14:textId="6908F6F2" w:rsidR="00C9655A" w:rsidRDefault="00963FF6" w:rsidP="00963FF6">
      <w:pPr>
        <w:pStyle w:val="NoSpacing"/>
        <w:numPr>
          <w:ilvl w:val="0"/>
          <w:numId w:val="7"/>
        </w:numPr>
        <w:spacing w:line="360" w:lineRule="auto"/>
        <w:jc w:val="both"/>
        <w:rPr>
          <w:rFonts w:ascii="Book Antiqua" w:hAnsi="Book Antiqua"/>
          <w:sz w:val="24"/>
          <w:szCs w:val="24"/>
          <w:lang w:val="es-ES_tradnl"/>
        </w:rPr>
      </w:pPr>
      <w:r>
        <w:rPr>
          <w:rFonts w:ascii="Book Antiqua" w:hAnsi="Book Antiqua"/>
          <w:sz w:val="24"/>
          <w:szCs w:val="24"/>
          <w:lang w:val="es-ES_tradnl"/>
        </w:rPr>
        <w:lastRenderedPageBreak/>
        <w:t>Que las disposiciones de esta Ley no le sean de aplicación a cilindros de 20 libras o menos</w:t>
      </w:r>
      <w:r w:rsidR="00053BAA">
        <w:rPr>
          <w:rFonts w:ascii="Book Antiqua" w:hAnsi="Book Antiqua"/>
          <w:sz w:val="24"/>
          <w:szCs w:val="24"/>
          <w:lang w:val="es-ES_tradnl"/>
        </w:rPr>
        <w:t>.</w:t>
      </w:r>
    </w:p>
    <w:p w14:paraId="17EDD33A" w14:textId="3448EE76" w:rsidR="00053BAA" w:rsidRDefault="00053BAA" w:rsidP="00963FF6">
      <w:pPr>
        <w:pStyle w:val="NoSpacing"/>
        <w:numPr>
          <w:ilvl w:val="0"/>
          <w:numId w:val="7"/>
        </w:numPr>
        <w:spacing w:line="360" w:lineRule="auto"/>
        <w:jc w:val="both"/>
        <w:rPr>
          <w:rFonts w:ascii="Book Antiqua" w:hAnsi="Book Antiqua"/>
          <w:sz w:val="24"/>
          <w:szCs w:val="24"/>
          <w:lang w:val="es-ES_tradnl"/>
        </w:rPr>
      </w:pPr>
      <w:r>
        <w:rPr>
          <w:rFonts w:ascii="Book Antiqua" w:hAnsi="Book Antiqua"/>
          <w:sz w:val="24"/>
          <w:szCs w:val="24"/>
          <w:lang w:val="es-ES_tradnl"/>
        </w:rPr>
        <w:t>Establecer que es el consumidor quien adquirirá el detector de gas en el comercio de su preferencia.</w:t>
      </w:r>
    </w:p>
    <w:p w14:paraId="702F74E1" w14:textId="42AFE796" w:rsidR="004F6D29" w:rsidRDefault="004F6D29" w:rsidP="00963FF6">
      <w:pPr>
        <w:pStyle w:val="NoSpacing"/>
        <w:numPr>
          <w:ilvl w:val="0"/>
          <w:numId w:val="7"/>
        </w:numPr>
        <w:spacing w:line="360" w:lineRule="auto"/>
        <w:jc w:val="both"/>
        <w:rPr>
          <w:rFonts w:ascii="Book Antiqua" w:hAnsi="Book Antiqua"/>
          <w:sz w:val="24"/>
          <w:szCs w:val="24"/>
          <w:lang w:val="es-ES_tradnl"/>
        </w:rPr>
      </w:pPr>
      <w:proofErr w:type="gramStart"/>
      <w:r>
        <w:rPr>
          <w:rFonts w:ascii="Book Antiqua" w:hAnsi="Book Antiqua"/>
          <w:sz w:val="24"/>
          <w:szCs w:val="24"/>
          <w:lang w:val="es-ES_tradnl"/>
        </w:rPr>
        <w:t>Aclarar</w:t>
      </w:r>
      <w:proofErr w:type="gramEnd"/>
      <w:r>
        <w:rPr>
          <w:rFonts w:ascii="Book Antiqua" w:hAnsi="Book Antiqua"/>
          <w:sz w:val="24"/>
          <w:szCs w:val="24"/>
          <w:lang w:val="es-ES_tradnl"/>
        </w:rPr>
        <w:t xml:space="preserve"> que el Gobierno de Puerto Rico tendrá jurisdicción </w:t>
      </w:r>
      <w:r w:rsidR="00896249">
        <w:rPr>
          <w:rFonts w:ascii="Book Antiqua" w:hAnsi="Book Antiqua"/>
          <w:sz w:val="24"/>
          <w:szCs w:val="24"/>
          <w:lang w:val="es-ES_tradnl"/>
        </w:rPr>
        <w:t xml:space="preserve">para fiscalizar la ley, por medio del Negociado de Transporte y </w:t>
      </w:r>
      <w:r w:rsidR="001D6575">
        <w:rPr>
          <w:rFonts w:ascii="Book Antiqua" w:hAnsi="Book Antiqua"/>
          <w:sz w:val="24"/>
          <w:szCs w:val="24"/>
          <w:lang w:val="es-ES_tradnl"/>
        </w:rPr>
        <w:t xml:space="preserve">Otros </w:t>
      </w:r>
      <w:r w:rsidR="00896249">
        <w:rPr>
          <w:rFonts w:ascii="Book Antiqua" w:hAnsi="Book Antiqua"/>
          <w:sz w:val="24"/>
          <w:szCs w:val="24"/>
          <w:lang w:val="es-ES_tradnl"/>
        </w:rPr>
        <w:t>Servicio</w:t>
      </w:r>
      <w:r w:rsidR="001D6575">
        <w:rPr>
          <w:rFonts w:ascii="Book Antiqua" w:hAnsi="Book Antiqua"/>
          <w:sz w:val="24"/>
          <w:szCs w:val="24"/>
          <w:lang w:val="es-ES_tradnl"/>
        </w:rPr>
        <w:t>s</w:t>
      </w:r>
      <w:r w:rsidR="00896249">
        <w:rPr>
          <w:rFonts w:ascii="Book Antiqua" w:hAnsi="Book Antiqua"/>
          <w:sz w:val="24"/>
          <w:szCs w:val="24"/>
          <w:lang w:val="es-ES_tradnl"/>
        </w:rPr>
        <w:t xml:space="preserve"> Público</w:t>
      </w:r>
      <w:r w:rsidR="001D6575">
        <w:rPr>
          <w:rFonts w:ascii="Book Antiqua" w:hAnsi="Book Antiqua"/>
          <w:sz w:val="24"/>
          <w:szCs w:val="24"/>
          <w:lang w:val="es-ES_tradnl"/>
        </w:rPr>
        <w:t>s (NTSP)</w:t>
      </w:r>
      <w:r w:rsidR="00B17731">
        <w:rPr>
          <w:rFonts w:ascii="Book Antiqua" w:hAnsi="Book Antiqua"/>
          <w:sz w:val="24"/>
          <w:szCs w:val="24"/>
          <w:lang w:val="es-ES_tradnl"/>
        </w:rPr>
        <w:t>, el Departamento de Asuntos del Consumidor (DACO) y el Negociado del Cuerpo de Bomberos de Puerto Rico (NCBPR).</w:t>
      </w:r>
    </w:p>
    <w:p w14:paraId="1EE2886C" w14:textId="77777777" w:rsidR="00EB0A5C" w:rsidRDefault="00EB0A5C" w:rsidP="00116927">
      <w:pPr>
        <w:pStyle w:val="NoSpacing"/>
        <w:spacing w:line="360" w:lineRule="auto"/>
        <w:ind w:firstLine="720"/>
        <w:jc w:val="both"/>
        <w:rPr>
          <w:rFonts w:ascii="Book Antiqua" w:hAnsi="Book Antiqua"/>
          <w:sz w:val="24"/>
          <w:szCs w:val="24"/>
          <w:lang w:val="es-ES_tradnl"/>
        </w:rPr>
      </w:pPr>
    </w:p>
    <w:p w14:paraId="200AF241" w14:textId="41E82F43" w:rsidR="00F70D11" w:rsidRDefault="00F70D11" w:rsidP="00F70D11">
      <w:pPr>
        <w:pStyle w:val="NoSpacing"/>
        <w:spacing w:line="360" w:lineRule="auto"/>
        <w:ind w:firstLine="720"/>
        <w:jc w:val="both"/>
        <w:rPr>
          <w:rFonts w:ascii="Book Antiqua" w:hAnsi="Book Antiqua"/>
          <w:sz w:val="24"/>
          <w:szCs w:val="24"/>
          <w:lang w:val="es-ES_tradnl"/>
        </w:rPr>
      </w:pPr>
      <w:r>
        <w:rPr>
          <w:rFonts w:ascii="Book Antiqua" w:hAnsi="Book Antiqua"/>
          <w:sz w:val="24"/>
          <w:szCs w:val="24"/>
          <w:lang w:val="es-ES_tradnl"/>
        </w:rPr>
        <w:t xml:space="preserve">Finalmente, </w:t>
      </w:r>
      <w:r w:rsidR="00AC0906">
        <w:rPr>
          <w:rFonts w:ascii="Book Antiqua" w:hAnsi="Book Antiqua"/>
          <w:sz w:val="24"/>
          <w:szCs w:val="24"/>
          <w:lang w:val="es-ES_tradnl"/>
        </w:rPr>
        <w:t>la empresa FEDIGAS</w:t>
      </w:r>
      <w:r w:rsidRPr="005804E2">
        <w:rPr>
          <w:rFonts w:ascii="Book Antiqua" w:hAnsi="Book Antiqua"/>
          <w:sz w:val="24"/>
          <w:szCs w:val="24"/>
          <w:lang w:val="es-ES_tradnl"/>
        </w:rPr>
        <w:t>, compareció por escrito y presentó sus comentarios a la medida que nos ocupa.</w:t>
      </w:r>
    </w:p>
    <w:p w14:paraId="5EFC7730" w14:textId="77777777" w:rsidR="00F70D11" w:rsidRPr="005804E2" w:rsidRDefault="00F70D11" w:rsidP="00F70D11">
      <w:pPr>
        <w:pStyle w:val="NoSpacing"/>
        <w:spacing w:line="360" w:lineRule="auto"/>
        <w:ind w:firstLine="720"/>
        <w:jc w:val="both"/>
        <w:rPr>
          <w:rFonts w:ascii="Book Antiqua" w:hAnsi="Book Antiqua"/>
          <w:sz w:val="24"/>
          <w:szCs w:val="24"/>
          <w:lang w:val="es-ES_tradnl"/>
        </w:rPr>
      </w:pPr>
    </w:p>
    <w:p w14:paraId="16754288" w14:textId="0611FD90" w:rsidR="00F70D11" w:rsidRDefault="00AC0906" w:rsidP="00F70D11">
      <w:pPr>
        <w:pStyle w:val="NoSpacing"/>
        <w:spacing w:line="360" w:lineRule="auto"/>
        <w:ind w:firstLine="720"/>
        <w:jc w:val="both"/>
        <w:rPr>
          <w:rFonts w:ascii="Book Antiqua" w:hAnsi="Book Antiqua"/>
          <w:b/>
          <w:bCs/>
          <w:sz w:val="24"/>
          <w:szCs w:val="24"/>
          <w:u w:val="single"/>
          <w:lang w:val="es-ES_tradnl"/>
        </w:rPr>
      </w:pPr>
      <w:r>
        <w:rPr>
          <w:rFonts w:ascii="Book Antiqua" w:hAnsi="Book Antiqua"/>
          <w:b/>
          <w:bCs/>
          <w:sz w:val="24"/>
          <w:szCs w:val="24"/>
          <w:u w:val="single"/>
          <w:lang w:val="es-ES_tradnl"/>
        </w:rPr>
        <w:t>FEDIGAS</w:t>
      </w:r>
    </w:p>
    <w:p w14:paraId="7A34D8D5" w14:textId="4698786A" w:rsidR="000D3894" w:rsidRDefault="00137159" w:rsidP="00116927">
      <w:pPr>
        <w:pStyle w:val="NoSpacing"/>
        <w:spacing w:line="360" w:lineRule="auto"/>
        <w:ind w:firstLine="720"/>
        <w:jc w:val="both"/>
        <w:rPr>
          <w:rFonts w:ascii="Book Antiqua" w:hAnsi="Book Antiqua"/>
          <w:sz w:val="24"/>
          <w:szCs w:val="24"/>
          <w:lang w:val="es-ES_tradnl"/>
        </w:rPr>
      </w:pPr>
      <w:proofErr w:type="spellStart"/>
      <w:r>
        <w:rPr>
          <w:rFonts w:ascii="Book Antiqua" w:hAnsi="Book Antiqua"/>
          <w:sz w:val="24"/>
          <w:szCs w:val="24"/>
          <w:lang w:val="es-ES_tradnl"/>
        </w:rPr>
        <w:t>Fedigas</w:t>
      </w:r>
      <w:proofErr w:type="spellEnd"/>
      <w:r>
        <w:rPr>
          <w:rFonts w:ascii="Book Antiqua" w:hAnsi="Book Antiqua"/>
          <w:sz w:val="24"/>
          <w:szCs w:val="24"/>
          <w:lang w:val="es-ES_tradnl"/>
        </w:rPr>
        <w:t xml:space="preserve"> compareció por escrito, por medio de su portavoz, Carlos Jurado Roque, e indican lo siguiente:</w:t>
      </w:r>
    </w:p>
    <w:p w14:paraId="70C8D689" w14:textId="04145A69" w:rsidR="00D84779" w:rsidRDefault="00D84779" w:rsidP="00116927">
      <w:pPr>
        <w:pStyle w:val="NoSpacing"/>
        <w:spacing w:line="360" w:lineRule="auto"/>
        <w:ind w:firstLine="720"/>
        <w:jc w:val="both"/>
        <w:rPr>
          <w:rFonts w:ascii="Book Antiqua" w:hAnsi="Book Antiqua"/>
          <w:sz w:val="24"/>
          <w:szCs w:val="24"/>
          <w:lang w:val="es-ES_tradnl"/>
        </w:rPr>
      </w:pPr>
      <w:r>
        <w:rPr>
          <w:rFonts w:ascii="Book Antiqua" w:hAnsi="Book Antiqua"/>
          <w:sz w:val="24"/>
          <w:szCs w:val="24"/>
          <w:lang w:val="es-ES_tradnl"/>
        </w:rPr>
        <w:t>Debido a la condición monopolística</w:t>
      </w:r>
      <w:r w:rsidR="00AE497D">
        <w:rPr>
          <w:rFonts w:ascii="Book Antiqua" w:hAnsi="Book Antiqua"/>
          <w:sz w:val="24"/>
          <w:szCs w:val="24"/>
          <w:lang w:val="es-ES_tradnl"/>
        </w:rPr>
        <w:t xml:space="preserve"> de la industria del gas licuado, son muy pocos los distribuidores independientes de gas licuado a domicilio. Reconocen que la medida tiene un fin loable</w:t>
      </w:r>
      <w:r w:rsidR="00510E6E">
        <w:rPr>
          <w:rFonts w:ascii="Book Antiqua" w:hAnsi="Book Antiqua"/>
          <w:sz w:val="24"/>
          <w:szCs w:val="24"/>
          <w:lang w:val="es-ES_tradnl"/>
        </w:rPr>
        <w:t>, pero entienden que fiscalizar el cumplimiento de la enmienda sería misión imposible.</w:t>
      </w:r>
      <w:r w:rsidR="00EE6CB5">
        <w:rPr>
          <w:rFonts w:ascii="Book Antiqua" w:hAnsi="Book Antiqua"/>
          <w:sz w:val="24"/>
          <w:szCs w:val="24"/>
          <w:lang w:val="es-ES_tradnl"/>
        </w:rPr>
        <w:t xml:space="preserve"> Sugieren a la Comisión que se realice un conversatorio con las personas que le brindan servicio directo a los domicilios</w:t>
      </w:r>
      <w:r w:rsidR="00FD31C7">
        <w:rPr>
          <w:rFonts w:ascii="Book Antiqua" w:hAnsi="Book Antiqua"/>
          <w:sz w:val="24"/>
          <w:szCs w:val="24"/>
          <w:lang w:val="es-ES_tradnl"/>
        </w:rPr>
        <w:t>. A su vez, presentaron una serie de inquietudes que estiman necesario atender</w:t>
      </w:r>
      <w:r w:rsidR="004546A9">
        <w:rPr>
          <w:rFonts w:ascii="Book Antiqua" w:hAnsi="Book Antiqua"/>
          <w:sz w:val="24"/>
          <w:szCs w:val="24"/>
          <w:lang w:val="es-ES_tradnl"/>
        </w:rPr>
        <w:t>.</w:t>
      </w:r>
    </w:p>
    <w:p w14:paraId="0F3CCCF8" w14:textId="074B9242" w:rsidR="004546A9" w:rsidRDefault="004546A9" w:rsidP="004546A9">
      <w:pPr>
        <w:pStyle w:val="NoSpacing"/>
        <w:numPr>
          <w:ilvl w:val="0"/>
          <w:numId w:val="8"/>
        </w:numPr>
        <w:spacing w:line="360" w:lineRule="auto"/>
        <w:jc w:val="both"/>
        <w:rPr>
          <w:rFonts w:ascii="Book Antiqua" w:hAnsi="Book Antiqua"/>
          <w:sz w:val="24"/>
          <w:szCs w:val="24"/>
          <w:lang w:val="es-ES_tradnl"/>
        </w:rPr>
      </w:pPr>
      <w:r>
        <w:rPr>
          <w:rFonts w:ascii="Book Antiqua" w:hAnsi="Book Antiqua"/>
          <w:sz w:val="24"/>
          <w:szCs w:val="24"/>
          <w:lang w:val="es-ES_tradnl"/>
        </w:rPr>
        <w:t>Muchos clientes realizan instalación de gas por su cuenta</w:t>
      </w:r>
      <w:r w:rsidR="00F64207">
        <w:rPr>
          <w:rFonts w:ascii="Book Antiqua" w:hAnsi="Book Antiqua"/>
          <w:sz w:val="24"/>
          <w:szCs w:val="24"/>
          <w:lang w:val="es-ES_tradnl"/>
        </w:rPr>
        <w:t xml:space="preserve"> o personas inexpertas que no cuentan con las certificaciones necesarias.</w:t>
      </w:r>
    </w:p>
    <w:p w14:paraId="401ECDD7" w14:textId="291C8D0D" w:rsidR="00F64207" w:rsidRDefault="00F64207" w:rsidP="004546A9">
      <w:pPr>
        <w:pStyle w:val="NoSpacing"/>
        <w:numPr>
          <w:ilvl w:val="0"/>
          <w:numId w:val="8"/>
        </w:numPr>
        <w:spacing w:line="360" w:lineRule="auto"/>
        <w:jc w:val="both"/>
        <w:rPr>
          <w:rFonts w:ascii="Book Antiqua" w:hAnsi="Book Antiqua"/>
          <w:sz w:val="24"/>
          <w:szCs w:val="24"/>
          <w:lang w:val="es-ES_tradnl"/>
        </w:rPr>
      </w:pPr>
      <w:r>
        <w:rPr>
          <w:rFonts w:ascii="Book Antiqua" w:hAnsi="Book Antiqua"/>
          <w:sz w:val="24"/>
          <w:szCs w:val="24"/>
          <w:lang w:val="es-ES_tradnl"/>
        </w:rPr>
        <w:t>La mayoría de las explosiones por gas obedecen a descuidos del consumidor en el manejo de los equipos domésticos</w:t>
      </w:r>
      <w:r w:rsidR="003D7148">
        <w:rPr>
          <w:rFonts w:ascii="Book Antiqua" w:hAnsi="Book Antiqua"/>
          <w:sz w:val="24"/>
          <w:szCs w:val="24"/>
          <w:lang w:val="es-ES_tradnl"/>
        </w:rPr>
        <w:t>. Recomiendan campaña educativa.</w:t>
      </w:r>
    </w:p>
    <w:p w14:paraId="2D9F35E5" w14:textId="455DA737" w:rsidR="003D7148" w:rsidRDefault="00931229" w:rsidP="004546A9">
      <w:pPr>
        <w:pStyle w:val="NoSpacing"/>
        <w:numPr>
          <w:ilvl w:val="0"/>
          <w:numId w:val="8"/>
        </w:numPr>
        <w:spacing w:line="360" w:lineRule="auto"/>
        <w:jc w:val="both"/>
        <w:rPr>
          <w:rFonts w:ascii="Book Antiqua" w:hAnsi="Book Antiqua"/>
          <w:sz w:val="24"/>
          <w:szCs w:val="24"/>
          <w:lang w:val="es-ES_tradnl"/>
        </w:rPr>
      </w:pPr>
      <w:r>
        <w:rPr>
          <w:rFonts w:ascii="Book Antiqua" w:hAnsi="Book Antiqua"/>
          <w:sz w:val="24"/>
          <w:szCs w:val="24"/>
          <w:lang w:val="es-ES_tradnl"/>
        </w:rPr>
        <w:t>Recomiendan que toda enmienda establezca que las instalaciones y certificaciones serán realizadas por</w:t>
      </w:r>
      <w:r w:rsidR="001479F8">
        <w:rPr>
          <w:rFonts w:ascii="Book Antiqua" w:hAnsi="Book Antiqua"/>
          <w:sz w:val="24"/>
          <w:szCs w:val="24"/>
          <w:lang w:val="es-ES_tradnl"/>
        </w:rPr>
        <w:t xml:space="preserve"> profesionales certificados y con </w:t>
      </w:r>
      <w:r w:rsidR="001479F8">
        <w:rPr>
          <w:rFonts w:ascii="Book Antiqua" w:hAnsi="Book Antiqua"/>
          <w:sz w:val="24"/>
          <w:szCs w:val="24"/>
          <w:lang w:val="es-ES_tradnl"/>
        </w:rPr>
        <w:lastRenderedPageBreak/>
        <w:t>licencias autorizadas por el NTSP</w:t>
      </w:r>
      <w:r w:rsidR="00800FC9">
        <w:rPr>
          <w:rFonts w:ascii="Book Antiqua" w:hAnsi="Book Antiqua"/>
          <w:sz w:val="24"/>
          <w:szCs w:val="24"/>
          <w:lang w:val="es-ES_tradnl"/>
        </w:rPr>
        <w:t>; y que se requiera la instalación de una llave de paso.</w:t>
      </w:r>
    </w:p>
    <w:p w14:paraId="7957E114" w14:textId="51A34D37" w:rsidR="00667ECD" w:rsidRDefault="00667ECD" w:rsidP="004546A9">
      <w:pPr>
        <w:pStyle w:val="NoSpacing"/>
        <w:numPr>
          <w:ilvl w:val="0"/>
          <w:numId w:val="8"/>
        </w:numPr>
        <w:spacing w:line="360" w:lineRule="auto"/>
        <w:jc w:val="both"/>
        <w:rPr>
          <w:rFonts w:ascii="Book Antiqua" w:hAnsi="Book Antiqua"/>
          <w:sz w:val="24"/>
          <w:szCs w:val="24"/>
          <w:lang w:val="es-ES_tradnl"/>
        </w:rPr>
      </w:pPr>
      <w:r>
        <w:rPr>
          <w:rFonts w:ascii="Book Antiqua" w:hAnsi="Book Antiqua"/>
          <w:sz w:val="24"/>
          <w:szCs w:val="24"/>
          <w:lang w:val="es-ES_tradnl"/>
        </w:rPr>
        <w:t>Que se defina el tipo de detector y que se aclare que es responsabilidad del cliente adquirirlo.</w:t>
      </w:r>
    </w:p>
    <w:p w14:paraId="68F2D140" w14:textId="18127732" w:rsidR="005E6623" w:rsidRDefault="005E6623" w:rsidP="004546A9">
      <w:pPr>
        <w:pStyle w:val="NoSpacing"/>
        <w:numPr>
          <w:ilvl w:val="0"/>
          <w:numId w:val="8"/>
        </w:numPr>
        <w:spacing w:line="360" w:lineRule="auto"/>
        <w:jc w:val="both"/>
        <w:rPr>
          <w:rFonts w:ascii="Book Antiqua" w:hAnsi="Book Antiqua"/>
          <w:sz w:val="24"/>
          <w:szCs w:val="24"/>
          <w:lang w:val="es-ES_tradnl"/>
        </w:rPr>
      </w:pPr>
      <w:r>
        <w:rPr>
          <w:rFonts w:ascii="Book Antiqua" w:hAnsi="Book Antiqua"/>
          <w:sz w:val="24"/>
          <w:szCs w:val="24"/>
          <w:lang w:val="es-ES_tradnl"/>
        </w:rPr>
        <w:t>Cuestionan cómo se realizaría con los cilindros de 20 libras</w:t>
      </w:r>
      <w:r w:rsidR="00DC7800">
        <w:rPr>
          <w:rFonts w:ascii="Book Antiqua" w:hAnsi="Book Antiqua"/>
          <w:sz w:val="24"/>
          <w:szCs w:val="24"/>
          <w:lang w:val="es-ES_tradnl"/>
        </w:rPr>
        <w:t>.</w:t>
      </w:r>
    </w:p>
    <w:p w14:paraId="423E1FB3" w14:textId="2BA8C1E4" w:rsidR="00DC7800" w:rsidRPr="002238ED" w:rsidRDefault="00DC7800" w:rsidP="004546A9">
      <w:pPr>
        <w:pStyle w:val="NoSpacing"/>
        <w:numPr>
          <w:ilvl w:val="0"/>
          <w:numId w:val="8"/>
        </w:numPr>
        <w:spacing w:line="360" w:lineRule="auto"/>
        <w:jc w:val="both"/>
        <w:rPr>
          <w:rFonts w:ascii="Book Antiqua" w:hAnsi="Book Antiqua"/>
          <w:sz w:val="24"/>
          <w:szCs w:val="24"/>
          <w:lang w:val="es-ES_tradnl"/>
        </w:rPr>
      </w:pPr>
      <w:r>
        <w:rPr>
          <w:rFonts w:ascii="Book Antiqua" w:hAnsi="Book Antiqua"/>
          <w:sz w:val="24"/>
          <w:szCs w:val="24"/>
          <w:lang w:val="es-ES_tradnl"/>
        </w:rPr>
        <w:t>Que en Estados Unidos se exige que los clientes acaten las sugerencias de los instaladores</w:t>
      </w:r>
      <w:r w:rsidR="00A20965">
        <w:rPr>
          <w:rFonts w:ascii="Book Antiqua" w:hAnsi="Book Antiqua"/>
          <w:sz w:val="24"/>
          <w:szCs w:val="24"/>
          <w:lang w:val="es-ES_tradnl"/>
        </w:rPr>
        <w:t>.</w:t>
      </w:r>
    </w:p>
    <w:p w14:paraId="6338EC2F" w14:textId="77777777" w:rsidR="007820EC" w:rsidRPr="005804E2" w:rsidRDefault="007820EC" w:rsidP="00116927">
      <w:pPr>
        <w:pStyle w:val="NoSpacing"/>
        <w:spacing w:line="360" w:lineRule="auto"/>
        <w:ind w:firstLine="720"/>
        <w:jc w:val="both"/>
        <w:rPr>
          <w:rFonts w:ascii="Book Antiqua" w:hAnsi="Book Antiqua"/>
          <w:sz w:val="24"/>
          <w:szCs w:val="24"/>
          <w:lang w:val="es-ES_tradnl"/>
        </w:rPr>
      </w:pPr>
    </w:p>
    <w:p w14:paraId="5063AECE" w14:textId="445395CC" w:rsidR="00F56E34" w:rsidRPr="005804E2" w:rsidRDefault="00F56E34" w:rsidP="00F56E34">
      <w:pPr>
        <w:pStyle w:val="NoSpacing"/>
        <w:spacing w:line="360" w:lineRule="auto"/>
        <w:ind w:firstLine="720"/>
        <w:jc w:val="center"/>
        <w:rPr>
          <w:rFonts w:ascii="Book Antiqua" w:hAnsi="Book Antiqua"/>
          <w:b/>
          <w:bCs/>
          <w:sz w:val="24"/>
          <w:szCs w:val="24"/>
          <w:lang w:val="es-ES_tradnl"/>
        </w:rPr>
      </w:pPr>
      <w:r w:rsidRPr="005804E2">
        <w:rPr>
          <w:rFonts w:ascii="Book Antiqua" w:hAnsi="Book Antiqua"/>
          <w:b/>
          <w:bCs/>
          <w:sz w:val="24"/>
          <w:szCs w:val="24"/>
          <w:lang w:val="es-ES_tradnl"/>
        </w:rPr>
        <w:t>IMPACTO FISCAL MUNICIPAL</w:t>
      </w:r>
    </w:p>
    <w:p w14:paraId="69C66385" w14:textId="57A12EC3" w:rsidR="00F56E34" w:rsidRPr="005804E2" w:rsidRDefault="00F56E34" w:rsidP="00711D5B">
      <w:pPr>
        <w:pStyle w:val="NoSpacing"/>
        <w:spacing w:line="360" w:lineRule="auto"/>
        <w:ind w:firstLine="720"/>
        <w:jc w:val="both"/>
        <w:rPr>
          <w:rFonts w:ascii="Book Antiqua" w:eastAsia="Times New Roman" w:hAnsi="Book Antiqua"/>
          <w:sz w:val="24"/>
          <w:szCs w:val="24"/>
          <w:lang w:val="es-PR"/>
        </w:rPr>
      </w:pPr>
      <w:r w:rsidRPr="005804E2">
        <w:rPr>
          <w:rFonts w:ascii="Book Antiqua" w:hAnsi="Book Antiqua"/>
          <w:sz w:val="24"/>
          <w:szCs w:val="24"/>
          <w:lang w:val="es-ES_tradnl"/>
        </w:rPr>
        <w:t>En cumplimiento con lo establecido en el Articulo 1.007 de la Ley 107-2020, según enmendada, conocida como “Código Municipal de Puerto Rico” la Comisión de Asuntos del Consumidor de la Cámara de Representantes de Puerto Rico certifica que la medida bajo análisis no conlleva un impacto fiscal sobre las finanzas de los gobiernos municipales.</w:t>
      </w:r>
    </w:p>
    <w:p w14:paraId="14EAA962" w14:textId="5417A1B3" w:rsidR="00421D9C" w:rsidRPr="005804E2" w:rsidRDefault="00421D9C" w:rsidP="000B534C">
      <w:pPr>
        <w:pStyle w:val="Heading3"/>
        <w:spacing w:after="120" w:line="360" w:lineRule="auto"/>
        <w:ind w:left="3600" w:firstLine="0"/>
        <w:jc w:val="both"/>
        <w:rPr>
          <w:rFonts w:ascii="Book Antiqua" w:hAnsi="Book Antiqua"/>
        </w:rPr>
      </w:pPr>
      <w:r w:rsidRPr="005804E2">
        <w:rPr>
          <w:rFonts w:ascii="Book Antiqua" w:hAnsi="Book Antiqua"/>
        </w:rPr>
        <w:t>CONCLUSIÓN</w:t>
      </w:r>
    </w:p>
    <w:p w14:paraId="10502EAE" w14:textId="6EC7EF6D" w:rsidR="00D203A1" w:rsidRDefault="00421D9C" w:rsidP="000B534C">
      <w:pPr>
        <w:spacing w:after="120" w:line="360" w:lineRule="auto"/>
        <w:jc w:val="both"/>
        <w:rPr>
          <w:rFonts w:ascii="Book Antiqua" w:hAnsi="Book Antiqua" w:cs="Times New Roman"/>
          <w:sz w:val="24"/>
          <w:szCs w:val="24"/>
          <w:lang w:val="es-ES" w:eastAsia="x-none"/>
        </w:rPr>
      </w:pPr>
      <w:r w:rsidRPr="005804E2">
        <w:rPr>
          <w:rFonts w:ascii="Book Antiqua" w:hAnsi="Book Antiqua" w:cs="Times New Roman"/>
          <w:sz w:val="24"/>
          <w:szCs w:val="24"/>
          <w:lang w:val="es-ES" w:eastAsia="x-none"/>
        </w:rPr>
        <w:tab/>
        <w:t>La</w:t>
      </w:r>
      <w:r w:rsidR="00F468AA" w:rsidRPr="005804E2">
        <w:rPr>
          <w:rFonts w:ascii="Book Antiqua" w:hAnsi="Book Antiqua" w:cs="Times New Roman"/>
          <w:sz w:val="24"/>
          <w:szCs w:val="24"/>
          <w:lang w:val="es-ES" w:eastAsia="x-none"/>
        </w:rPr>
        <w:t xml:space="preserve"> Comisión de Asuntos del Consumidor, tras un estudio del P. de la C. 244, la información del Memorial Explicativo del Departamento de Seguridad Pública y su anejo</w:t>
      </w:r>
      <w:r w:rsidR="00A20965">
        <w:rPr>
          <w:rFonts w:ascii="Book Antiqua" w:hAnsi="Book Antiqua" w:cs="Times New Roman"/>
          <w:sz w:val="24"/>
          <w:szCs w:val="24"/>
          <w:lang w:val="es-ES" w:eastAsia="x-none"/>
        </w:rPr>
        <w:t xml:space="preserve">; el Memorial Explicativo presentado por Puerto Rico </w:t>
      </w:r>
      <w:r w:rsidR="00042E91">
        <w:rPr>
          <w:rFonts w:ascii="Book Antiqua" w:hAnsi="Book Antiqua" w:cs="Times New Roman"/>
          <w:sz w:val="24"/>
          <w:szCs w:val="24"/>
          <w:lang w:val="es-ES" w:eastAsia="x-none"/>
        </w:rPr>
        <w:t xml:space="preserve">Energy, LLC; y el Memorial Explicativo presentado por </w:t>
      </w:r>
      <w:proofErr w:type="spellStart"/>
      <w:r w:rsidR="00042E91">
        <w:rPr>
          <w:rFonts w:ascii="Book Antiqua" w:hAnsi="Book Antiqua" w:cs="Times New Roman"/>
          <w:sz w:val="24"/>
          <w:szCs w:val="24"/>
          <w:lang w:val="es-ES" w:eastAsia="x-none"/>
        </w:rPr>
        <w:t>Fedigas</w:t>
      </w:r>
      <w:proofErr w:type="spellEnd"/>
      <w:r w:rsidR="00F468AA" w:rsidRPr="005804E2">
        <w:rPr>
          <w:rFonts w:ascii="Book Antiqua" w:hAnsi="Book Antiqua" w:cs="Times New Roman"/>
          <w:sz w:val="24"/>
          <w:szCs w:val="24"/>
          <w:lang w:val="es-ES" w:eastAsia="x-none"/>
        </w:rPr>
        <w:t>, y la valiosa información presentada durante la vista pública, concluye que ésta es una medida necesaria y eficaz para mejorar la seguridad pública y proteger vidas y propiedades en Puerto Rico</w:t>
      </w:r>
      <w:r w:rsidR="00042E91">
        <w:rPr>
          <w:rFonts w:ascii="Book Antiqua" w:hAnsi="Book Antiqua" w:cs="Times New Roman"/>
          <w:sz w:val="24"/>
          <w:szCs w:val="24"/>
          <w:lang w:val="es-ES" w:eastAsia="x-none"/>
        </w:rPr>
        <w:t>. Evaluad</w:t>
      </w:r>
      <w:r w:rsidR="007E0E7F">
        <w:rPr>
          <w:rFonts w:ascii="Book Antiqua" w:hAnsi="Book Antiqua" w:cs="Times New Roman"/>
          <w:sz w:val="24"/>
          <w:szCs w:val="24"/>
          <w:lang w:val="es-ES" w:eastAsia="x-none"/>
        </w:rPr>
        <w:t xml:space="preserve">os los comentarios presentados sobre la medida, y luego de un ponderado análisis, estimamos conveniente hacer una distinción sobre los tanques a los cuales le </w:t>
      </w:r>
      <w:r w:rsidR="00D203A1">
        <w:rPr>
          <w:rFonts w:ascii="Book Antiqua" w:hAnsi="Book Antiqua" w:cs="Times New Roman"/>
          <w:sz w:val="24"/>
          <w:szCs w:val="24"/>
          <w:lang w:val="es-ES" w:eastAsia="x-none"/>
        </w:rPr>
        <w:t>aplicará</w:t>
      </w:r>
      <w:r w:rsidR="007E0E7F">
        <w:rPr>
          <w:rFonts w:ascii="Book Antiqua" w:hAnsi="Book Antiqua" w:cs="Times New Roman"/>
          <w:sz w:val="24"/>
          <w:szCs w:val="24"/>
          <w:lang w:val="es-ES" w:eastAsia="x-none"/>
        </w:rPr>
        <w:t xml:space="preserve"> el requerimiento del detector de gas</w:t>
      </w:r>
      <w:r w:rsidR="00D203A1">
        <w:rPr>
          <w:rFonts w:ascii="Book Antiqua" w:hAnsi="Book Antiqua" w:cs="Times New Roman"/>
          <w:sz w:val="24"/>
          <w:szCs w:val="24"/>
          <w:lang w:val="es-ES" w:eastAsia="x-none"/>
        </w:rPr>
        <w:t>, de modo que se excluyan los tanques de 20 libras o menos</w:t>
      </w:r>
      <w:r w:rsidR="00A87A78">
        <w:rPr>
          <w:rFonts w:ascii="Book Antiqua" w:hAnsi="Book Antiqua" w:cs="Times New Roman"/>
          <w:sz w:val="24"/>
          <w:szCs w:val="24"/>
          <w:lang w:val="es-ES" w:eastAsia="x-none"/>
        </w:rPr>
        <w:t xml:space="preserve">. En esos casos, entendemos prudente que se exija que las personas naturales o jurídicas que se dediquen a la venta de dichos </w:t>
      </w:r>
      <w:proofErr w:type="gramStart"/>
      <w:r w:rsidR="00A87A78">
        <w:rPr>
          <w:rFonts w:ascii="Book Antiqua" w:hAnsi="Book Antiqua" w:cs="Times New Roman"/>
          <w:sz w:val="24"/>
          <w:szCs w:val="24"/>
          <w:lang w:val="es-ES" w:eastAsia="x-none"/>
        </w:rPr>
        <w:t>tanques,</w:t>
      </w:r>
      <w:proofErr w:type="gramEnd"/>
      <w:r w:rsidR="00A87A78">
        <w:rPr>
          <w:rFonts w:ascii="Book Antiqua" w:hAnsi="Book Antiqua" w:cs="Times New Roman"/>
          <w:sz w:val="24"/>
          <w:szCs w:val="24"/>
          <w:lang w:val="es-ES" w:eastAsia="x-none"/>
        </w:rPr>
        <w:t xml:space="preserve"> deban colocar una pegatina prominente para orientar al consumidor sobre los riesgos y recomendar la instalación voluntaria de dichos detectores de gas.</w:t>
      </w:r>
    </w:p>
    <w:bookmarkEnd w:id="1"/>
    <w:p w14:paraId="62B1C894" w14:textId="77777777" w:rsidR="00447A9B" w:rsidRDefault="00447A9B" w:rsidP="000B534C">
      <w:pPr>
        <w:spacing w:line="360" w:lineRule="auto"/>
        <w:ind w:firstLine="708"/>
        <w:jc w:val="both"/>
        <w:rPr>
          <w:rFonts w:ascii="Book Antiqua" w:hAnsi="Book Antiqua" w:cs="Times New Roman"/>
          <w:sz w:val="24"/>
          <w:szCs w:val="24"/>
          <w:lang w:val="es-ES" w:eastAsia="x-none"/>
        </w:rPr>
      </w:pPr>
    </w:p>
    <w:p w14:paraId="259CA63F" w14:textId="488F4ADB" w:rsidR="009A25C7" w:rsidRPr="005804E2" w:rsidRDefault="009A25C7" w:rsidP="000B534C">
      <w:pPr>
        <w:spacing w:line="360" w:lineRule="auto"/>
        <w:ind w:firstLine="708"/>
        <w:jc w:val="both"/>
        <w:rPr>
          <w:rFonts w:ascii="Book Antiqua" w:hAnsi="Book Antiqua" w:cs="Times New Roman"/>
          <w:sz w:val="24"/>
          <w:szCs w:val="24"/>
        </w:rPr>
      </w:pPr>
      <w:r w:rsidRPr="005804E2">
        <w:rPr>
          <w:rFonts w:ascii="Book Antiqua" w:hAnsi="Book Antiqua" w:cs="Times New Roman"/>
          <w:bCs/>
          <w:iCs/>
          <w:sz w:val="24"/>
          <w:szCs w:val="24"/>
          <w:lang w:val="es-ES_tradnl" w:eastAsia="x-none"/>
        </w:rPr>
        <w:t>Por todo lo antes expuesto</w:t>
      </w:r>
      <w:r w:rsidRPr="005804E2">
        <w:rPr>
          <w:rFonts w:ascii="Book Antiqua" w:eastAsia="Times New Roman" w:hAnsi="Book Antiqua" w:cs="Times New Roman"/>
          <w:sz w:val="24"/>
          <w:szCs w:val="24"/>
        </w:rPr>
        <w:t xml:space="preserve">, la </w:t>
      </w:r>
      <w:r w:rsidRPr="005804E2">
        <w:rPr>
          <w:rFonts w:ascii="Book Antiqua" w:eastAsia="Times New Roman" w:hAnsi="Book Antiqua" w:cs="Times New Roman"/>
          <w:sz w:val="24"/>
          <w:szCs w:val="24"/>
          <w:lang w:val="es-ES_tradnl"/>
        </w:rPr>
        <w:t xml:space="preserve">Comisión </w:t>
      </w:r>
      <w:r w:rsidRPr="005804E2">
        <w:rPr>
          <w:rFonts w:ascii="Book Antiqua" w:eastAsia="Times New Roman" w:hAnsi="Book Antiqua" w:cs="Times New Roman"/>
          <w:sz w:val="24"/>
          <w:szCs w:val="24"/>
        </w:rPr>
        <w:t>de</w:t>
      </w:r>
      <w:r w:rsidR="00D6688E" w:rsidRPr="005804E2">
        <w:rPr>
          <w:rFonts w:ascii="Book Antiqua" w:eastAsia="Times New Roman" w:hAnsi="Book Antiqua" w:cs="Times New Roman"/>
          <w:sz w:val="24"/>
          <w:szCs w:val="24"/>
        </w:rPr>
        <w:t xml:space="preserve"> Asuntos del Consumidor de</w:t>
      </w:r>
      <w:r w:rsidRPr="005804E2">
        <w:rPr>
          <w:rFonts w:ascii="Book Antiqua" w:eastAsia="Times New Roman" w:hAnsi="Book Antiqua" w:cs="Times New Roman"/>
          <w:sz w:val="24"/>
          <w:szCs w:val="24"/>
        </w:rPr>
        <w:t xml:space="preserve"> la Cámara de Representantes de </w:t>
      </w:r>
      <w:r w:rsidRPr="005804E2">
        <w:rPr>
          <w:rFonts w:ascii="Book Antiqua" w:eastAsia="Times New Roman" w:hAnsi="Book Antiqua" w:cs="Times New Roman"/>
          <w:sz w:val="24"/>
          <w:szCs w:val="24"/>
          <w:lang w:val="es-ES_tradnl"/>
        </w:rPr>
        <w:t>Puerto Rico</w:t>
      </w:r>
      <w:r w:rsidRPr="005804E2">
        <w:rPr>
          <w:rFonts w:ascii="Book Antiqua" w:eastAsia="Times New Roman" w:hAnsi="Book Antiqua" w:cs="Times New Roman"/>
          <w:sz w:val="24"/>
          <w:szCs w:val="24"/>
        </w:rPr>
        <w:t>, luego del estudio y consideración correspondiente, tiene a bien someter a este Alto Cuerpo</w:t>
      </w:r>
      <w:r w:rsidR="002531D9" w:rsidRPr="005804E2">
        <w:rPr>
          <w:rFonts w:ascii="Book Antiqua" w:eastAsia="Times New Roman" w:hAnsi="Book Antiqua" w:cs="Times New Roman"/>
          <w:sz w:val="24"/>
          <w:szCs w:val="24"/>
        </w:rPr>
        <w:t xml:space="preserve"> </w:t>
      </w:r>
      <w:r w:rsidR="00DE694D" w:rsidRPr="005804E2">
        <w:rPr>
          <w:rFonts w:ascii="Book Antiqua" w:eastAsia="Times New Roman" w:hAnsi="Book Antiqua" w:cs="Times New Roman"/>
          <w:sz w:val="24"/>
          <w:szCs w:val="24"/>
        </w:rPr>
        <w:t xml:space="preserve">el </w:t>
      </w:r>
      <w:r w:rsidR="00447A9B">
        <w:rPr>
          <w:rFonts w:ascii="Book Antiqua" w:eastAsia="Times New Roman" w:hAnsi="Book Antiqua" w:cs="Times New Roman"/>
          <w:sz w:val="24"/>
          <w:szCs w:val="24"/>
        </w:rPr>
        <w:t>Segundo I</w:t>
      </w:r>
      <w:r w:rsidR="00DE694D" w:rsidRPr="005804E2">
        <w:rPr>
          <w:rFonts w:ascii="Book Antiqua" w:eastAsia="Times New Roman" w:hAnsi="Book Antiqua" w:cs="Times New Roman"/>
          <w:sz w:val="24"/>
          <w:szCs w:val="24"/>
        </w:rPr>
        <w:t xml:space="preserve">nforme </w:t>
      </w:r>
      <w:r w:rsidR="00447A9B">
        <w:rPr>
          <w:rFonts w:ascii="Book Antiqua" w:eastAsia="Times New Roman" w:hAnsi="Book Antiqua" w:cs="Times New Roman"/>
          <w:sz w:val="24"/>
          <w:szCs w:val="24"/>
        </w:rPr>
        <w:t>P</w:t>
      </w:r>
      <w:r w:rsidR="00DE694D" w:rsidRPr="005804E2">
        <w:rPr>
          <w:rFonts w:ascii="Book Antiqua" w:eastAsia="Times New Roman" w:hAnsi="Book Antiqua" w:cs="Times New Roman"/>
          <w:sz w:val="24"/>
          <w:szCs w:val="24"/>
        </w:rPr>
        <w:t>ositivo</w:t>
      </w:r>
      <w:r w:rsidRPr="005804E2">
        <w:rPr>
          <w:rFonts w:ascii="Book Antiqua" w:eastAsia="Times New Roman" w:hAnsi="Book Antiqua" w:cs="Times New Roman"/>
          <w:sz w:val="24"/>
          <w:szCs w:val="24"/>
        </w:rPr>
        <w:t xml:space="preserve">, </w:t>
      </w:r>
      <w:r w:rsidRPr="005804E2">
        <w:rPr>
          <w:rFonts w:ascii="Book Antiqua" w:eastAsia="Times New Roman" w:hAnsi="Book Antiqua" w:cs="Times New Roman"/>
          <w:b/>
          <w:sz w:val="24"/>
          <w:szCs w:val="24"/>
        </w:rPr>
        <w:t>recomendando la aprobación</w:t>
      </w:r>
      <w:r w:rsidRPr="005804E2">
        <w:rPr>
          <w:rFonts w:ascii="Book Antiqua" w:eastAsia="Times New Roman" w:hAnsi="Book Antiqua" w:cs="Times New Roman"/>
          <w:sz w:val="24"/>
          <w:szCs w:val="24"/>
        </w:rPr>
        <w:t xml:space="preserve"> </w:t>
      </w:r>
      <w:r w:rsidR="00EF4097" w:rsidRPr="005804E2">
        <w:rPr>
          <w:rFonts w:ascii="Book Antiqua" w:hAnsi="Book Antiqua" w:cs="Times New Roman"/>
          <w:sz w:val="24"/>
          <w:szCs w:val="24"/>
          <w:lang w:val="es-ES_tradnl"/>
        </w:rPr>
        <w:t>esta pieza legislativa</w:t>
      </w:r>
      <w:r w:rsidR="00F93D79" w:rsidRPr="005804E2">
        <w:rPr>
          <w:rFonts w:ascii="Book Antiqua" w:hAnsi="Book Antiqua" w:cs="Times New Roman"/>
          <w:sz w:val="24"/>
          <w:szCs w:val="24"/>
          <w:lang w:val="es-ES_tradnl"/>
        </w:rPr>
        <w:t>,</w:t>
      </w:r>
      <w:r w:rsidR="00EF4097" w:rsidRPr="005804E2">
        <w:rPr>
          <w:rFonts w:ascii="Book Antiqua" w:hAnsi="Book Antiqua" w:cs="Times New Roman"/>
          <w:sz w:val="24"/>
          <w:szCs w:val="24"/>
          <w:lang w:val="es-ES_tradnl"/>
        </w:rPr>
        <w:t xml:space="preserve"> </w:t>
      </w:r>
      <w:r w:rsidR="008A3BCC" w:rsidRPr="005804E2">
        <w:rPr>
          <w:rFonts w:ascii="Book Antiqua" w:hAnsi="Book Antiqua" w:cs="Times New Roman"/>
          <w:sz w:val="24"/>
          <w:szCs w:val="24"/>
          <w:lang w:val="es-ES_tradnl"/>
        </w:rPr>
        <w:t xml:space="preserve">con las </w:t>
      </w:r>
      <w:r w:rsidR="00EF4097" w:rsidRPr="005804E2">
        <w:rPr>
          <w:rFonts w:ascii="Book Antiqua" w:hAnsi="Book Antiqua" w:cs="Times New Roman"/>
          <w:sz w:val="24"/>
          <w:szCs w:val="24"/>
          <w:lang w:val="es-ES_tradnl"/>
        </w:rPr>
        <w:t>enmiendas</w:t>
      </w:r>
      <w:r w:rsidR="008A3BCC" w:rsidRPr="005804E2">
        <w:rPr>
          <w:rFonts w:ascii="Book Antiqua" w:hAnsi="Book Antiqua" w:cs="Times New Roman"/>
          <w:sz w:val="24"/>
          <w:szCs w:val="24"/>
          <w:lang w:val="es-ES_tradnl"/>
        </w:rPr>
        <w:t xml:space="preserve"> que se incluyen en el </w:t>
      </w:r>
      <w:proofErr w:type="spellStart"/>
      <w:r w:rsidR="008A3BCC" w:rsidRPr="005804E2">
        <w:rPr>
          <w:rFonts w:ascii="Book Antiqua" w:hAnsi="Book Antiqua" w:cs="Times New Roman"/>
          <w:sz w:val="24"/>
          <w:szCs w:val="24"/>
          <w:lang w:val="es-ES_tradnl"/>
        </w:rPr>
        <w:t>entirillado</w:t>
      </w:r>
      <w:proofErr w:type="spellEnd"/>
      <w:r w:rsidR="008A3BCC" w:rsidRPr="005804E2">
        <w:rPr>
          <w:rFonts w:ascii="Book Antiqua" w:hAnsi="Book Antiqua" w:cs="Times New Roman"/>
          <w:sz w:val="24"/>
          <w:szCs w:val="24"/>
          <w:lang w:val="es-ES_tradnl"/>
        </w:rPr>
        <w:t xml:space="preserve"> electrónico que ase aneja al </w:t>
      </w:r>
      <w:r w:rsidR="00447A9B">
        <w:rPr>
          <w:rFonts w:ascii="Book Antiqua" w:hAnsi="Book Antiqua" w:cs="Times New Roman"/>
          <w:sz w:val="24"/>
          <w:szCs w:val="24"/>
          <w:lang w:val="es-ES_tradnl"/>
        </w:rPr>
        <w:t>este Segundo</w:t>
      </w:r>
      <w:r w:rsidR="008A3BCC" w:rsidRPr="005804E2">
        <w:rPr>
          <w:rFonts w:ascii="Book Antiqua" w:hAnsi="Book Antiqua" w:cs="Times New Roman"/>
          <w:sz w:val="24"/>
          <w:szCs w:val="24"/>
          <w:lang w:val="es-ES_tradnl"/>
        </w:rPr>
        <w:t xml:space="preserve"> </w:t>
      </w:r>
      <w:r w:rsidR="00447A9B">
        <w:rPr>
          <w:rFonts w:ascii="Book Antiqua" w:hAnsi="Book Antiqua" w:cs="Times New Roman"/>
          <w:sz w:val="24"/>
          <w:szCs w:val="24"/>
          <w:lang w:val="es-ES_tradnl"/>
        </w:rPr>
        <w:t>I</w:t>
      </w:r>
      <w:r w:rsidR="008A3BCC" w:rsidRPr="005804E2">
        <w:rPr>
          <w:rFonts w:ascii="Book Antiqua" w:hAnsi="Book Antiqua" w:cs="Times New Roman"/>
          <w:sz w:val="24"/>
          <w:szCs w:val="24"/>
          <w:lang w:val="es-ES_tradnl"/>
        </w:rPr>
        <w:t>nforme</w:t>
      </w:r>
      <w:r w:rsidR="00EF4097" w:rsidRPr="005804E2">
        <w:rPr>
          <w:rFonts w:ascii="Book Antiqua" w:hAnsi="Book Antiqua" w:cs="Times New Roman"/>
          <w:sz w:val="24"/>
          <w:szCs w:val="24"/>
          <w:lang w:val="es-ES_tradnl"/>
        </w:rPr>
        <w:t>.</w:t>
      </w:r>
    </w:p>
    <w:p w14:paraId="05A29881" w14:textId="77777777" w:rsidR="009A25C7" w:rsidRPr="00F47118" w:rsidRDefault="009A25C7" w:rsidP="000B534C">
      <w:pPr>
        <w:tabs>
          <w:tab w:val="left" w:pos="567"/>
        </w:tabs>
        <w:spacing w:after="0" w:line="360" w:lineRule="auto"/>
        <w:contextualSpacing/>
        <w:jc w:val="both"/>
        <w:rPr>
          <w:rFonts w:ascii="Book Antiqua" w:eastAsia="Times New Roman" w:hAnsi="Book Antiqua" w:cs="Times New Roman"/>
          <w:sz w:val="24"/>
          <w:szCs w:val="24"/>
          <w:lang w:val="es-ES_tradnl"/>
        </w:rPr>
      </w:pPr>
      <w:r w:rsidRPr="00F47118">
        <w:rPr>
          <w:rFonts w:ascii="Book Antiqua" w:eastAsia="Times New Roman" w:hAnsi="Book Antiqua" w:cs="Times New Roman"/>
          <w:sz w:val="24"/>
          <w:szCs w:val="24"/>
          <w:lang w:val="es-ES_tradnl"/>
        </w:rPr>
        <w:t>Respetuosamente sometido,</w:t>
      </w:r>
    </w:p>
    <w:p w14:paraId="49C149A1" w14:textId="77777777" w:rsidR="009A25C7" w:rsidRPr="005804E2" w:rsidRDefault="009A25C7" w:rsidP="000B534C">
      <w:pPr>
        <w:tabs>
          <w:tab w:val="left" w:pos="567"/>
        </w:tabs>
        <w:spacing w:after="0" w:line="360" w:lineRule="auto"/>
        <w:contextualSpacing/>
        <w:jc w:val="both"/>
        <w:rPr>
          <w:rFonts w:ascii="Book Antiqua" w:eastAsia="Times New Roman" w:hAnsi="Book Antiqua" w:cs="Times New Roman"/>
          <w:sz w:val="24"/>
          <w:szCs w:val="24"/>
          <w:lang w:val="es-ES_tradnl"/>
        </w:rPr>
      </w:pPr>
    </w:p>
    <w:p w14:paraId="72B1114D" w14:textId="77777777" w:rsidR="00711D5B" w:rsidRPr="005804E2" w:rsidRDefault="00711D5B" w:rsidP="000B534C">
      <w:pPr>
        <w:tabs>
          <w:tab w:val="left" w:pos="567"/>
        </w:tabs>
        <w:spacing w:after="0" w:line="360" w:lineRule="auto"/>
        <w:contextualSpacing/>
        <w:jc w:val="both"/>
        <w:rPr>
          <w:rFonts w:ascii="Book Antiqua" w:eastAsia="Times New Roman" w:hAnsi="Book Antiqua" w:cs="Times New Roman"/>
          <w:sz w:val="24"/>
          <w:szCs w:val="24"/>
          <w:lang w:val="es-ES_tradnl"/>
        </w:rPr>
      </w:pPr>
    </w:p>
    <w:p w14:paraId="01537345" w14:textId="77777777" w:rsidR="00711D5B" w:rsidRPr="005804E2" w:rsidRDefault="00711D5B" w:rsidP="005804E2">
      <w:pPr>
        <w:pStyle w:val="NoSpacing"/>
        <w:rPr>
          <w:rFonts w:ascii="Book Antiqua" w:hAnsi="Book Antiqua"/>
          <w:sz w:val="24"/>
          <w:szCs w:val="24"/>
        </w:rPr>
      </w:pPr>
    </w:p>
    <w:p w14:paraId="742ED205" w14:textId="26375053" w:rsidR="009A25C7" w:rsidRPr="005804E2" w:rsidRDefault="009A25C7" w:rsidP="005804E2">
      <w:pPr>
        <w:pStyle w:val="NoSpacing"/>
        <w:rPr>
          <w:rFonts w:ascii="Book Antiqua" w:hAnsi="Book Antiqua"/>
          <w:b/>
          <w:bCs/>
          <w:sz w:val="24"/>
          <w:szCs w:val="24"/>
        </w:rPr>
      </w:pPr>
      <w:r w:rsidRPr="005804E2">
        <w:rPr>
          <w:rFonts w:ascii="Book Antiqua" w:hAnsi="Book Antiqua"/>
          <w:b/>
          <w:bCs/>
          <w:sz w:val="24"/>
          <w:szCs w:val="24"/>
        </w:rPr>
        <w:t xml:space="preserve">HON. </w:t>
      </w:r>
      <w:r w:rsidR="00183989" w:rsidRPr="005804E2">
        <w:rPr>
          <w:rFonts w:ascii="Book Antiqua" w:hAnsi="Book Antiqua"/>
          <w:b/>
          <w:bCs/>
          <w:sz w:val="24"/>
          <w:szCs w:val="24"/>
        </w:rPr>
        <w:t>EDGAR ROBLES RIVERA</w:t>
      </w:r>
    </w:p>
    <w:p w14:paraId="433BF3C4" w14:textId="4DB2979F" w:rsidR="009A25C7" w:rsidRPr="005804E2" w:rsidRDefault="009A25C7" w:rsidP="005804E2">
      <w:pPr>
        <w:pStyle w:val="NoSpacing"/>
        <w:rPr>
          <w:rFonts w:ascii="Book Antiqua" w:hAnsi="Book Antiqua"/>
          <w:sz w:val="24"/>
          <w:szCs w:val="24"/>
        </w:rPr>
      </w:pPr>
      <w:r w:rsidRPr="005804E2">
        <w:rPr>
          <w:rFonts w:ascii="Book Antiqua" w:hAnsi="Book Antiqua"/>
          <w:sz w:val="24"/>
          <w:szCs w:val="24"/>
        </w:rPr>
        <w:t>President</w:t>
      </w:r>
      <w:r w:rsidR="00183989" w:rsidRPr="005804E2">
        <w:rPr>
          <w:rFonts w:ascii="Book Antiqua" w:hAnsi="Book Antiqua"/>
          <w:sz w:val="24"/>
          <w:szCs w:val="24"/>
        </w:rPr>
        <w:t>e</w:t>
      </w:r>
    </w:p>
    <w:p w14:paraId="2BBB5271" w14:textId="6CCBC253" w:rsidR="00B87D26" w:rsidRPr="005804E2" w:rsidRDefault="00183989" w:rsidP="005804E2">
      <w:pPr>
        <w:pStyle w:val="NoSpacing"/>
        <w:rPr>
          <w:rFonts w:ascii="Book Antiqua" w:hAnsi="Book Antiqua"/>
          <w:sz w:val="24"/>
          <w:szCs w:val="24"/>
        </w:rPr>
      </w:pPr>
      <w:r w:rsidRPr="005804E2">
        <w:rPr>
          <w:rFonts w:ascii="Book Antiqua" w:hAnsi="Book Antiqua"/>
          <w:sz w:val="24"/>
          <w:szCs w:val="24"/>
        </w:rPr>
        <w:t>Comisión de Asuntos del Consumidor</w:t>
      </w:r>
    </w:p>
    <w:sectPr w:rsidR="00B87D26" w:rsidRPr="005804E2"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BD01C" w14:textId="77777777" w:rsidR="00954EAB" w:rsidRDefault="00954EAB">
      <w:pPr>
        <w:spacing w:after="0" w:line="240" w:lineRule="auto"/>
      </w:pPr>
      <w:r>
        <w:separator/>
      </w:r>
    </w:p>
  </w:endnote>
  <w:endnote w:type="continuationSeparator" w:id="0">
    <w:p w14:paraId="3AF911FC" w14:textId="77777777" w:rsidR="00954EAB" w:rsidRDefault="00954EAB">
      <w:pPr>
        <w:spacing w:after="0" w:line="240" w:lineRule="auto"/>
      </w:pPr>
      <w:r>
        <w:continuationSeparator/>
      </w:r>
    </w:p>
  </w:endnote>
  <w:endnote w:type="continuationNotice" w:id="1">
    <w:p w14:paraId="5A952FEA" w14:textId="77777777" w:rsidR="00954EAB" w:rsidRDefault="00954E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64D7D" w14:textId="77777777" w:rsidR="007032E0" w:rsidRDefault="007032E0"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lang w:val="es-ES"/>
      </w:rPr>
    </w:pPr>
  </w:p>
  <w:p w14:paraId="13C6B37A" w14:textId="2D894A50" w:rsidR="00E312A7" w:rsidRPr="00D80F47" w:rsidRDefault="00183989"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183989">
      <w:rPr>
        <w:rFonts w:ascii="Book Antiqua" w:hAnsi="Book Antiqua"/>
        <w:b/>
        <w:bCs/>
        <w:i/>
        <w:color w:val="7F7F7F" w:themeColor="text1" w:themeTint="80"/>
        <w:lang w:val="es-ES"/>
      </w:rPr>
      <w:t>Comisión de Asuntos del Consumidor</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B0CFB" w14:textId="77777777" w:rsidR="00954EAB" w:rsidRDefault="00954EAB">
      <w:pPr>
        <w:spacing w:after="0" w:line="240" w:lineRule="auto"/>
      </w:pPr>
      <w:r>
        <w:separator/>
      </w:r>
    </w:p>
  </w:footnote>
  <w:footnote w:type="continuationSeparator" w:id="0">
    <w:p w14:paraId="67933BAC" w14:textId="77777777" w:rsidR="00954EAB" w:rsidRDefault="00954EAB">
      <w:pPr>
        <w:spacing w:after="0" w:line="240" w:lineRule="auto"/>
      </w:pPr>
      <w:r>
        <w:continuationSeparator/>
      </w:r>
    </w:p>
  </w:footnote>
  <w:footnote w:type="continuationNotice" w:id="1">
    <w:p w14:paraId="427641DF" w14:textId="77777777" w:rsidR="00954EAB" w:rsidRDefault="00954E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4BB0D880" w:rsidR="00FF743C" w:rsidRPr="00D80F47" w:rsidRDefault="00BD682C" w:rsidP="00FF743C">
    <w:pPr>
      <w:pStyle w:val="Header"/>
      <w:pBdr>
        <w:bottom w:val="single" w:sz="4" w:space="1" w:color="D9D9D9"/>
      </w:pBdr>
      <w:rPr>
        <w:rFonts w:ascii="Book Antiqua" w:hAnsi="Book Antiqua"/>
        <w:b/>
        <w:i/>
        <w:color w:val="7F7F7F" w:themeColor="text1" w:themeTint="80"/>
        <w:lang w:val="es-PR"/>
      </w:rPr>
    </w:pPr>
    <w:r>
      <w:rPr>
        <w:rFonts w:ascii="Book Antiqua" w:hAnsi="Book Antiqua"/>
        <w:b/>
        <w:i/>
        <w:color w:val="7F7F7F" w:themeColor="text1" w:themeTint="80"/>
        <w:spacing w:val="60"/>
        <w:lang w:val="es-PR"/>
      </w:rPr>
      <w:t xml:space="preserve">Segundo </w:t>
    </w:r>
    <w:r w:rsidR="00FF743C" w:rsidRPr="00D80F47">
      <w:rPr>
        <w:rFonts w:ascii="Book Antiqua" w:hAnsi="Book Antiqua"/>
        <w:b/>
        <w:i/>
        <w:color w:val="7F7F7F" w:themeColor="text1" w:themeTint="80"/>
        <w:spacing w:val="60"/>
        <w:lang w:val="es-PR"/>
      </w:rPr>
      <w:t>Informe Positivo del P. de la C.</w:t>
    </w:r>
    <w:r w:rsidR="00421D9C">
      <w:rPr>
        <w:rFonts w:ascii="Book Antiqua" w:hAnsi="Book Antiqua"/>
        <w:b/>
        <w:i/>
        <w:color w:val="7F7F7F" w:themeColor="text1" w:themeTint="80"/>
        <w:spacing w:val="60"/>
        <w:lang w:val="es-PR"/>
      </w:rPr>
      <w:t>2</w:t>
    </w:r>
    <w:r w:rsidR="00183989">
      <w:rPr>
        <w:rFonts w:ascii="Book Antiqua" w:hAnsi="Book Antiqua"/>
        <w:b/>
        <w:i/>
        <w:color w:val="7F7F7F" w:themeColor="text1" w:themeTint="80"/>
        <w:spacing w:val="60"/>
        <w:lang w:val="es-PR"/>
      </w:rPr>
      <w:t>44</w:t>
    </w:r>
    <w:r w:rsidR="00FF743C" w:rsidRPr="00D80F47">
      <w:rPr>
        <w:rFonts w:ascii="Book Antiqua" w:hAnsi="Book Antiqua"/>
        <w:b/>
        <w:i/>
        <w:color w:val="7F7F7F" w:themeColor="text1" w:themeTint="80"/>
        <w:spacing w:val="60"/>
        <w:lang w:val="es-PR"/>
      </w:rPr>
      <w:tab/>
      <w:t>Página</w:t>
    </w:r>
    <w:r w:rsidR="00FF743C" w:rsidRPr="00D80F47">
      <w:rPr>
        <w:rFonts w:ascii="Book Antiqua" w:hAnsi="Book Antiqua"/>
        <w:b/>
        <w:i/>
        <w:color w:val="7F7F7F" w:themeColor="text1" w:themeTint="80"/>
        <w:lang w:val="es-PR"/>
      </w:rPr>
      <w:t xml:space="preserve"> | </w:t>
    </w:r>
    <w:r w:rsidR="00FF743C" w:rsidRPr="00D80F47">
      <w:rPr>
        <w:rFonts w:ascii="Book Antiqua" w:hAnsi="Book Antiqua"/>
        <w:b/>
        <w:i/>
        <w:color w:val="7F7F7F" w:themeColor="text1" w:themeTint="80"/>
        <w:lang w:val="es-PR"/>
      </w:rPr>
      <w:fldChar w:fldCharType="begin"/>
    </w:r>
    <w:r w:rsidR="00FF743C" w:rsidRPr="00D80F47">
      <w:rPr>
        <w:rFonts w:ascii="Book Antiqua" w:hAnsi="Book Antiqua"/>
        <w:b/>
        <w:i/>
        <w:color w:val="7F7F7F" w:themeColor="text1" w:themeTint="80"/>
        <w:lang w:val="es-PR"/>
      </w:rPr>
      <w:instrText xml:space="preserve"> PAGE   \* MERGEFORMAT </w:instrText>
    </w:r>
    <w:r w:rsidR="00FF743C" w:rsidRPr="00D80F47">
      <w:rPr>
        <w:rFonts w:ascii="Book Antiqua" w:hAnsi="Book Antiqua"/>
        <w:b/>
        <w:i/>
        <w:color w:val="7F7F7F" w:themeColor="text1" w:themeTint="80"/>
        <w:lang w:val="es-PR"/>
      </w:rPr>
      <w:fldChar w:fldCharType="separate"/>
    </w:r>
    <w:r w:rsidR="00FF743C" w:rsidRPr="00D80F47">
      <w:rPr>
        <w:rFonts w:ascii="Book Antiqua" w:hAnsi="Book Antiqua"/>
        <w:b/>
        <w:i/>
        <w:color w:val="7F7F7F" w:themeColor="text1" w:themeTint="80"/>
        <w:lang w:val="es-PR"/>
      </w:rPr>
      <w:t>2</w:t>
    </w:r>
    <w:r w:rsidR="00FF743C"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Pr="00BD682C" w:rsidRDefault="006B2162">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3B26"/>
    <w:multiLevelType w:val="hybridMultilevel"/>
    <w:tmpl w:val="D750C180"/>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391C12"/>
    <w:multiLevelType w:val="hybridMultilevel"/>
    <w:tmpl w:val="179878E8"/>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 w15:restartNumberingAfterBreak="0">
    <w:nsid w:val="319676CF"/>
    <w:multiLevelType w:val="hybridMultilevel"/>
    <w:tmpl w:val="E7B4A0E4"/>
    <w:lvl w:ilvl="0" w:tplc="16B474F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7B33AD"/>
    <w:multiLevelType w:val="hybridMultilevel"/>
    <w:tmpl w:val="5A06075E"/>
    <w:lvl w:ilvl="0" w:tplc="3204265E">
      <w:start w:val="1"/>
      <w:numFmt w:val="upperLetter"/>
      <w:lvlText w:val="%1)"/>
      <w:lvlJc w:val="left"/>
      <w:pPr>
        <w:ind w:left="2124" w:hanging="708"/>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num w:numId="1" w16cid:durableId="1955332191">
    <w:abstractNumId w:val="5"/>
  </w:num>
  <w:num w:numId="2" w16cid:durableId="1710449203">
    <w:abstractNumId w:val="2"/>
  </w:num>
  <w:num w:numId="3" w16cid:durableId="373120461">
    <w:abstractNumId w:val="1"/>
  </w:num>
  <w:num w:numId="4" w16cid:durableId="1557009368">
    <w:abstractNumId w:val="6"/>
  </w:num>
  <w:num w:numId="5" w16cid:durableId="1034305348">
    <w:abstractNumId w:val="4"/>
  </w:num>
  <w:num w:numId="6" w16cid:durableId="1977563339">
    <w:abstractNumId w:val="7"/>
  </w:num>
  <w:num w:numId="7" w16cid:durableId="2093618463">
    <w:abstractNumId w:val="0"/>
  </w:num>
  <w:num w:numId="8" w16cid:durableId="1907719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2583"/>
    <w:rsid w:val="00015F9B"/>
    <w:rsid w:val="0002598E"/>
    <w:rsid w:val="000304B5"/>
    <w:rsid w:val="00032057"/>
    <w:rsid w:val="00033FC1"/>
    <w:rsid w:val="00040B2F"/>
    <w:rsid w:val="00042E91"/>
    <w:rsid w:val="00043E72"/>
    <w:rsid w:val="00047A01"/>
    <w:rsid w:val="00050EA2"/>
    <w:rsid w:val="00053BAA"/>
    <w:rsid w:val="00057D47"/>
    <w:rsid w:val="00061727"/>
    <w:rsid w:val="00070369"/>
    <w:rsid w:val="00077928"/>
    <w:rsid w:val="00087891"/>
    <w:rsid w:val="0009177F"/>
    <w:rsid w:val="000A1321"/>
    <w:rsid w:val="000B534C"/>
    <w:rsid w:val="000B53E5"/>
    <w:rsid w:val="000D2AC7"/>
    <w:rsid w:val="000D3894"/>
    <w:rsid w:val="000D4335"/>
    <w:rsid w:val="000D5B9F"/>
    <w:rsid w:val="000E5BA2"/>
    <w:rsid w:val="000F1DB9"/>
    <w:rsid w:val="00100979"/>
    <w:rsid w:val="00104CFC"/>
    <w:rsid w:val="001053AD"/>
    <w:rsid w:val="0011677E"/>
    <w:rsid w:val="00116927"/>
    <w:rsid w:val="0012509B"/>
    <w:rsid w:val="00125E9E"/>
    <w:rsid w:val="001270C2"/>
    <w:rsid w:val="00133747"/>
    <w:rsid w:val="00137159"/>
    <w:rsid w:val="00146729"/>
    <w:rsid w:val="00146D4D"/>
    <w:rsid w:val="001479F8"/>
    <w:rsid w:val="00166898"/>
    <w:rsid w:val="00172D4D"/>
    <w:rsid w:val="00173A8C"/>
    <w:rsid w:val="0018253F"/>
    <w:rsid w:val="00183989"/>
    <w:rsid w:val="00186ECD"/>
    <w:rsid w:val="00193B05"/>
    <w:rsid w:val="00194554"/>
    <w:rsid w:val="001A16E7"/>
    <w:rsid w:val="001B020E"/>
    <w:rsid w:val="001C545F"/>
    <w:rsid w:val="001D16AB"/>
    <w:rsid w:val="001D2F9B"/>
    <w:rsid w:val="001D4D02"/>
    <w:rsid w:val="001D6575"/>
    <w:rsid w:val="001E470C"/>
    <w:rsid w:val="001F0CE2"/>
    <w:rsid w:val="00207FDA"/>
    <w:rsid w:val="0021093C"/>
    <w:rsid w:val="00213946"/>
    <w:rsid w:val="00213BFF"/>
    <w:rsid w:val="00214247"/>
    <w:rsid w:val="00215857"/>
    <w:rsid w:val="00222E3B"/>
    <w:rsid w:val="002238ED"/>
    <w:rsid w:val="00224B34"/>
    <w:rsid w:val="002258E0"/>
    <w:rsid w:val="00232960"/>
    <w:rsid w:val="00237DB7"/>
    <w:rsid w:val="00244846"/>
    <w:rsid w:val="00252854"/>
    <w:rsid w:val="00252895"/>
    <w:rsid w:val="00252EE9"/>
    <w:rsid w:val="002531D9"/>
    <w:rsid w:val="00254F98"/>
    <w:rsid w:val="00256B0A"/>
    <w:rsid w:val="002573CC"/>
    <w:rsid w:val="0026365C"/>
    <w:rsid w:val="00270095"/>
    <w:rsid w:val="0027425D"/>
    <w:rsid w:val="0027486C"/>
    <w:rsid w:val="00274930"/>
    <w:rsid w:val="0029577C"/>
    <w:rsid w:val="002A78E9"/>
    <w:rsid w:val="002B138F"/>
    <w:rsid w:val="002B6F5D"/>
    <w:rsid w:val="002C42AD"/>
    <w:rsid w:val="002C73CA"/>
    <w:rsid w:val="002D12EA"/>
    <w:rsid w:val="002D6515"/>
    <w:rsid w:val="002D7B2D"/>
    <w:rsid w:val="002E1CA2"/>
    <w:rsid w:val="002E201F"/>
    <w:rsid w:val="002E6DB0"/>
    <w:rsid w:val="00303634"/>
    <w:rsid w:val="0032169C"/>
    <w:rsid w:val="00322975"/>
    <w:rsid w:val="003537E8"/>
    <w:rsid w:val="00372B11"/>
    <w:rsid w:val="00376E5B"/>
    <w:rsid w:val="00381646"/>
    <w:rsid w:val="00383B9C"/>
    <w:rsid w:val="00396185"/>
    <w:rsid w:val="003A2B3D"/>
    <w:rsid w:val="003A38EE"/>
    <w:rsid w:val="003C0A97"/>
    <w:rsid w:val="003C7251"/>
    <w:rsid w:val="003D7148"/>
    <w:rsid w:val="003E12EB"/>
    <w:rsid w:val="003F29A6"/>
    <w:rsid w:val="003F5D18"/>
    <w:rsid w:val="00400C1D"/>
    <w:rsid w:val="00410ECE"/>
    <w:rsid w:val="00412348"/>
    <w:rsid w:val="00416DD1"/>
    <w:rsid w:val="00416F11"/>
    <w:rsid w:val="00421D9C"/>
    <w:rsid w:val="00422688"/>
    <w:rsid w:val="00424733"/>
    <w:rsid w:val="0042540A"/>
    <w:rsid w:val="00426402"/>
    <w:rsid w:val="004351E0"/>
    <w:rsid w:val="00447A9B"/>
    <w:rsid w:val="00447CEA"/>
    <w:rsid w:val="00453020"/>
    <w:rsid w:val="004546A9"/>
    <w:rsid w:val="004577FB"/>
    <w:rsid w:val="004620B0"/>
    <w:rsid w:val="004641E8"/>
    <w:rsid w:val="00470B60"/>
    <w:rsid w:val="00472407"/>
    <w:rsid w:val="004735C4"/>
    <w:rsid w:val="00477BA6"/>
    <w:rsid w:val="004901B0"/>
    <w:rsid w:val="00491844"/>
    <w:rsid w:val="00492FDF"/>
    <w:rsid w:val="004C0940"/>
    <w:rsid w:val="004C1C8B"/>
    <w:rsid w:val="004C4B22"/>
    <w:rsid w:val="004E01DD"/>
    <w:rsid w:val="004E36CD"/>
    <w:rsid w:val="004F3999"/>
    <w:rsid w:val="004F4F61"/>
    <w:rsid w:val="004F6D29"/>
    <w:rsid w:val="005021E4"/>
    <w:rsid w:val="00502B33"/>
    <w:rsid w:val="005039A0"/>
    <w:rsid w:val="00503E24"/>
    <w:rsid w:val="00510E6E"/>
    <w:rsid w:val="0051286B"/>
    <w:rsid w:val="005213F5"/>
    <w:rsid w:val="00533BD0"/>
    <w:rsid w:val="00547C7B"/>
    <w:rsid w:val="0055155D"/>
    <w:rsid w:val="005536DA"/>
    <w:rsid w:val="00560A4F"/>
    <w:rsid w:val="00561732"/>
    <w:rsid w:val="0057223B"/>
    <w:rsid w:val="005804E2"/>
    <w:rsid w:val="00581AA3"/>
    <w:rsid w:val="0058379E"/>
    <w:rsid w:val="00584073"/>
    <w:rsid w:val="0058776D"/>
    <w:rsid w:val="00592C4F"/>
    <w:rsid w:val="0059772A"/>
    <w:rsid w:val="005A0336"/>
    <w:rsid w:val="005B649D"/>
    <w:rsid w:val="005D703B"/>
    <w:rsid w:val="005E532D"/>
    <w:rsid w:val="005E6623"/>
    <w:rsid w:val="005E667D"/>
    <w:rsid w:val="006034D4"/>
    <w:rsid w:val="006057E4"/>
    <w:rsid w:val="00611119"/>
    <w:rsid w:val="00612BDA"/>
    <w:rsid w:val="00616A32"/>
    <w:rsid w:val="00620F0B"/>
    <w:rsid w:val="00622332"/>
    <w:rsid w:val="00625DFE"/>
    <w:rsid w:val="006271A3"/>
    <w:rsid w:val="0063442C"/>
    <w:rsid w:val="0064386A"/>
    <w:rsid w:val="006471A0"/>
    <w:rsid w:val="006478EB"/>
    <w:rsid w:val="00650CE2"/>
    <w:rsid w:val="00651B48"/>
    <w:rsid w:val="00652772"/>
    <w:rsid w:val="006560AF"/>
    <w:rsid w:val="0065616E"/>
    <w:rsid w:val="006574EC"/>
    <w:rsid w:val="00666E22"/>
    <w:rsid w:val="00667ECD"/>
    <w:rsid w:val="0067067D"/>
    <w:rsid w:val="00670F66"/>
    <w:rsid w:val="00680204"/>
    <w:rsid w:val="00686ED6"/>
    <w:rsid w:val="00690604"/>
    <w:rsid w:val="00695B6A"/>
    <w:rsid w:val="006B031C"/>
    <w:rsid w:val="006B2162"/>
    <w:rsid w:val="006C0721"/>
    <w:rsid w:val="006C13D4"/>
    <w:rsid w:val="006C4152"/>
    <w:rsid w:val="006D03E5"/>
    <w:rsid w:val="006D26CB"/>
    <w:rsid w:val="006D4A95"/>
    <w:rsid w:val="006D6F5C"/>
    <w:rsid w:val="006E199B"/>
    <w:rsid w:val="006F0BC0"/>
    <w:rsid w:val="00702995"/>
    <w:rsid w:val="007032E0"/>
    <w:rsid w:val="00711D5B"/>
    <w:rsid w:val="0071579E"/>
    <w:rsid w:val="00721472"/>
    <w:rsid w:val="00764BA1"/>
    <w:rsid w:val="00774716"/>
    <w:rsid w:val="00774AC3"/>
    <w:rsid w:val="00776A21"/>
    <w:rsid w:val="007820EC"/>
    <w:rsid w:val="00790C9C"/>
    <w:rsid w:val="00795FD1"/>
    <w:rsid w:val="007A2D7D"/>
    <w:rsid w:val="007B0E5F"/>
    <w:rsid w:val="007B2CFB"/>
    <w:rsid w:val="007B6081"/>
    <w:rsid w:val="007B6EF7"/>
    <w:rsid w:val="007C156E"/>
    <w:rsid w:val="007C4053"/>
    <w:rsid w:val="007C5C62"/>
    <w:rsid w:val="007E0E7F"/>
    <w:rsid w:val="007E3946"/>
    <w:rsid w:val="007F2B70"/>
    <w:rsid w:val="007F6B77"/>
    <w:rsid w:val="007F6B80"/>
    <w:rsid w:val="00800B5C"/>
    <w:rsid w:val="00800FC9"/>
    <w:rsid w:val="00804C1C"/>
    <w:rsid w:val="00813DEF"/>
    <w:rsid w:val="00813E35"/>
    <w:rsid w:val="00823135"/>
    <w:rsid w:val="00824840"/>
    <w:rsid w:val="00825C96"/>
    <w:rsid w:val="0083744B"/>
    <w:rsid w:val="0084732F"/>
    <w:rsid w:val="00850D8F"/>
    <w:rsid w:val="00857A6A"/>
    <w:rsid w:val="00857C4D"/>
    <w:rsid w:val="00865118"/>
    <w:rsid w:val="00866579"/>
    <w:rsid w:val="00875F59"/>
    <w:rsid w:val="00876B8E"/>
    <w:rsid w:val="00891AA2"/>
    <w:rsid w:val="00892ACB"/>
    <w:rsid w:val="00894F91"/>
    <w:rsid w:val="00895750"/>
    <w:rsid w:val="00896249"/>
    <w:rsid w:val="008A3BCC"/>
    <w:rsid w:val="008A3ED8"/>
    <w:rsid w:val="008A52D4"/>
    <w:rsid w:val="008A7491"/>
    <w:rsid w:val="008C01FF"/>
    <w:rsid w:val="008C2D0E"/>
    <w:rsid w:val="008C4CE8"/>
    <w:rsid w:val="008C6BBE"/>
    <w:rsid w:val="008C7660"/>
    <w:rsid w:val="008D1595"/>
    <w:rsid w:val="008D728C"/>
    <w:rsid w:val="008D77B6"/>
    <w:rsid w:val="008E3937"/>
    <w:rsid w:val="008F1D17"/>
    <w:rsid w:val="008F4ED1"/>
    <w:rsid w:val="008F73A3"/>
    <w:rsid w:val="00905536"/>
    <w:rsid w:val="0092099E"/>
    <w:rsid w:val="009259CF"/>
    <w:rsid w:val="009276C5"/>
    <w:rsid w:val="00931229"/>
    <w:rsid w:val="0093150A"/>
    <w:rsid w:val="00931FE9"/>
    <w:rsid w:val="009340BE"/>
    <w:rsid w:val="0093434C"/>
    <w:rsid w:val="00954EAB"/>
    <w:rsid w:val="00960FEB"/>
    <w:rsid w:val="00963E72"/>
    <w:rsid w:val="00963FF6"/>
    <w:rsid w:val="009718ED"/>
    <w:rsid w:val="00975363"/>
    <w:rsid w:val="009802D0"/>
    <w:rsid w:val="009866E0"/>
    <w:rsid w:val="00991CC5"/>
    <w:rsid w:val="009A25C7"/>
    <w:rsid w:val="009A45F5"/>
    <w:rsid w:val="009A5F8F"/>
    <w:rsid w:val="009A7177"/>
    <w:rsid w:val="009B339D"/>
    <w:rsid w:val="009B43B7"/>
    <w:rsid w:val="009C0504"/>
    <w:rsid w:val="009C1DD7"/>
    <w:rsid w:val="009C467F"/>
    <w:rsid w:val="009C4A57"/>
    <w:rsid w:val="009D1631"/>
    <w:rsid w:val="009D4592"/>
    <w:rsid w:val="009D6158"/>
    <w:rsid w:val="009D6C16"/>
    <w:rsid w:val="009D708D"/>
    <w:rsid w:val="009E1657"/>
    <w:rsid w:val="00A075CE"/>
    <w:rsid w:val="00A1077A"/>
    <w:rsid w:val="00A20965"/>
    <w:rsid w:val="00A246E2"/>
    <w:rsid w:val="00A272AE"/>
    <w:rsid w:val="00A30719"/>
    <w:rsid w:val="00A351A4"/>
    <w:rsid w:val="00A35ADF"/>
    <w:rsid w:val="00A442AC"/>
    <w:rsid w:val="00A46626"/>
    <w:rsid w:val="00A52B84"/>
    <w:rsid w:val="00A52E41"/>
    <w:rsid w:val="00A71C45"/>
    <w:rsid w:val="00A77B02"/>
    <w:rsid w:val="00A86F11"/>
    <w:rsid w:val="00A87A78"/>
    <w:rsid w:val="00A902A3"/>
    <w:rsid w:val="00A94C72"/>
    <w:rsid w:val="00AA060B"/>
    <w:rsid w:val="00AB2223"/>
    <w:rsid w:val="00AB2704"/>
    <w:rsid w:val="00AB6313"/>
    <w:rsid w:val="00AC0906"/>
    <w:rsid w:val="00AC0F51"/>
    <w:rsid w:val="00AC3607"/>
    <w:rsid w:val="00AC5728"/>
    <w:rsid w:val="00AD37CB"/>
    <w:rsid w:val="00AD6DF6"/>
    <w:rsid w:val="00AE497D"/>
    <w:rsid w:val="00AE6E12"/>
    <w:rsid w:val="00AE710F"/>
    <w:rsid w:val="00AE716B"/>
    <w:rsid w:val="00AE78A6"/>
    <w:rsid w:val="00AF5CBC"/>
    <w:rsid w:val="00B00160"/>
    <w:rsid w:val="00B03008"/>
    <w:rsid w:val="00B03370"/>
    <w:rsid w:val="00B17731"/>
    <w:rsid w:val="00B306EA"/>
    <w:rsid w:val="00B30BF2"/>
    <w:rsid w:val="00B426DC"/>
    <w:rsid w:val="00B44B74"/>
    <w:rsid w:val="00B541DE"/>
    <w:rsid w:val="00B54C95"/>
    <w:rsid w:val="00B7102C"/>
    <w:rsid w:val="00B73F26"/>
    <w:rsid w:val="00B74176"/>
    <w:rsid w:val="00B7625E"/>
    <w:rsid w:val="00B82695"/>
    <w:rsid w:val="00B87D26"/>
    <w:rsid w:val="00B951BC"/>
    <w:rsid w:val="00BA0802"/>
    <w:rsid w:val="00BA527A"/>
    <w:rsid w:val="00BA52E3"/>
    <w:rsid w:val="00BB1BA5"/>
    <w:rsid w:val="00BB3F58"/>
    <w:rsid w:val="00BB6F81"/>
    <w:rsid w:val="00BC0BD5"/>
    <w:rsid w:val="00BC2CAF"/>
    <w:rsid w:val="00BD2DA4"/>
    <w:rsid w:val="00BD39A5"/>
    <w:rsid w:val="00BD682C"/>
    <w:rsid w:val="00BE429D"/>
    <w:rsid w:val="00BE5B3F"/>
    <w:rsid w:val="00BF2010"/>
    <w:rsid w:val="00C060C3"/>
    <w:rsid w:val="00C10EC0"/>
    <w:rsid w:val="00C12E7C"/>
    <w:rsid w:val="00C16A9C"/>
    <w:rsid w:val="00C230D5"/>
    <w:rsid w:val="00C23BB2"/>
    <w:rsid w:val="00C34BA5"/>
    <w:rsid w:val="00C3740E"/>
    <w:rsid w:val="00C53CDD"/>
    <w:rsid w:val="00C55FD0"/>
    <w:rsid w:val="00C61D64"/>
    <w:rsid w:val="00C66679"/>
    <w:rsid w:val="00C72EF4"/>
    <w:rsid w:val="00C740B5"/>
    <w:rsid w:val="00C75FD3"/>
    <w:rsid w:val="00C83FDF"/>
    <w:rsid w:val="00C9033D"/>
    <w:rsid w:val="00C9655A"/>
    <w:rsid w:val="00CA366D"/>
    <w:rsid w:val="00CB24CB"/>
    <w:rsid w:val="00CB6663"/>
    <w:rsid w:val="00CC0F42"/>
    <w:rsid w:val="00CC1801"/>
    <w:rsid w:val="00CD337C"/>
    <w:rsid w:val="00CE293D"/>
    <w:rsid w:val="00CE2F7D"/>
    <w:rsid w:val="00CF2A73"/>
    <w:rsid w:val="00CF2D93"/>
    <w:rsid w:val="00CF348D"/>
    <w:rsid w:val="00D0746A"/>
    <w:rsid w:val="00D07F57"/>
    <w:rsid w:val="00D12404"/>
    <w:rsid w:val="00D17831"/>
    <w:rsid w:val="00D203A1"/>
    <w:rsid w:val="00D20C28"/>
    <w:rsid w:val="00D27220"/>
    <w:rsid w:val="00D301C6"/>
    <w:rsid w:val="00D3213B"/>
    <w:rsid w:val="00D32D5A"/>
    <w:rsid w:val="00D45D95"/>
    <w:rsid w:val="00D526C6"/>
    <w:rsid w:val="00D537E1"/>
    <w:rsid w:val="00D6688E"/>
    <w:rsid w:val="00D80F47"/>
    <w:rsid w:val="00D84779"/>
    <w:rsid w:val="00D84FBD"/>
    <w:rsid w:val="00D8549B"/>
    <w:rsid w:val="00D92151"/>
    <w:rsid w:val="00D93450"/>
    <w:rsid w:val="00D94489"/>
    <w:rsid w:val="00D96B2E"/>
    <w:rsid w:val="00D97AF4"/>
    <w:rsid w:val="00DA2A2D"/>
    <w:rsid w:val="00DA3379"/>
    <w:rsid w:val="00DA4F00"/>
    <w:rsid w:val="00DA7FC2"/>
    <w:rsid w:val="00DB4669"/>
    <w:rsid w:val="00DB4E3D"/>
    <w:rsid w:val="00DC6EF6"/>
    <w:rsid w:val="00DC7800"/>
    <w:rsid w:val="00DD0431"/>
    <w:rsid w:val="00DD0F88"/>
    <w:rsid w:val="00DE694D"/>
    <w:rsid w:val="00DF76B3"/>
    <w:rsid w:val="00E0723E"/>
    <w:rsid w:val="00E07576"/>
    <w:rsid w:val="00E226F1"/>
    <w:rsid w:val="00E276E6"/>
    <w:rsid w:val="00E27D08"/>
    <w:rsid w:val="00E30AE0"/>
    <w:rsid w:val="00E312A7"/>
    <w:rsid w:val="00E36DEC"/>
    <w:rsid w:val="00E43951"/>
    <w:rsid w:val="00E43C17"/>
    <w:rsid w:val="00E457D9"/>
    <w:rsid w:val="00E52E31"/>
    <w:rsid w:val="00E55005"/>
    <w:rsid w:val="00E57562"/>
    <w:rsid w:val="00E6365A"/>
    <w:rsid w:val="00E65C8F"/>
    <w:rsid w:val="00E75AF4"/>
    <w:rsid w:val="00E85169"/>
    <w:rsid w:val="00EB0A5C"/>
    <w:rsid w:val="00EC659A"/>
    <w:rsid w:val="00ED4F1C"/>
    <w:rsid w:val="00EE6CB5"/>
    <w:rsid w:val="00EF4097"/>
    <w:rsid w:val="00EF5320"/>
    <w:rsid w:val="00F02DE0"/>
    <w:rsid w:val="00F1152E"/>
    <w:rsid w:val="00F148E2"/>
    <w:rsid w:val="00F27051"/>
    <w:rsid w:val="00F4127B"/>
    <w:rsid w:val="00F450DE"/>
    <w:rsid w:val="00F468AA"/>
    <w:rsid w:val="00F46A16"/>
    <w:rsid w:val="00F47118"/>
    <w:rsid w:val="00F50371"/>
    <w:rsid w:val="00F50E33"/>
    <w:rsid w:val="00F51823"/>
    <w:rsid w:val="00F530A0"/>
    <w:rsid w:val="00F56E34"/>
    <w:rsid w:val="00F61DBC"/>
    <w:rsid w:val="00F627E6"/>
    <w:rsid w:val="00F64207"/>
    <w:rsid w:val="00F65F7B"/>
    <w:rsid w:val="00F66BFD"/>
    <w:rsid w:val="00F70D11"/>
    <w:rsid w:val="00F75C3D"/>
    <w:rsid w:val="00F76E16"/>
    <w:rsid w:val="00F82721"/>
    <w:rsid w:val="00F93D79"/>
    <w:rsid w:val="00FA028D"/>
    <w:rsid w:val="00FB4D06"/>
    <w:rsid w:val="00FB5682"/>
    <w:rsid w:val="00FD072C"/>
    <w:rsid w:val="00FD31C7"/>
    <w:rsid w:val="00FE4C21"/>
    <w:rsid w:val="00FE6DD7"/>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130917108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2179</Words>
  <Characters>12425</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"Farrah M. Rodriguez" &lt;rodriguezfarrahm@yahoo.com&gt;</dc:creator>
  <cp:keywords/>
  <dc:description/>
  <cp:lastModifiedBy>Camyl Moreno Pantojas</cp:lastModifiedBy>
  <cp:revision>2</cp:revision>
  <cp:lastPrinted>2025-03-25T20:03:00Z</cp:lastPrinted>
  <dcterms:created xsi:type="dcterms:W3CDTF">2025-06-23T17:29:00Z</dcterms:created>
  <dcterms:modified xsi:type="dcterms:W3CDTF">2025-06-23T17:29:00Z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