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E949" w14:textId="77777777" w:rsidR="00BD4330" w:rsidRPr="0012689A" w:rsidRDefault="00BD4330" w:rsidP="00BD4330">
      <w:pPr>
        <w:suppressLineNumbers/>
        <w:tabs>
          <w:tab w:val="center" w:pos="4680"/>
        </w:tabs>
        <w:jc w:val="center"/>
        <w:rPr>
          <w:rFonts w:ascii="Book Antiqua" w:hAnsi="Book Antiqua"/>
          <w:b/>
          <w:bCs/>
          <w:szCs w:val="24"/>
          <w:lang w:val="es-PR"/>
        </w:rPr>
      </w:pPr>
      <w:bookmarkStart w:id="0" w:name="_Hlk138253982"/>
      <w:r w:rsidRPr="0012689A">
        <w:rPr>
          <w:rFonts w:ascii="Book Antiqua" w:hAnsi="Book Antiqua"/>
          <w:b/>
          <w:bCs/>
          <w:szCs w:val="24"/>
          <w:lang w:val="es-PR"/>
        </w:rPr>
        <w:t>(TEXTO DE APROBACIÓN FINAL POR LA CÁMARA)</w:t>
      </w:r>
      <w:r w:rsidRPr="0012689A">
        <w:rPr>
          <w:rFonts w:ascii="Book Antiqua" w:hAnsi="Book Antiqua"/>
          <w:b/>
          <w:bCs/>
          <w:szCs w:val="24"/>
          <w:lang w:val="es-ES_tradnl"/>
        </w:rPr>
        <w:fldChar w:fldCharType="begin"/>
      </w:r>
      <w:r w:rsidRPr="0012689A">
        <w:rPr>
          <w:rFonts w:ascii="Book Antiqua" w:hAnsi="Book Antiqua"/>
          <w:b/>
          <w:bCs/>
          <w:szCs w:val="24"/>
          <w:lang w:val="es-PR"/>
        </w:rPr>
        <w:instrText xml:space="preserve">PRIVATE </w:instrText>
      </w:r>
      <w:r w:rsidRPr="0012689A">
        <w:rPr>
          <w:rFonts w:ascii="Book Antiqua" w:hAnsi="Book Antiqua"/>
          <w:b/>
          <w:bCs/>
          <w:szCs w:val="24"/>
          <w:lang w:val="es-ES_tradnl"/>
        </w:rPr>
        <w:fldChar w:fldCharType="end"/>
      </w:r>
    </w:p>
    <w:p w14:paraId="22449666" w14:textId="0FF1E478" w:rsidR="00BD4330" w:rsidRPr="0012689A" w:rsidRDefault="00BD4330" w:rsidP="00BD4330">
      <w:pPr>
        <w:suppressLineNumbers/>
        <w:tabs>
          <w:tab w:val="center" w:pos="4680"/>
        </w:tabs>
        <w:jc w:val="center"/>
        <w:rPr>
          <w:rFonts w:ascii="Book Antiqua" w:hAnsi="Book Antiqua"/>
          <w:b/>
          <w:bCs/>
          <w:szCs w:val="24"/>
          <w:lang w:val="es-PR"/>
        </w:rPr>
      </w:pPr>
      <w:r w:rsidRPr="0012689A">
        <w:rPr>
          <w:rFonts w:ascii="Book Antiqua" w:hAnsi="Book Antiqua"/>
          <w:b/>
          <w:bCs/>
          <w:szCs w:val="24"/>
          <w:lang w:val="es-PR"/>
        </w:rPr>
        <w:t>(</w:t>
      </w:r>
      <w:r w:rsidR="00F44D67" w:rsidRPr="0012689A">
        <w:rPr>
          <w:rFonts w:ascii="Book Antiqua" w:hAnsi="Book Antiqua"/>
          <w:b/>
          <w:bCs/>
          <w:szCs w:val="24"/>
          <w:lang w:val="es-PR"/>
        </w:rPr>
        <w:t>24</w:t>
      </w:r>
      <w:r w:rsidRPr="0012689A">
        <w:rPr>
          <w:rFonts w:ascii="Book Antiqua" w:hAnsi="Book Antiqua"/>
          <w:b/>
          <w:bCs/>
          <w:szCs w:val="24"/>
          <w:lang w:val="es-PR"/>
        </w:rPr>
        <w:t xml:space="preserve"> DE </w:t>
      </w:r>
      <w:r w:rsidR="00F44D67" w:rsidRPr="0012689A">
        <w:rPr>
          <w:rFonts w:ascii="Book Antiqua" w:hAnsi="Book Antiqua"/>
          <w:b/>
          <w:bCs/>
          <w:szCs w:val="24"/>
          <w:lang w:val="es-PR"/>
        </w:rPr>
        <w:t>JUNIO</w:t>
      </w:r>
      <w:r w:rsidRPr="0012689A">
        <w:rPr>
          <w:rFonts w:ascii="Book Antiqua" w:hAnsi="Book Antiqua"/>
          <w:b/>
          <w:bCs/>
          <w:szCs w:val="24"/>
          <w:lang w:val="es-PR"/>
        </w:rPr>
        <w:t xml:space="preserve"> DE 2025)</w:t>
      </w:r>
    </w:p>
    <w:p w14:paraId="3C4A8AB7" w14:textId="77777777" w:rsidR="00BD4330" w:rsidRPr="0012689A" w:rsidRDefault="00BD4330" w:rsidP="00BD4330">
      <w:pPr>
        <w:suppressLineNumbers/>
        <w:tabs>
          <w:tab w:val="center" w:pos="4680"/>
        </w:tabs>
        <w:jc w:val="center"/>
        <w:rPr>
          <w:rFonts w:ascii="Book Antiqua" w:hAnsi="Book Antiqua"/>
          <w:b/>
          <w:bCs/>
          <w:szCs w:val="24"/>
          <w:lang w:val="es-ES_tradnl"/>
        </w:rPr>
      </w:pPr>
      <w:r w:rsidRPr="0012689A">
        <w:rPr>
          <w:noProof/>
          <w:lang w:val="es-ES"/>
        </w:rPr>
        <mc:AlternateContent>
          <mc:Choice Requires="wps">
            <w:drawing>
              <wp:anchor distT="0" distB="0" distL="114300" distR="114300" simplePos="0" relativeHeight="251659264" behindDoc="1" locked="0" layoutInCell="0" allowOverlap="1" wp14:anchorId="12B86926" wp14:editId="47A6820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55CE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3807212" w14:textId="525131B3" w:rsidR="00400A67" w:rsidRPr="0012689A" w:rsidRDefault="00400A67" w:rsidP="004C2AC2">
      <w:pPr>
        <w:jc w:val="center"/>
        <w:rPr>
          <w:rFonts w:ascii="Book Antiqua" w:hAnsi="Book Antiqua"/>
          <w:b/>
          <w:bCs/>
          <w:sz w:val="28"/>
          <w:u w:val="single"/>
          <w:lang w:val="es-ES_tradnl"/>
        </w:rPr>
      </w:pPr>
      <w:r w:rsidRPr="0012689A">
        <w:rPr>
          <w:rFonts w:ascii="Book Antiqua" w:hAnsi="Book Antiqua"/>
          <w:b/>
          <w:bCs/>
          <w:sz w:val="28"/>
          <w:u w:val="single"/>
          <w:lang w:val="es-ES_tradnl"/>
        </w:rPr>
        <w:t>ENTIRILLADO ELECTRÓNICO</w:t>
      </w:r>
    </w:p>
    <w:p w14:paraId="782FA926" w14:textId="3EB5E78A" w:rsidR="00FF6BD2" w:rsidRPr="0012689A" w:rsidRDefault="0010545C" w:rsidP="004C2AC2">
      <w:pPr>
        <w:jc w:val="center"/>
        <w:rPr>
          <w:rFonts w:ascii="Book Antiqua" w:hAnsi="Book Antiqua"/>
          <w:sz w:val="28"/>
          <w:lang w:val="es-ES_tradnl"/>
        </w:rPr>
      </w:pPr>
      <w:r w:rsidRPr="0012689A">
        <w:rPr>
          <w:rFonts w:ascii="Book Antiqua" w:hAnsi="Book Antiqua"/>
          <w:sz w:val="28"/>
          <w:lang w:val="es-ES_tradnl"/>
        </w:rPr>
        <w:t>GOBIERNO DE PUERTO RICO</w:t>
      </w:r>
    </w:p>
    <w:p w14:paraId="57791EF3" w14:textId="77777777" w:rsidR="0014415C" w:rsidRPr="0012689A" w:rsidRDefault="0014415C" w:rsidP="004C2AC2">
      <w:pPr>
        <w:jc w:val="center"/>
        <w:rPr>
          <w:rFonts w:ascii="Book Antiqua" w:hAnsi="Book Antiqua"/>
          <w:szCs w:val="24"/>
          <w:lang w:val="es-ES_tradnl"/>
        </w:rPr>
      </w:pPr>
    </w:p>
    <w:p w14:paraId="5CA52BC3" w14:textId="3A7C1C18" w:rsidR="0014415C" w:rsidRPr="0012689A" w:rsidRDefault="0010545C" w:rsidP="004C2AC2">
      <w:pPr>
        <w:pStyle w:val="Title2"/>
        <w:rPr>
          <w:rFonts w:ascii="Book Antiqua" w:hAnsi="Book Antiqua"/>
          <w:lang w:val="es-ES_tradnl"/>
        </w:rPr>
      </w:pPr>
      <w:r w:rsidRPr="0012689A">
        <w:rPr>
          <w:rFonts w:ascii="Book Antiqua" w:hAnsi="Book Antiqua"/>
          <w:lang w:val="es-ES_tradnl"/>
        </w:rPr>
        <w:t>20</w:t>
      </w:r>
      <w:r w:rsidRPr="0012689A">
        <w:rPr>
          <w:rFonts w:ascii="Book Antiqua" w:hAnsi="Book Antiqua"/>
          <w:vertAlign w:val="superscript"/>
          <w:lang w:val="es-ES_tradnl"/>
        </w:rPr>
        <w:t xml:space="preserve"> </w:t>
      </w:r>
      <w:r w:rsidRPr="0012689A">
        <w:rPr>
          <w:rFonts w:ascii="Book Antiqua" w:hAnsi="Book Antiqua"/>
          <w:lang w:val="es-ES_tradnl"/>
        </w:rPr>
        <w:t xml:space="preserve">ma. </w:t>
      </w:r>
      <w:r w:rsidR="0014415C" w:rsidRPr="0012689A">
        <w:rPr>
          <w:rFonts w:ascii="Book Antiqua" w:hAnsi="Book Antiqua"/>
          <w:lang w:val="es-ES_tradnl"/>
        </w:rPr>
        <w:t>Asamblea</w:t>
      </w:r>
      <w:r w:rsidR="0014415C" w:rsidRPr="0012689A">
        <w:rPr>
          <w:rFonts w:ascii="Book Antiqua" w:hAnsi="Book Antiqua"/>
          <w:lang w:val="es-ES_tradnl"/>
        </w:rPr>
        <w:tab/>
      </w:r>
      <w:r w:rsidRPr="0012689A">
        <w:rPr>
          <w:rFonts w:ascii="Book Antiqua" w:hAnsi="Book Antiqua"/>
          <w:lang w:val="es-ES_tradnl"/>
        </w:rPr>
        <w:t xml:space="preserve">1ra. </w:t>
      </w:r>
      <w:r w:rsidR="0014415C" w:rsidRPr="0012689A">
        <w:rPr>
          <w:rFonts w:ascii="Book Antiqua" w:hAnsi="Book Antiqua"/>
          <w:lang w:val="es-ES_tradnl"/>
        </w:rPr>
        <w:tab/>
        <w:t>Sesión</w:t>
      </w:r>
    </w:p>
    <w:p w14:paraId="478CCFBA" w14:textId="20E645C5" w:rsidR="0014415C" w:rsidRPr="0012689A" w:rsidRDefault="0014415C" w:rsidP="004C2AC2">
      <w:pPr>
        <w:pStyle w:val="Title2"/>
        <w:rPr>
          <w:rFonts w:ascii="Book Antiqua" w:hAnsi="Book Antiqua"/>
          <w:lang w:val="es-ES_tradnl"/>
        </w:rPr>
      </w:pPr>
      <w:r w:rsidRPr="0012689A">
        <w:rPr>
          <w:rFonts w:ascii="Book Antiqua" w:hAnsi="Book Antiqua"/>
          <w:lang w:val="es-ES_tradnl"/>
        </w:rPr>
        <w:tab/>
      </w:r>
      <w:r w:rsidR="00FC4057" w:rsidRPr="0012689A">
        <w:rPr>
          <w:rFonts w:ascii="Book Antiqua" w:hAnsi="Book Antiqua"/>
          <w:lang w:val="es-ES_tradnl"/>
        </w:rPr>
        <w:t xml:space="preserve"> </w:t>
      </w:r>
      <w:r w:rsidRPr="0012689A">
        <w:rPr>
          <w:rFonts w:ascii="Book Antiqua" w:hAnsi="Book Antiqua"/>
          <w:lang w:val="es-ES_tradnl"/>
        </w:rPr>
        <w:t>Legislativa</w:t>
      </w:r>
      <w:r w:rsidRPr="0012689A">
        <w:rPr>
          <w:rFonts w:ascii="Book Antiqua" w:hAnsi="Book Antiqua"/>
          <w:lang w:val="es-ES_tradnl"/>
        </w:rPr>
        <w:tab/>
      </w:r>
      <w:r w:rsidRPr="0012689A">
        <w:rPr>
          <w:rFonts w:ascii="Book Antiqua" w:hAnsi="Book Antiqua"/>
          <w:lang w:val="es-ES_tradnl"/>
        </w:rPr>
        <w:tab/>
        <w:t>Ordinaria</w:t>
      </w:r>
    </w:p>
    <w:p w14:paraId="0009DE07" w14:textId="77777777" w:rsidR="0014415C" w:rsidRPr="0012689A" w:rsidRDefault="0014415C" w:rsidP="004C2AC2">
      <w:pPr>
        <w:rPr>
          <w:lang w:val="es-ES_tradnl"/>
        </w:rPr>
      </w:pPr>
    </w:p>
    <w:p w14:paraId="159762A6" w14:textId="77777777" w:rsidR="0014415C" w:rsidRPr="0012689A" w:rsidRDefault="0014415C" w:rsidP="004C2AC2">
      <w:pPr>
        <w:jc w:val="center"/>
        <w:rPr>
          <w:rFonts w:ascii="Book Antiqua" w:hAnsi="Book Antiqua"/>
          <w:b/>
          <w:sz w:val="36"/>
          <w:lang w:val="es-ES_tradnl"/>
        </w:rPr>
      </w:pPr>
      <w:r w:rsidRPr="0012689A">
        <w:rPr>
          <w:rFonts w:ascii="Book Antiqua" w:hAnsi="Book Antiqua"/>
          <w:b/>
          <w:sz w:val="36"/>
          <w:lang w:val="es-ES_tradnl"/>
        </w:rPr>
        <w:t>CÁMARA DE REPRESENTANTES</w:t>
      </w:r>
    </w:p>
    <w:p w14:paraId="4BA9A957" w14:textId="77777777" w:rsidR="004C2AC2" w:rsidRPr="0012689A" w:rsidRDefault="004C2AC2" w:rsidP="004C2AC2">
      <w:pPr>
        <w:jc w:val="center"/>
        <w:rPr>
          <w:rFonts w:ascii="Book Antiqua" w:hAnsi="Book Antiqua"/>
          <w:b/>
          <w:szCs w:val="24"/>
          <w:lang w:val="es-ES_tradnl"/>
        </w:rPr>
      </w:pPr>
    </w:p>
    <w:p w14:paraId="6BB0454F" w14:textId="4C98648E" w:rsidR="0014415C" w:rsidRPr="0012689A" w:rsidRDefault="0014415C" w:rsidP="004C2AC2">
      <w:pPr>
        <w:jc w:val="center"/>
        <w:rPr>
          <w:rFonts w:ascii="Book Antiqua" w:hAnsi="Book Antiqua"/>
          <w:b/>
          <w:sz w:val="52"/>
          <w:lang w:val="es-ES_tradnl"/>
        </w:rPr>
      </w:pPr>
      <w:r w:rsidRPr="0012689A">
        <w:rPr>
          <w:rFonts w:ascii="Book Antiqua" w:hAnsi="Book Antiqua"/>
          <w:b/>
          <w:sz w:val="52"/>
          <w:lang w:val="es-ES_tradnl"/>
        </w:rPr>
        <w:t xml:space="preserve">P. de la C. </w:t>
      </w:r>
      <w:r w:rsidR="004F7208" w:rsidRPr="0012689A">
        <w:rPr>
          <w:rFonts w:ascii="Book Antiqua" w:hAnsi="Book Antiqua"/>
          <w:b/>
          <w:sz w:val="52"/>
          <w:lang w:val="es-ES_tradnl"/>
        </w:rPr>
        <w:t>244</w:t>
      </w:r>
    </w:p>
    <w:p w14:paraId="337D6DC7" w14:textId="77777777" w:rsidR="004C2AC2" w:rsidRPr="0012689A" w:rsidRDefault="004C2AC2" w:rsidP="004C2AC2">
      <w:pPr>
        <w:jc w:val="center"/>
        <w:rPr>
          <w:rFonts w:ascii="Book Antiqua" w:hAnsi="Book Antiqua"/>
          <w:b/>
          <w:szCs w:val="24"/>
          <w:lang w:val="es-ES_tradnl"/>
        </w:rPr>
      </w:pPr>
    </w:p>
    <w:p w14:paraId="645FC860" w14:textId="23B4ABA9" w:rsidR="0014415C" w:rsidRPr="0012689A" w:rsidRDefault="004F7208" w:rsidP="004C2AC2">
      <w:pPr>
        <w:jc w:val="center"/>
        <w:rPr>
          <w:rFonts w:ascii="Book Antiqua" w:hAnsi="Book Antiqua"/>
          <w:lang w:val="es-ES_tradnl"/>
        </w:rPr>
      </w:pPr>
      <w:r w:rsidRPr="0012689A">
        <w:rPr>
          <w:rFonts w:ascii="Book Antiqua" w:hAnsi="Book Antiqua"/>
          <w:lang w:val="es-ES_tradnl"/>
        </w:rPr>
        <w:t>15</w:t>
      </w:r>
      <w:r w:rsidR="0010545C" w:rsidRPr="0012689A">
        <w:rPr>
          <w:rFonts w:ascii="Book Antiqua" w:hAnsi="Book Antiqua"/>
          <w:lang w:val="es-ES_tradnl"/>
        </w:rPr>
        <w:t xml:space="preserve"> DE ENERO DE 2025</w:t>
      </w:r>
    </w:p>
    <w:p w14:paraId="37CA8552" w14:textId="77777777" w:rsidR="004C2AC2" w:rsidRPr="0012689A" w:rsidRDefault="004C2AC2" w:rsidP="004C2AC2">
      <w:pPr>
        <w:jc w:val="center"/>
        <w:rPr>
          <w:rFonts w:ascii="Book Antiqua" w:hAnsi="Book Antiqua"/>
          <w:lang w:val="es-ES_tradnl"/>
        </w:rPr>
      </w:pPr>
    </w:p>
    <w:p w14:paraId="4996E90F" w14:textId="790E1186" w:rsidR="0014415C" w:rsidRPr="0012689A" w:rsidRDefault="0014415C" w:rsidP="004C2AC2">
      <w:pPr>
        <w:jc w:val="center"/>
        <w:rPr>
          <w:rFonts w:ascii="Book Antiqua" w:hAnsi="Book Antiqua"/>
          <w:i/>
          <w:lang w:val="es-ES_tradnl"/>
        </w:rPr>
      </w:pPr>
      <w:r w:rsidRPr="0012689A">
        <w:rPr>
          <w:rFonts w:ascii="Book Antiqua" w:hAnsi="Book Antiqua"/>
          <w:lang w:val="es-ES_tradnl"/>
        </w:rPr>
        <w:t xml:space="preserve">Presentado por el representante </w:t>
      </w:r>
      <w:r w:rsidR="001A2990" w:rsidRPr="0012689A">
        <w:rPr>
          <w:rFonts w:ascii="Book Antiqua" w:hAnsi="Book Antiqua"/>
          <w:i/>
          <w:lang w:val="es-ES_tradnl"/>
        </w:rPr>
        <w:t>Pérez Cordero</w:t>
      </w:r>
    </w:p>
    <w:p w14:paraId="3972EFC4" w14:textId="77777777" w:rsidR="004C2AC2" w:rsidRPr="0012689A" w:rsidRDefault="004C2AC2" w:rsidP="004C2AC2">
      <w:pPr>
        <w:jc w:val="center"/>
        <w:rPr>
          <w:rFonts w:ascii="Book Antiqua" w:hAnsi="Book Antiqua"/>
          <w:lang w:val="es-ES_tradnl"/>
        </w:rPr>
      </w:pPr>
    </w:p>
    <w:p w14:paraId="3D77CAA7" w14:textId="757B9F75" w:rsidR="0014415C" w:rsidRPr="0012689A" w:rsidRDefault="0014415C" w:rsidP="004C2AC2">
      <w:pPr>
        <w:jc w:val="center"/>
        <w:rPr>
          <w:rFonts w:ascii="Book Antiqua" w:hAnsi="Book Antiqua"/>
          <w:lang w:val="es-ES_tradnl"/>
        </w:rPr>
      </w:pPr>
      <w:r w:rsidRPr="0012689A">
        <w:rPr>
          <w:rFonts w:ascii="Book Antiqua" w:hAnsi="Book Antiqua"/>
          <w:lang w:val="es-ES_tradnl"/>
        </w:rPr>
        <w:t xml:space="preserve">Referido a </w:t>
      </w:r>
      <w:r w:rsidR="007943B5" w:rsidRPr="0012689A">
        <w:rPr>
          <w:rFonts w:ascii="Book Antiqua" w:hAnsi="Book Antiqua"/>
          <w:lang w:val="es-ES_tradnl"/>
        </w:rPr>
        <w:t xml:space="preserve">la Comisión de </w:t>
      </w:r>
      <w:r w:rsidR="00EF7713" w:rsidRPr="0012689A">
        <w:rPr>
          <w:rFonts w:ascii="Book Antiqua" w:hAnsi="Book Antiqua"/>
          <w:lang w:val="es-ES_tradnl"/>
        </w:rPr>
        <w:t>Asuntos del Consumidor</w:t>
      </w:r>
    </w:p>
    <w:p w14:paraId="37A63937" w14:textId="77777777" w:rsidR="0014415C" w:rsidRPr="0012689A" w:rsidRDefault="0014415C" w:rsidP="004C2AC2">
      <w:pPr>
        <w:jc w:val="both"/>
        <w:rPr>
          <w:rFonts w:ascii="Book Antiqua" w:hAnsi="Book Antiqua"/>
          <w:lang w:val="es-ES_tradnl"/>
        </w:rPr>
      </w:pPr>
    </w:p>
    <w:p w14:paraId="7EEDD6EE" w14:textId="77777777" w:rsidR="0014415C" w:rsidRPr="0012689A" w:rsidRDefault="0014415C" w:rsidP="004C2AC2">
      <w:pPr>
        <w:jc w:val="center"/>
        <w:rPr>
          <w:rFonts w:ascii="Book Antiqua" w:hAnsi="Book Antiqua"/>
          <w:b/>
          <w:sz w:val="28"/>
          <w:lang w:val="es-ES_tradnl"/>
        </w:rPr>
      </w:pPr>
      <w:r w:rsidRPr="0012689A">
        <w:rPr>
          <w:rFonts w:ascii="Book Antiqua" w:hAnsi="Book Antiqua"/>
          <w:b/>
          <w:sz w:val="28"/>
          <w:lang w:val="es-ES_tradnl"/>
        </w:rPr>
        <w:t>LEY</w:t>
      </w:r>
    </w:p>
    <w:p w14:paraId="055B7481" w14:textId="77777777" w:rsidR="0014415C" w:rsidRPr="0012689A" w:rsidRDefault="0014415C" w:rsidP="004C2AC2">
      <w:pPr>
        <w:jc w:val="both"/>
        <w:rPr>
          <w:rFonts w:ascii="Book Antiqua" w:hAnsi="Book Antiqua"/>
          <w:lang w:val="es-ES_tradnl"/>
        </w:rPr>
      </w:pPr>
    </w:p>
    <w:p w14:paraId="20913F13" w14:textId="6DF75131" w:rsidR="0014415C" w:rsidRPr="0012689A" w:rsidRDefault="74E528CB" w:rsidP="00FC4057">
      <w:pPr>
        <w:ind w:left="567" w:hanging="567"/>
        <w:jc w:val="both"/>
        <w:rPr>
          <w:rFonts w:ascii="Book Antiqua" w:hAnsi="Book Antiqua"/>
          <w:lang w:val="es-ES"/>
        </w:rPr>
      </w:pPr>
      <w:r w:rsidRPr="0012689A">
        <w:rPr>
          <w:rFonts w:ascii="Book Antiqua" w:hAnsi="Book Antiqua"/>
          <w:lang w:val="es-ES"/>
        </w:rPr>
        <w:t xml:space="preserve">Para enmendar el Artículo 4 de la Ley 18-2022, </w:t>
      </w:r>
      <w:r w:rsidRPr="0012689A">
        <w:rPr>
          <w:rFonts w:ascii="Book Antiqua" w:hAnsi="Book Antiqua"/>
          <w:strike/>
          <w:lang w:val="es-ES"/>
        </w:rPr>
        <w:t>según enmendada</w:t>
      </w:r>
      <w:r w:rsidR="00D44F7B" w:rsidRPr="0012689A">
        <w:rPr>
          <w:rFonts w:ascii="Book Antiqua" w:hAnsi="Book Antiqua"/>
          <w:strike/>
          <w:lang w:val="es-ES"/>
        </w:rPr>
        <w:t>,</w:t>
      </w:r>
      <w:r w:rsidRPr="0012689A">
        <w:rPr>
          <w:rFonts w:ascii="Book Antiqua" w:hAnsi="Book Antiqua"/>
          <w:lang w:val="es-ES"/>
        </w:rPr>
        <w:t xml:space="preserve"> conocida como la “Ley de Uniformidad en la Venta, Distribución y Despacho del Gas Licuado en Puerto Rico”</w:t>
      </w:r>
      <w:r w:rsidR="00D44F7B" w:rsidRPr="0012689A">
        <w:rPr>
          <w:rFonts w:ascii="Book Antiqua" w:hAnsi="Book Antiqua"/>
          <w:lang w:val="es-ES"/>
        </w:rPr>
        <w:t>,</w:t>
      </w:r>
      <w:r w:rsidRPr="0012689A">
        <w:rPr>
          <w:rFonts w:ascii="Book Antiqua" w:hAnsi="Book Antiqua"/>
          <w:lang w:val="es-ES"/>
        </w:rPr>
        <w:t xml:space="preserve"> a los fines de establecer que toda venta al detal debe incluir al menos un detector de gas propano o butano, diseñado para identificar concentraciones de estos gases en el ambiente y emitir alertas en caso de fugas</w:t>
      </w:r>
      <w:r w:rsidR="00724B1D" w:rsidRPr="0012689A">
        <w:rPr>
          <w:rFonts w:ascii="Book Antiqua" w:hAnsi="Book Antiqua"/>
          <w:i/>
          <w:iCs/>
          <w:u w:val="single"/>
          <w:lang w:val="es-ES"/>
        </w:rPr>
        <w:t>, exceptuando los cilindros de gas de 20 libras o menos, adquiridos en gasolineras, farmacias, supermercados, ferreterías, colmados y otros comercios al detal</w:t>
      </w:r>
      <w:r w:rsidRPr="0012689A">
        <w:rPr>
          <w:rFonts w:ascii="Book Antiqua" w:hAnsi="Book Antiqua"/>
          <w:lang w:val="es-ES"/>
        </w:rPr>
        <w:t xml:space="preserve">; y para otros fines relacionados. </w:t>
      </w:r>
    </w:p>
    <w:p w14:paraId="7F2D76F1" w14:textId="77777777" w:rsidR="0014415C" w:rsidRPr="00BD4330" w:rsidRDefault="0014415C" w:rsidP="004C2AC2">
      <w:pPr>
        <w:ind w:left="360" w:hanging="360"/>
        <w:jc w:val="both"/>
        <w:rPr>
          <w:rFonts w:ascii="Book Antiqua" w:hAnsi="Book Antiqua"/>
          <w:lang w:val="es-ES_tradnl"/>
        </w:rPr>
      </w:pPr>
    </w:p>
    <w:p w14:paraId="4D131399" w14:textId="6AC6EFAF" w:rsidR="00D84AB3" w:rsidRPr="00BD4330" w:rsidRDefault="0014415C" w:rsidP="004C2AC2">
      <w:pPr>
        <w:ind w:firstLine="360"/>
        <w:jc w:val="center"/>
        <w:rPr>
          <w:rFonts w:ascii="Book Antiqua" w:hAnsi="Book Antiqua"/>
          <w:lang w:val="es-ES_tradnl"/>
        </w:rPr>
      </w:pPr>
      <w:r w:rsidRPr="00BD4330">
        <w:rPr>
          <w:rFonts w:ascii="Book Antiqua" w:hAnsi="Book Antiqua"/>
          <w:lang w:val="es-ES_tradnl"/>
        </w:rPr>
        <w:t>EXPOSICIÓN DE MOTIVOS</w:t>
      </w:r>
    </w:p>
    <w:p w14:paraId="21F15044" w14:textId="77777777" w:rsidR="004C2AC2" w:rsidRPr="00BD4330" w:rsidRDefault="004C2AC2" w:rsidP="004C2AC2">
      <w:pPr>
        <w:ind w:firstLine="360"/>
        <w:jc w:val="center"/>
        <w:rPr>
          <w:rFonts w:ascii="Book Antiqua" w:hAnsi="Book Antiqua"/>
          <w:lang w:val="es-ES_tradnl"/>
        </w:rPr>
      </w:pPr>
    </w:p>
    <w:p w14:paraId="503B5BA4" w14:textId="020FDB95" w:rsidR="001D4CAC" w:rsidRPr="00BD4330" w:rsidRDefault="004A0296" w:rsidP="00FC4057">
      <w:pPr>
        <w:ind w:firstLine="567"/>
        <w:jc w:val="both"/>
        <w:rPr>
          <w:rFonts w:ascii="Book Antiqua" w:hAnsi="Book Antiqua"/>
          <w:lang w:val="es-ES"/>
        </w:rPr>
      </w:pPr>
      <w:r w:rsidRPr="00BD4330">
        <w:rPr>
          <w:rFonts w:ascii="Book Antiqua" w:hAnsi="Book Antiqua"/>
          <w:lang w:val="es-ES"/>
        </w:rPr>
        <w:t xml:space="preserve">En reiteradas ocasiones, Puerto Rico ha experimentado lamentables tragedias provocadas por la instalación inadecuada del sistema de gas que ha provocado daños a la vida ya la propiedad de nuestra gente.  </w:t>
      </w:r>
      <w:r w:rsidR="74E528CB" w:rsidRPr="00BD4330">
        <w:rPr>
          <w:rFonts w:ascii="Book Antiqua" w:hAnsi="Book Antiqua"/>
          <w:lang w:val="es-ES"/>
        </w:rPr>
        <w:t xml:space="preserve">Ante esta situación es imperativo tomar medidas proactivas para prevenir futuras explosiones causadas por fugas de </w:t>
      </w:r>
      <w:r w:rsidR="00BD4330" w:rsidRPr="00BD4330">
        <w:rPr>
          <w:rFonts w:ascii="Book Antiqua" w:hAnsi="Book Antiqua"/>
          <w:lang w:val="es-ES"/>
        </w:rPr>
        <w:t>gas.</w:t>
      </w:r>
      <w:r w:rsidR="74E528CB" w:rsidRPr="00BD4330">
        <w:rPr>
          <w:rFonts w:ascii="Book Antiqua" w:hAnsi="Book Antiqua"/>
          <w:lang w:val="es-ES"/>
        </w:rPr>
        <w:t xml:space="preserve"> </w:t>
      </w:r>
      <w:r w:rsidRPr="00BD4330">
        <w:rPr>
          <w:rFonts w:ascii="Book Antiqua" w:hAnsi="Book Antiqua"/>
          <w:lang w:val="es-ES"/>
        </w:rPr>
        <w:t xml:space="preserve">Esta Asamblea Legislativa manifiesta su preocupación por que se ponga </w:t>
      </w:r>
      <w:r w:rsidR="74E528CB" w:rsidRPr="00BD4330">
        <w:rPr>
          <w:rFonts w:ascii="Book Antiqua" w:hAnsi="Book Antiqua"/>
          <w:lang w:val="es-ES"/>
        </w:rPr>
        <w:t xml:space="preserve">en riesgo la seguridad pública, cuando podemos mitigarlas con un costo relativamente bajo.  Por ello, es crucial reforzar la seguridad, la supervisión de instalaciones y fomentar la educación pública para evitar este tipo de sucesos. </w:t>
      </w:r>
    </w:p>
    <w:p w14:paraId="314A40D1" w14:textId="77777777" w:rsidR="004C2AC2" w:rsidRPr="00BD4330" w:rsidRDefault="004C2AC2" w:rsidP="00FC4057">
      <w:pPr>
        <w:ind w:firstLine="567"/>
        <w:jc w:val="both"/>
        <w:rPr>
          <w:rFonts w:ascii="Book Antiqua" w:hAnsi="Book Antiqua"/>
          <w:lang w:val="es-ES"/>
        </w:rPr>
      </w:pPr>
    </w:p>
    <w:p w14:paraId="1CF2C27A" w14:textId="07C592DB" w:rsidR="001D4CAC" w:rsidRPr="00BD4330" w:rsidRDefault="74E528CB" w:rsidP="00FC4057">
      <w:pPr>
        <w:ind w:firstLine="567"/>
        <w:jc w:val="both"/>
        <w:rPr>
          <w:rFonts w:ascii="Book Antiqua" w:hAnsi="Book Antiqua"/>
          <w:lang w:val="es-ES"/>
        </w:rPr>
      </w:pPr>
      <w:r w:rsidRPr="00724B1D">
        <w:rPr>
          <w:rFonts w:ascii="Book Antiqua" w:hAnsi="Book Antiqua"/>
          <w:strike/>
          <w:lang w:val="es-ES"/>
        </w:rPr>
        <w:lastRenderedPageBreak/>
        <w:t>Existe</w:t>
      </w:r>
      <w:r w:rsidRPr="00BD4330">
        <w:rPr>
          <w:rFonts w:ascii="Book Antiqua" w:hAnsi="Book Antiqua"/>
          <w:lang w:val="es-ES"/>
        </w:rPr>
        <w:t xml:space="preserve"> </w:t>
      </w:r>
      <w:r w:rsidR="00724B1D">
        <w:rPr>
          <w:rFonts w:ascii="Book Antiqua" w:hAnsi="Book Antiqua"/>
          <w:i/>
          <w:iCs/>
          <w:u w:val="single"/>
          <w:lang w:val="es-ES"/>
        </w:rPr>
        <w:t>Sin duda, existe</w:t>
      </w:r>
      <w:r w:rsidR="00724B1D">
        <w:rPr>
          <w:rFonts w:ascii="Book Antiqua" w:hAnsi="Book Antiqua"/>
          <w:lang w:val="es-ES"/>
        </w:rPr>
        <w:t xml:space="preserve"> </w:t>
      </w:r>
      <w:r w:rsidRPr="00BD4330">
        <w:rPr>
          <w:rFonts w:ascii="Book Antiqua" w:hAnsi="Book Antiqua"/>
          <w:lang w:val="es-ES"/>
        </w:rPr>
        <w:t xml:space="preserve">tecnología que nos ayuda a salvar las vidas y proteger nuestras propiedades. Los detectores de gas propano funcionan mediante la identificación de concentraciones de gas en el aire a través de sensores especializados que reaccionan química o electrónicamente a la presencia de gases combustibles. Los tipos más comunes de detectores de gas propano utilizan sensores catalíticos o sensores de tipo semiconductores (óxido metálico). </w:t>
      </w:r>
    </w:p>
    <w:p w14:paraId="59D23734" w14:textId="77777777" w:rsidR="004C2AC2" w:rsidRPr="00BD4330" w:rsidRDefault="004C2AC2" w:rsidP="00FC4057">
      <w:pPr>
        <w:ind w:firstLine="567"/>
        <w:jc w:val="both"/>
        <w:rPr>
          <w:rFonts w:ascii="Book Antiqua" w:hAnsi="Book Antiqua"/>
          <w:lang w:val="es-ES"/>
        </w:rPr>
      </w:pPr>
    </w:p>
    <w:p w14:paraId="5AE7C082" w14:textId="5E5A70A7" w:rsidR="001D4CAC" w:rsidRPr="00BD4330" w:rsidRDefault="74E528CB" w:rsidP="00FC4057">
      <w:pPr>
        <w:ind w:firstLine="567"/>
        <w:jc w:val="both"/>
        <w:rPr>
          <w:rFonts w:ascii="Book Antiqua" w:hAnsi="Book Antiqua"/>
          <w:lang w:val="es-ES"/>
        </w:rPr>
      </w:pPr>
      <w:r w:rsidRPr="00724B1D">
        <w:rPr>
          <w:rFonts w:ascii="Book Antiqua" w:hAnsi="Book Antiqua"/>
          <w:strike/>
          <w:lang w:val="es-ES"/>
        </w:rPr>
        <w:t>El</w:t>
      </w:r>
      <w:r w:rsidRPr="00BD4330">
        <w:rPr>
          <w:rFonts w:ascii="Book Antiqua" w:hAnsi="Book Antiqua"/>
          <w:lang w:val="es-ES"/>
        </w:rPr>
        <w:t xml:space="preserve"> </w:t>
      </w:r>
      <w:r w:rsidR="00724B1D">
        <w:rPr>
          <w:rFonts w:ascii="Book Antiqua" w:hAnsi="Book Antiqua"/>
          <w:i/>
          <w:iCs/>
          <w:u w:val="single"/>
          <w:lang w:val="es-ES"/>
        </w:rPr>
        <w:t>Dicho lo anterior, es el</w:t>
      </w:r>
      <w:r w:rsidR="00724B1D">
        <w:rPr>
          <w:rFonts w:ascii="Book Antiqua" w:hAnsi="Book Antiqua"/>
          <w:lang w:val="es-ES"/>
        </w:rPr>
        <w:t xml:space="preserve"> </w:t>
      </w:r>
      <w:r w:rsidRPr="00BD4330">
        <w:rPr>
          <w:rFonts w:ascii="Book Antiqua" w:hAnsi="Book Antiqua"/>
          <w:lang w:val="es-ES"/>
        </w:rPr>
        <w:t xml:space="preserve">propósito de esta </w:t>
      </w:r>
      <w:r w:rsidRPr="00400A67">
        <w:rPr>
          <w:rFonts w:ascii="Book Antiqua" w:hAnsi="Book Antiqua"/>
          <w:strike/>
          <w:lang w:val="es-ES"/>
        </w:rPr>
        <w:t>medida legislativa</w:t>
      </w:r>
      <w:r w:rsidRPr="00BD4330">
        <w:rPr>
          <w:rFonts w:ascii="Book Antiqua" w:hAnsi="Book Antiqua"/>
          <w:lang w:val="es-ES"/>
        </w:rPr>
        <w:t xml:space="preserve"> </w:t>
      </w:r>
      <w:r w:rsidR="00400A67">
        <w:rPr>
          <w:rFonts w:ascii="Book Antiqua" w:hAnsi="Book Antiqua"/>
          <w:i/>
          <w:iCs/>
          <w:u w:val="single"/>
          <w:lang w:val="es-ES"/>
        </w:rPr>
        <w:t>Ley</w:t>
      </w:r>
      <w:r w:rsidR="00724B1D">
        <w:rPr>
          <w:rFonts w:ascii="Book Antiqua" w:hAnsi="Book Antiqua"/>
          <w:i/>
          <w:iCs/>
          <w:u w:val="single"/>
          <w:lang w:val="es-ES"/>
        </w:rPr>
        <w:t>,</w:t>
      </w:r>
      <w:r w:rsidR="00400A67">
        <w:rPr>
          <w:rFonts w:ascii="Book Antiqua" w:hAnsi="Book Antiqua"/>
          <w:lang w:val="es-ES"/>
        </w:rPr>
        <w:t xml:space="preserve"> </w:t>
      </w:r>
      <w:r w:rsidRPr="00724B1D">
        <w:rPr>
          <w:rFonts w:ascii="Book Antiqua" w:hAnsi="Book Antiqua"/>
          <w:strike/>
          <w:lang w:val="es-ES"/>
        </w:rPr>
        <w:t>es</w:t>
      </w:r>
      <w:r w:rsidRPr="00BD4330">
        <w:rPr>
          <w:rFonts w:ascii="Book Antiqua" w:hAnsi="Book Antiqua"/>
          <w:lang w:val="es-ES"/>
        </w:rPr>
        <w:t xml:space="preserve"> establecer que toda venta al detal debe incluir</w:t>
      </w:r>
      <w:r w:rsidR="00400A67">
        <w:rPr>
          <w:rFonts w:ascii="Book Antiqua" w:hAnsi="Book Antiqua"/>
          <w:i/>
          <w:iCs/>
          <w:u w:val="single"/>
          <w:lang w:val="es-ES"/>
        </w:rPr>
        <w:t>,</w:t>
      </w:r>
      <w:r w:rsidRPr="00BD4330">
        <w:rPr>
          <w:rFonts w:ascii="Book Antiqua" w:hAnsi="Book Antiqua"/>
          <w:lang w:val="es-ES"/>
        </w:rPr>
        <w:t xml:space="preserve"> al menos</w:t>
      </w:r>
      <w:r w:rsidR="00400A67">
        <w:rPr>
          <w:rFonts w:ascii="Book Antiqua" w:hAnsi="Book Antiqua"/>
          <w:i/>
          <w:iCs/>
          <w:u w:val="single"/>
          <w:lang w:val="es-ES"/>
        </w:rPr>
        <w:t>,</w:t>
      </w:r>
      <w:r w:rsidRPr="00BD4330">
        <w:rPr>
          <w:rFonts w:ascii="Book Antiqua" w:hAnsi="Book Antiqua"/>
          <w:lang w:val="es-ES"/>
        </w:rPr>
        <w:t xml:space="preserve"> un detector de gas propano o butano, diseñado para identificar concentraciones de estos gases en el ambiente y emitir alertas en caso de fugas</w:t>
      </w:r>
      <w:r w:rsidR="00724B1D">
        <w:rPr>
          <w:rFonts w:ascii="Book Antiqua" w:hAnsi="Book Antiqua"/>
          <w:i/>
          <w:iCs/>
          <w:u w:val="single"/>
          <w:lang w:val="es-ES"/>
        </w:rPr>
        <w:t xml:space="preserve">, </w:t>
      </w:r>
      <w:r w:rsidR="00724B1D" w:rsidRPr="00724B1D">
        <w:rPr>
          <w:rFonts w:ascii="Book Antiqua" w:hAnsi="Book Antiqua"/>
          <w:i/>
          <w:iCs/>
          <w:u w:val="single"/>
          <w:lang w:val="es-ES"/>
        </w:rPr>
        <w:t>exceptuando los cilindros de gas de 20 libras o menos, adquiridos en gasolineras, farmacias, supermercados, ferreterías, colmados y otros comercios al detal</w:t>
      </w:r>
      <w:r w:rsidRPr="00BD4330">
        <w:rPr>
          <w:rFonts w:ascii="Book Antiqua" w:hAnsi="Book Antiqua"/>
          <w:lang w:val="es-ES"/>
        </w:rPr>
        <w:t>. De esta forma</w:t>
      </w:r>
      <w:r w:rsidR="00400A67">
        <w:rPr>
          <w:rFonts w:ascii="Book Antiqua" w:hAnsi="Book Antiqua"/>
          <w:i/>
          <w:iCs/>
          <w:u w:val="single"/>
          <w:lang w:val="es-ES"/>
        </w:rPr>
        <w:t>,</w:t>
      </w:r>
      <w:r w:rsidRPr="00BD4330">
        <w:rPr>
          <w:rFonts w:ascii="Book Antiqua" w:hAnsi="Book Antiqua"/>
          <w:lang w:val="es-ES"/>
        </w:rPr>
        <w:t xml:space="preserve"> hacemos valer nuestro poder de razón de estado, usando la facultad expresa que nos otorga la Constitución de Puerto Rico</w:t>
      </w:r>
      <w:r w:rsidR="00724B1D">
        <w:rPr>
          <w:rFonts w:ascii="Book Antiqua" w:hAnsi="Book Antiqua"/>
          <w:i/>
          <w:iCs/>
          <w:u w:val="single"/>
          <w:lang w:val="es-ES"/>
        </w:rPr>
        <w:t>,</w:t>
      </w:r>
      <w:r w:rsidRPr="00BD4330">
        <w:rPr>
          <w:rFonts w:ascii="Book Antiqua" w:hAnsi="Book Antiqua"/>
          <w:lang w:val="es-ES"/>
        </w:rPr>
        <w:t xml:space="preserve"> la cual expresamente dispone: </w:t>
      </w:r>
    </w:p>
    <w:p w14:paraId="4C0D4ACE" w14:textId="77777777" w:rsidR="004C2AC2" w:rsidRPr="00BD4330" w:rsidRDefault="004C2AC2" w:rsidP="00FC4057">
      <w:pPr>
        <w:ind w:firstLine="567"/>
        <w:jc w:val="both"/>
        <w:rPr>
          <w:rFonts w:ascii="Book Antiqua" w:hAnsi="Book Antiqua"/>
          <w:lang w:val="es-ES"/>
        </w:rPr>
      </w:pPr>
    </w:p>
    <w:p w14:paraId="0582E193" w14:textId="0CB80C90" w:rsidR="74E528CB" w:rsidRPr="00BD4330" w:rsidRDefault="74E528CB" w:rsidP="00FC4057">
      <w:pPr>
        <w:ind w:firstLine="567"/>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t>“La enumeración de derechos que antecede no se entenderá en forma restrictiva ni supone la exclusión de otros derechos pertenecientes al pueblo en una democracia, y no mencionados específicamente. Tampoco se entenderá como restrictiva de la facultad de la Asamblea Legislativa para aprobar leyes en protección de la vida, la salud y el bienestar del pueblo.” Artículo II, Sección 19, Constitución de Puerto Rico, 1952.</w:t>
      </w:r>
    </w:p>
    <w:p w14:paraId="24206AB5" w14:textId="77777777" w:rsidR="004C2AC2" w:rsidRDefault="004C2AC2" w:rsidP="004C2AC2">
      <w:pPr>
        <w:ind w:firstLine="720"/>
        <w:jc w:val="both"/>
        <w:rPr>
          <w:rFonts w:ascii="Book Antiqua" w:eastAsia="Book Antiqua" w:hAnsi="Book Antiqua" w:cs="Book Antiqua"/>
          <w:szCs w:val="24"/>
          <w:lang w:val="es-ES"/>
        </w:rPr>
      </w:pPr>
    </w:p>
    <w:p w14:paraId="40FA3FA2" w14:textId="56BDF3B5" w:rsidR="0014415C" w:rsidRDefault="0014415C" w:rsidP="004C2AC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5B680543" w14:textId="77777777" w:rsidR="0014415C" w:rsidRDefault="0014415C" w:rsidP="0014415C">
      <w:pPr>
        <w:spacing w:line="480" w:lineRule="auto"/>
        <w:jc w:val="both"/>
        <w:rPr>
          <w:rFonts w:ascii="Book Antiqua" w:hAnsi="Book Antiqua"/>
          <w:lang w:val="es-ES_tradnl"/>
        </w:rPr>
        <w:sectPr w:rsidR="0014415C">
          <w:headerReference w:type="default" r:id="rId11"/>
          <w:type w:val="continuous"/>
          <w:pgSz w:w="12240" w:h="15840" w:code="1"/>
          <w:pgMar w:top="1440" w:right="1440" w:bottom="1440" w:left="1440" w:header="720" w:footer="720" w:gutter="0"/>
          <w:cols w:space="720"/>
          <w:titlePg/>
        </w:sectPr>
      </w:pPr>
    </w:p>
    <w:p w14:paraId="270ECF8D" w14:textId="271246DF" w:rsidR="0014415C"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 xml:space="preserve">Sección 1.-Se enmienda el Artículo 4 de la Ley 18-2022, </w:t>
      </w:r>
      <w:r w:rsidRPr="00400A67">
        <w:rPr>
          <w:rFonts w:ascii="Book Antiqua" w:hAnsi="Book Antiqua"/>
          <w:strike/>
          <w:lang w:val="es-ES"/>
        </w:rPr>
        <w:t>según enmendada</w:t>
      </w:r>
      <w:r w:rsidR="00E80C24" w:rsidRPr="00400A67">
        <w:rPr>
          <w:rFonts w:ascii="Book Antiqua" w:hAnsi="Book Antiqua"/>
          <w:strike/>
          <w:lang w:val="es-ES"/>
        </w:rPr>
        <w:t>,</w:t>
      </w:r>
      <w:r w:rsidRPr="00400A67">
        <w:rPr>
          <w:rFonts w:ascii="Book Antiqua" w:hAnsi="Book Antiqua"/>
          <w:strike/>
          <w:lang w:val="es-ES"/>
        </w:rPr>
        <w:t xml:space="preserve"> conocida como la “Ley de Uniformidad en la Venta, Distribución y Despacho del Gas Licuado en Puerto Rico”,</w:t>
      </w:r>
      <w:r w:rsidRPr="00BD4330">
        <w:rPr>
          <w:rFonts w:ascii="Book Antiqua" w:hAnsi="Book Antiqua"/>
          <w:lang w:val="es-ES"/>
        </w:rPr>
        <w:t xml:space="preserve"> para que se lea como sigue:</w:t>
      </w:r>
    </w:p>
    <w:p w14:paraId="4C842E74" w14:textId="30048499" w:rsidR="00D24192" w:rsidRPr="00400A67" w:rsidRDefault="74E528CB" w:rsidP="00C5318D">
      <w:pPr>
        <w:spacing w:line="480" w:lineRule="auto"/>
        <w:ind w:firstLine="540"/>
        <w:jc w:val="both"/>
        <w:rPr>
          <w:rFonts w:ascii="Book Antiqua" w:hAnsi="Book Antiqua"/>
          <w:strike/>
          <w:lang w:val="es-ES"/>
        </w:rPr>
      </w:pPr>
      <w:r w:rsidRPr="00400A67">
        <w:rPr>
          <w:rFonts w:ascii="Book Antiqua" w:hAnsi="Book Antiqua"/>
          <w:strike/>
          <w:lang w:val="es-ES"/>
        </w:rPr>
        <w:t>“</w:t>
      </w:r>
      <w:r w:rsidRPr="00400A67">
        <w:rPr>
          <w:rFonts w:ascii="Book Antiqua" w:eastAsia="Book Antiqua" w:hAnsi="Book Antiqua" w:cs="Book Antiqua"/>
          <w:strike/>
          <w:szCs w:val="24"/>
          <w:lang w:val="es-ES"/>
        </w:rPr>
        <w:t xml:space="preserve">Toda empresa de gas, que envase gas en cilindros, </w:t>
      </w:r>
      <w:r w:rsidRPr="00400A67">
        <w:rPr>
          <w:rFonts w:ascii="Book Antiqua" w:hAnsi="Book Antiqua"/>
          <w:strike/>
          <w:lang w:val="es-ES"/>
        </w:rPr>
        <w:t>…</w:t>
      </w:r>
    </w:p>
    <w:p w14:paraId="60A6C300" w14:textId="77777777" w:rsidR="00400A67" w:rsidRDefault="00400A67" w:rsidP="00C5318D">
      <w:pPr>
        <w:spacing w:line="480" w:lineRule="auto"/>
        <w:ind w:firstLine="540"/>
        <w:jc w:val="both"/>
        <w:rPr>
          <w:rFonts w:ascii="Book Antiqua" w:eastAsia="Book Antiqua" w:hAnsi="Book Antiqua" w:cs="Book Antiqua"/>
          <w:szCs w:val="24"/>
          <w:u w:val="single"/>
          <w:lang w:val="es-ES"/>
        </w:rPr>
      </w:pPr>
      <w:r>
        <w:rPr>
          <w:rFonts w:ascii="Book Antiqua" w:eastAsia="Book Antiqua" w:hAnsi="Book Antiqua" w:cs="Book Antiqua"/>
          <w:i/>
          <w:iCs/>
          <w:szCs w:val="24"/>
          <w:u w:val="single"/>
          <w:lang w:val="es-ES"/>
        </w:rPr>
        <w:t>“</w:t>
      </w:r>
      <w:r>
        <w:rPr>
          <w:rFonts w:ascii="Book Antiqua" w:eastAsia="Book Antiqua" w:hAnsi="Book Antiqua" w:cs="Book Antiqua"/>
          <w:szCs w:val="24"/>
          <w:u w:val="single"/>
          <w:lang w:val="es-ES"/>
        </w:rPr>
        <w:t>Artículo 4.- Disposiciones</w:t>
      </w:r>
    </w:p>
    <w:p w14:paraId="1DC85A31" w14:textId="4FCA9543" w:rsidR="00400A67" w:rsidRPr="00400A67" w:rsidRDefault="00400A67" w:rsidP="00C5318D">
      <w:pPr>
        <w:spacing w:line="480" w:lineRule="auto"/>
        <w:ind w:firstLine="540"/>
        <w:jc w:val="both"/>
        <w:rPr>
          <w:rFonts w:ascii="Book Antiqua" w:eastAsia="Book Antiqua" w:hAnsi="Book Antiqua" w:cs="Book Antiqua"/>
          <w:szCs w:val="24"/>
          <w:u w:val="single"/>
          <w:lang w:val="es-ES"/>
        </w:rPr>
      </w:pPr>
      <w:r w:rsidRPr="00400A67">
        <w:rPr>
          <w:rFonts w:ascii="Book Antiqua" w:eastAsia="Book Antiqua" w:hAnsi="Book Antiqua" w:cs="Book Antiqua"/>
          <w:szCs w:val="24"/>
          <w:u w:val="single"/>
          <w:lang w:val="es-ES"/>
        </w:rPr>
        <w:t>Toda empresa de gas, que envase gas en cilindros, utilizará los servicios de un PPA para determinar la tara y peso neto de su producto y solamente podrán distribuir y vender en cilindros con capacidad de veinte (20), cincuenta (50), cien (100) libras y otros, tomando en consideración</w:t>
      </w:r>
      <w:r>
        <w:rPr>
          <w:rFonts w:ascii="Book Antiqua" w:eastAsia="Book Antiqua" w:hAnsi="Book Antiqua" w:cs="Book Antiqua"/>
          <w:szCs w:val="24"/>
          <w:u w:val="single"/>
          <w:lang w:val="es-ES"/>
        </w:rPr>
        <w:t xml:space="preserve"> </w:t>
      </w:r>
      <w:r w:rsidRPr="00400A67">
        <w:rPr>
          <w:rFonts w:ascii="Book Antiqua" w:eastAsia="Book Antiqua" w:hAnsi="Book Antiqua" w:cs="Book Antiqua"/>
          <w:szCs w:val="24"/>
          <w:u w:val="single"/>
          <w:lang w:val="es-ES"/>
        </w:rPr>
        <w:t>que:</w:t>
      </w:r>
    </w:p>
    <w:p w14:paraId="01B93DA1" w14:textId="717FECE7" w:rsidR="74E528CB" w:rsidRPr="00BD4330" w:rsidRDefault="74E528CB" w:rsidP="00C5318D">
      <w:pPr>
        <w:spacing w:line="480" w:lineRule="auto"/>
        <w:ind w:firstLine="540"/>
        <w:jc w:val="both"/>
        <w:rPr>
          <w:lang w:val="es-PR"/>
        </w:rPr>
      </w:pPr>
      <w:r w:rsidRPr="00BD4330">
        <w:rPr>
          <w:rFonts w:ascii="Book Antiqua" w:eastAsia="Book Antiqua" w:hAnsi="Book Antiqua" w:cs="Book Antiqua"/>
          <w:szCs w:val="24"/>
          <w:lang w:val="es-ES"/>
        </w:rPr>
        <w:t>(1) ...</w:t>
      </w:r>
    </w:p>
    <w:p w14:paraId="2802D8BD" w14:textId="14953D88" w:rsidR="74E528CB" w:rsidRPr="00BD4330" w:rsidRDefault="74E528CB" w:rsidP="00C5318D">
      <w:pPr>
        <w:spacing w:line="480" w:lineRule="auto"/>
        <w:ind w:firstLine="540"/>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lastRenderedPageBreak/>
        <w:t>(</w:t>
      </w:r>
      <w:r w:rsidR="00724B1D" w:rsidRPr="00BD4330">
        <w:rPr>
          <w:rFonts w:ascii="Book Antiqua" w:eastAsia="Book Antiqua" w:hAnsi="Book Antiqua" w:cs="Book Antiqua"/>
          <w:szCs w:val="24"/>
          <w:lang w:val="es-ES"/>
        </w:rPr>
        <w:t>2) ...</w:t>
      </w:r>
    </w:p>
    <w:p w14:paraId="0D41F57E" w14:textId="147F8965" w:rsidR="74E528CB" w:rsidRPr="00BD4330" w:rsidRDefault="74E528CB" w:rsidP="00C5318D">
      <w:pPr>
        <w:spacing w:line="480" w:lineRule="auto"/>
        <w:ind w:firstLine="540"/>
        <w:jc w:val="both"/>
        <w:rPr>
          <w:rFonts w:ascii="Book Antiqua" w:eastAsia="Book Antiqua" w:hAnsi="Book Antiqua" w:cs="Book Antiqua"/>
          <w:szCs w:val="24"/>
          <w:lang w:val="es-ES"/>
        </w:rPr>
      </w:pPr>
      <w:r w:rsidRPr="00BD4330">
        <w:rPr>
          <w:rFonts w:ascii="Book Antiqua" w:eastAsia="Book Antiqua" w:hAnsi="Book Antiqua" w:cs="Book Antiqua"/>
          <w:szCs w:val="24"/>
          <w:lang w:val="es-ES"/>
        </w:rPr>
        <w:t>(</w:t>
      </w:r>
      <w:r w:rsidR="00724B1D" w:rsidRPr="00BD4330">
        <w:rPr>
          <w:rFonts w:ascii="Book Antiqua" w:eastAsia="Book Antiqua" w:hAnsi="Book Antiqua" w:cs="Book Antiqua"/>
          <w:szCs w:val="24"/>
          <w:lang w:val="es-ES"/>
        </w:rPr>
        <w:t>3) ...</w:t>
      </w:r>
    </w:p>
    <w:p w14:paraId="102484AA" w14:textId="77777777" w:rsidR="00230310" w:rsidRDefault="00230310" w:rsidP="00230310">
      <w:pPr>
        <w:spacing w:line="480" w:lineRule="auto"/>
        <w:ind w:firstLine="540"/>
        <w:jc w:val="both"/>
        <w:rPr>
          <w:rFonts w:ascii="Book Antiqua" w:hAnsi="Book Antiqua"/>
          <w:u w:val="single"/>
          <w:lang w:val="es-ES"/>
        </w:rPr>
      </w:pPr>
      <w:r w:rsidRPr="00230310">
        <w:rPr>
          <w:rFonts w:ascii="Book Antiqua" w:hAnsi="Book Antiqua"/>
          <w:u w:val="single"/>
          <w:lang w:val="es-ES"/>
        </w:rPr>
        <w:t xml:space="preserve">El peso neto de todas las demás cartelas y de las presentaciones de cilindros de gas que se mercadean al igual que las antes indicadas, estarán sujetos a la reglamentación aplicable que adopten las tolerancias o variaciones permisibles para los artículos empacados según establecidas en el Manual 133 del Instituto Nacional de Estándares y Tecnología, sus suplementos, subsiguientes revisiones, y toda otra publicación que el Manual 133 haga referencia. Estos criterios se utilizarán para determinar la existencia de un peso menor al indicado para cualquier artículo o servicio durante la verificación de pesos o medidas a tenor con la Ley Núm. 145 de 27 de junio de 1968, según enmendada. </w:t>
      </w:r>
    </w:p>
    <w:p w14:paraId="5D5F54B2" w14:textId="7AC13142" w:rsidR="00230310" w:rsidRPr="00230310" w:rsidRDefault="00230310" w:rsidP="00230310">
      <w:pPr>
        <w:spacing w:line="480" w:lineRule="auto"/>
        <w:ind w:firstLine="540"/>
        <w:jc w:val="both"/>
        <w:rPr>
          <w:rFonts w:ascii="Book Antiqua" w:hAnsi="Book Antiqua"/>
          <w:u w:val="single"/>
          <w:lang w:val="es-ES"/>
        </w:rPr>
      </w:pPr>
      <w:r w:rsidRPr="00230310">
        <w:rPr>
          <w:rFonts w:ascii="Book Antiqua" w:hAnsi="Book Antiqua"/>
          <w:u w:val="single"/>
          <w:lang w:val="es-ES"/>
        </w:rPr>
        <w:t xml:space="preserve"> El llenado de los envases de gas se atenderá conforme al 49 CFR 173.315 (n), el panfleto número 58 de la </w:t>
      </w:r>
      <w:proofErr w:type="spellStart"/>
      <w:r w:rsidRPr="00230310">
        <w:rPr>
          <w:rFonts w:ascii="Book Antiqua" w:hAnsi="Book Antiqua"/>
          <w:u w:val="single"/>
          <w:lang w:val="es-ES"/>
        </w:rPr>
        <w:t>National</w:t>
      </w:r>
      <w:proofErr w:type="spellEnd"/>
      <w:r w:rsidRPr="00230310">
        <w:rPr>
          <w:rFonts w:ascii="Book Antiqua" w:hAnsi="Book Antiqua"/>
          <w:u w:val="single"/>
          <w:lang w:val="es-ES"/>
        </w:rPr>
        <w:t xml:space="preserve"> </w:t>
      </w:r>
      <w:proofErr w:type="spellStart"/>
      <w:r w:rsidRPr="00230310">
        <w:rPr>
          <w:rFonts w:ascii="Book Antiqua" w:hAnsi="Book Antiqua"/>
          <w:u w:val="single"/>
          <w:lang w:val="es-ES"/>
        </w:rPr>
        <w:t>Fire</w:t>
      </w:r>
      <w:proofErr w:type="spellEnd"/>
      <w:r w:rsidRPr="00230310">
        <w:rPr>
          <w:rFonts w:ascii="Book Antiqua" w:hAnsi="Book Antiqua"/>
          <w:u w:val="single"/>
          <w:lang w:val="es-ES"/>
        </w:rPr>
        <w:t xml:space="preserve"> </w:t>
      </w:r>
      <w:proofErr w:type="spellStart"/>
      <w:r w:rsidRPr="00230310">
        <w:rPr>
          <w:rFonts w:ascii="Book Antiqua" w:hAnsi="Book Antiqua"/>
          <w:u w:val="single"/>
          <w:lang w:val="es-ES"/>
        </w:rPr>
        <w:t>Protection</w:t>
      </w:r>
      <w:proofErr w:type="spellEnd"/>
      <w:r w:rsidRPr="00230310">
        <w:rPr>
          <w:rFonts w:ascii="Book Antiqua" w:hAnsi="Book Antiqua"/>
          <w:u w:val="single"/>
          <w:lang w:val="es-ES"/>
        </w:rPr>
        <w:t xml:space="preserve"> </w:t>
      </w:r>
      <w:proofErr w:type="spellStart"/>
      <w:r w:rsidRPr="00230310">
        <w:rPr>
          <w:rFonts w:ascii="Book Antiqua" w:hAnsi="Book Antiqua"/>
          <w:u w:val="single"/>
          <w:lang w:val="es-ES"/>
        </w:rPr>
        <w:t>Association</w:t>
      </w:r>
      <w:proofErr w:type="spellEnd"/>
      <w:r w:rsidRPr="00230310">
        <w:rPr>
          <w:rFonts w:ascii="Book Antiqua" w:hAnsi="Book Antiqua"/>
          <w:u w:val="single"/>
          <w:lang w:val="es-ES"/>
        </w:rPr>
        <w:t xml:space="preserve"> (NFPA, por sus siglas en inglés) y el Reglamento aplicable del Negociado.</w:t>
      </w:r>
    </w:p>
    <w:p w14:paraId="1B6598BE" w14:textId="521B5227" w:rsidR="00B455C1"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 xml:space="preserve">Toda empresa de gas, dedicada al envase en cilindros, rotulará los cilindros indicando claramente su contenido neto. Toda venta al detal para consumo comercial o residencial debe incluir al menos un detector de gas propano o butano, diseñado para identificar concentraciones de estos gases en el ambiente y emitir alertas en caso de fugas, excepto la empresa de gas pueda evidenciar que dicho consumidor posee uno mediante </w:t>
      </w:r>
      <w:r w:rsidR="00BD48CF">
        <w:rPr>
          <w:rFonts w:ascii="Book Antiqua" w:hAnsi="Book Antiqua"/>
          <w:lang w:val="es-ES"/>
        </w:rPr>
        <w:t xml:space="preserve">inspección o </w:t>
      </w:r>
      <w:r w:rsidRPr="00BD4330">
        <w:rPr>
          <w:rFonts w:ascii="Book Antiqua" w:hAnsi="Book Antiqua"/>
          <w:lang w:val="es-ES"/>
        </w:rPr>
        <w:t xml:space="preserve">recibo de compra anterior. En cada una de estas ventas, aun cuando el consumidor no adquiera el producto, por haberse evidenciado que posee el referido detector, la empresa se asegurará de orientar al consumidor sobre el uso adecuado del equipo, de los envases, cilindros y/o sistemas de gas, de modo que haya una constante </w:t>
      </w:r>
      <w:r w:rsidRPr="00BD4330">
        <w:rPr>
          <w:rFonts w:ascii="Book Antiqua" w:hAnsi="Book Antiqua"/>
          <w:lang w:val="es-ES"/>
        </w:rPr>
        <w:lastRenderedPageBreak/>
        <w:t>educación al público sobre el gas como combustible, su peligrosidad, riesgos y las formas de mitigarlos.</w:t>
      </w:r>
    </w:p>
    <w:p w14:paraId="00FA0CC4" w14:textId="0A9CD1C4" w:rsidR="00A55EC8" w:rsidRPr="00BD4330" w:rsidRDefault="00B455C1" w:rsidP="00C5318D">
      <w:pPr>
        <w:spacing w:line="480" w:lineRule="auto"/>
        <w:ind w:firstLine="540"/>
        <w:jc w:val="both"/>
        <w:rPr>
          <w:rFonts w:ascii="Book Antiqua" w:hAnsi="Book Antiqua"/>
          <w:lang w:val="es-ES"/>
        </w:rPr>
      </w:pPr>
      <w:r w:rsidRPr="00BD4330">
        <w:rPr>
          <w:rFonts w:ascii="Book Antiqua" w:hAnsi="Book Antiqua"/>
          <w:lang w:val="es-ES"/>
        </w:rPr>
        <w:t>Ser</w:t>
      </w:r>
      <w:r w:rsidR="000E0FF7" w:rsidRPr="00BD4330">
        <w:rPr>
          <w:rFonts w:ascii="Book Antiqua" w:hAnsi="Book Antiqua"/>
          <w:lang w:val="es-ES"/>
        </w:rPr>
        <w:t>á responsabilidad del consumidor el adquirir a su costo el detector de gas</w:t>
      </w:r>
      <w:r w:rsidR="00067ABD" w:rsidRPr="00BD4330">
        <w:rPr>
          <w:rFonts w:ascii="Book Antiqua" w:hAnsi="Book Antiqua"/>
          <w:lang w:val="es-ES"/>
        </w:rPr>
        <w:t xml:space="preserve"> que cumpla con certificaciones como las expedidas por la conocida organización “</w:t>
      </w:r>
      <w:proofErr w:type="spellStart"/>
      <w:r w:rsidR="00067ABD" w:rsidRPr="00BD4330">
        <w:rPr>
          <w:rFonts w:ascii="Book Antiqua" w:hAnsi="Book Antiqua"/>
          <w:lang w:val="es-ES"/>
        </w:rPr>
        <w:t>Underw</w:t>
      </w:r>
      <w:r w:rsidR="004D62DC" w:rsidRPr="00BD4330">
        <w:rPr>
          <w:rFonts w:ascii="Book Antiqua" w:hAnsi="Book Antiqua"/>
          <w:lang w:val="es-ES"/>
        </w:rPr>
        <w:t>riters</w:t>
      </w:r>
      <w:proofErr w:type="spellEnd"/>
      <w:r w:rsidR="004D62DC" w:rsidRPr="00BD4330">
        <w:rPr>
          <w:rFonts w:ascii="Book Antiqua" w:hAnsi="Book Antiqua"/>
          <w:lang w:val="es-ES"/>
        </w:rPr>
        <w:t xml:space="preserve"> </w:t>
      </w:r>
      <w:proofErr w:type="spellStart"/>
      <w:r w:rsidR="004D62DC" w:rsidRPr="00BD4330">
        <w:rPr>
          <w:rFonts w:ascii="Book Antiqua" w:hAnsi="Book Antiqua"/>
          <w:lang w:val="es-ES"/>
        </w:rPr>
        <w:t>Laboratories</w:t>
      </w:r>
      <w:proofErr w:type="spellEnd"/>
      <w:r w:rsidR="004D62DC" w:rsidRPr="00BD4330">
        <w:rPr>
          <w:rFonts w:ascii="Book Antiqua" w:hAnsi="Book Antiqua"/>
          <w:lang w:val="es-ES"/>
        </w:rPr>
        <w:t>” (UL), particularmente</w:t>
      </w:r>
      <w:r w:rsidR="00971396" w:rsidRPr="00BD4330">
        <w:rPr>
          <w:rFonts w:ascii="Book Antiqua" w:hAnsi="Book Antiqua"/>
          <w:lang w:val="es-ES"/>
        </w:rPr>
        <w:t xml:space="preserve"> con las siguientes: UL Standard 2075 “Standard </w:t>
      </w:r>
      <w:proofErr w:type="spellStart"/>
      <w:r w:rsidR="00971396" w:rsidRPr="00BD4330">
        <w:rPr>
          <w:rFonts w:ascii="Book Antiqua" w:hAnsi="Book Antiqua"/>
          <w:lang w:val="es-ES"/>
        </w:rPr>
        <w:t>for</w:t>
      </w:r>
      <w:proofErr w:type="spellEnd"/>
      <w:r w:rsidR="00971396" w:rsidRPr="00BD4330">
        <w:rPr>
          <w:rFonts w:ascii="Book Antiqua" w:hAnsi="Book Antiqua"/>
          <w:lang w:val="es-ES"/>
        </w:rPr>
        <w:t xml:space="preserve"> Safety</w:t>
      </w:r>
      <w:r w:rsidR="009A44D5" w:rsidRPr="00BD4330">
        <w:rPr>
          <w:rFonts w:ascii="Book Antiqua" w:hAnsi="Book Antiqua"/>
          <w:lang w:val="es-ES"/>
        </w:rPr>
        <w:t xml:space="preserve"> </w:t>
      </w:r>
      <w:proofErr w:type="spellStart"/>
      <w:r w:rsidR="009A44D5" w:rsidRPr="00BD4330">
        <w:rPr>
          <w:rFonts w:ascii="Book Antiqua" w:hAnsi="Book Antiqua"/>
          <w:lang w:val="es-ES"/>
        </w:rPr>
        <w:t>for</w:t>
      </w:r>
      <w:proofErr w:type="spellEnd"/>
      <w:r w:rsidR="009A44D5" w:rsidRPr="00BD4330">
        <w:rPr>
          <w:rFonts w:ascii="Book Antiqua" w:hAnsi="Book Antiqua"/>
          <w:lang w:val="es-ES"/>
        </w:rPr>
        <w:t xml:space="preserve"> Gas and Vapor </w:t>
      </w:r>
      <w:proofErr w:type="spellStart"/>
      <w:r w:rsidR="009A44D5" w:rsidRPr="00BD4330">
        <w:rPr>
          <w:rFonts w:ascii="Book Antiqua" w:hAnsi="Book Antiqua"/>
          <w:lang w:val="es-ES"/>
        </w:rPr>
        <w:t>Detectors</w:t>
      </w:r>
      <w:proofErr w:type="spellEnd"/>
      <w:r w:rsidR="009A44D5" w:rsidRPr="00BD4330">
        <w:rPr>
          <w:rFonts w:ascii="Book Antiqua" w:hAnsi="Book Antiqua"/>
          <w:lang w:val="es-ES"/>
        </w:rPr>
        <w:t xml:space="preserve"> and </w:t>
      </w:r>
      <w:proofErr w:type="spellStart"/>
      <w:r w:rsidR="009A44D5" w:rsidRPr="00BD4330">
        <w:rPr>
          <w:rFonts w:ascii="Book Antiqua" w:hAnsi="Book Antiqua"/>
          <w:lang w:val="es-ES"/>
        </w:rPr>
        <w:t>Sensors</w:t>
      </w:r>
      <w:proofErr w:type="spellEnd"/>
      <w:r w:rsidR="009A44D5" w:rsidRPr="00BD4330">
        <w:rPr>
          <w:rFonts w:ascii="Book Antiqua" w:hAnsi="Book Antiqua"/>
          <w:lang w:val="es-ES"/>
        </w:rPr>
        <w:t>”, en el caso de detectores para espacios comerciales</w:t>
      </w:r>
      <w:r w:rsidR="00B365DA" w:rsidRPr="00BD4330">
        <w:rPr>
          <w:rFonts w:ascii="Book Antiqua" w:hAnsi="Book Antiqua"/>
          <w:lang w:val="es-ES"/>
        </w:rPr>
        <w:t>; y certificación UL Standard 1484</w:t>
      </w:r>
      <w:r w:rsidR="00DC771E" w:rsidRPr="00BD4330">
        <w:rPr>
          <w:rFonts w:ascii="Book Antiqua" w:hAnsi="Book Antiqua"/>
          <w:lang w:val="es-ES"/>
        </w:rPr>
        <w:t xml:space="preserve"> “Residencial Gas Detector”, en espacios residenciales.</w:t>
      </w:r>
      <w:r w:rsidR="00DA797C" w:rsidRPr="00BD4330">
        <w:rPr>
          <w:rFonts w:ascii="Book Antiqua" w:hAnsi="Book Antiqua"/>
          <w:lang w:val="es-ES"/>
        </w:rPr>
        <w:t xml:space="preserve"> Se recomienda, a su vez, la instalación de llave de corte</w:t>
      </w:r>
      <w:r w:rsidR="00A55EC8" w:rsidRPr="00BD4330">
        <w:rPr>
          <w:rFonts w:ascii="Book Antiqua" w:hAnsi="Book Antiqua"/>
          <w:lang w:val="es-ES"/>
        </w:rPr>
        <w:t>.</w:t>
      </w:r>
    </w:p>
    <w:p w14:paraId="73A9A193" w14:textId="2488A4C7" w:rsidR="74E528CB" w:rsidRPr="00BD4330" w:rsidRDefault="00A55EC8" w:rsidP="00C5318D">
      <w:pPr>
        <w:spacing w:line="480" w:lineRule="auto"/>
        <w:ind w:firstLine="540"/>
        <w:jc w:val="both"/>
        <w:rPr>
          <w:rFonts w:ascii="Book Antiqua" w:hAnsi="Book Antiqua"/>
          <w:lang w:val="es-ES"/>
        </w:rPr>
      </w:pPr>
      <w:r w:rsidRPr="00BD4330">
        <w:rPr>
          <w:rFonts w:ascii="Book Antiqua" w:hAnsi="Book Antiqua"/>
          <w:lang w:val="es-ES"/>
        </w:rPr>
        <w:t>Se exceptúa</w:t>
      </w:r>
      <w:r w:rsidR="007019B4" w:rsidRPr="00BD4330">
        <w:rPr>
          <w:rFonts w:ascii="Book Antiqua" w:hAnsi="Book Antiqua"/>
          <w:lang w:val="es-ES"/>
        </w:rPr>
        <w:t>n</w:t>
      </w:r>
      <w:r w:rsidRPr="00BD4330">
        <w:rPr>
          <w:rFonts w:ascii="Book Antiqua" w:hAnsi="Book Antiqua"/>
          <w:lang w:val="es-ES"/>
        </w:rPr>
        <w:t xml:space="preserve"> de esta Ley los </w:t>
      </w:r>
      <w:r w:rsidRPr="00400A67">
        <w:rPr>
          <w:rFonts w:ascii="Book Antiqua" w:hAnsi="Book Antiqua"/>
          <w:strike/>
          <w:lang w:val="es-ES"/>
        </w:rPr>
        <w:t>tanques</w:t>
      </w:r>
      <w:r w:rsidRPr="00BD4330">
        <w:rPr>
          <w:rFonts w:ascii="Book Antiqua" w:hAnsi="Book Antiqua"/>
          <w:lang w:val="es-ES"/>
        </w:rPr>
        <w:t xml:space="preserve"> </w:t>
      </w:r>
      <w:r w:rsidR="00400A67">
        <w:rPr>
          <w:rFonts w:ascii="Book Antiqua" w:hAnsi="Book Antiqua"/>
          <w:i/>
          <w:iCs/>
          <w:u w:val="single"/>
          <w:lang w:val="es-ES"/>
        </w:rPr>
        <w:t>cilindros</w:t>
      </w:r>
      <w:r w:rsidR="00400A67">
        <w:rPr>
          <w:rFonts w:ascii="Book Antiqua" w:hAnsi="Book Antiqua"/>
          <w:lang w:val="es-ES"/>
        </w:rPr>
        <w:t xml:space="preserve"> </w:t>
      </w:r>
      <w:r w:rsidRPr="00BD4330">
        <w:rPr>
          <w:rFonts w:ascii="Book Antiqua" w:hAnsi="Book Antiqua"/>
          <w:lang w:val="es-ES"/>
        </w:rPr>
        <w:t>de gas de 20 libras</w:t>
      </w:r>
      <w:r w:rsidR="00400A67">
        <w:rPr>
          <w:rFonts w:ascii="Book Antiqua" w:hAnsi="Book Antiqua"/>
          <w:lang w:val="es-ES"/>
        </w:rPr>
        <w:t xml:space="preserve"> </w:t>
      </w:r>
      <w:r w:rsidR="00400A67">
        <w:rPr>
          <w:rFonts w:ascii="Book Antiqua" w:hAnsi="Book Antiqua"/>
          <w:i/>
          <w:iCs/>
          <w:u w:val="single"/>
          <w:lang w:val="es-ES"/>
        </w:rPr>
        <w:t>o menos,</w:t>
      </w:r>
      <w:r w:rsidR="00CD1AAE" w:rsidRPr="00BD4330">
        <w:rPr>
          <w:rFonts w:ascii="Book Antiqua" w:hAnsi="Book Antiqua"/>
          <w:lang w:val="es-ES"/>
        </w:rPr>
        <w:t xml:space="preserve"> adquiridos en </w:t>
      </w:r>
      <w:r w:rsidR="002756DC" w:rsidRPr="00BD4330">
        <w:rPr>
          <w:rFonts w:ascii="Book Antiqua" w:hAnsi="Book Antiqua"/>
          <w:lang w:val="es-ES"/>
        </w:rPr>
        <w:t>gasolineras, farmacias, supermercados, ferreterías, colmados y otros comercios al detal</w:t>
      </w:r>
      <w:r w:rsidR="00621F86" w:rsidRPr="00BD4330">
        <w:rPr>
          <w:rFonts w:ascii="Book Antiqua" w:hAnsi="Book Antiqua"/>
          <w:lang w:val="es-ES"/>
        </w:rPr>
        <w:t xml:space="preserve">. En estos casos, </w:t>
      </w:r>
      <w:r w:rsidR="00F66D20" w:rsidRPr="00BD4330">
        <w:rPr>
          <w:rFonts w:ascii="Book Antiqua" w:hAnsi="Book Antiqua"/>
          <w:lang w:val="es-ES"/>
        </w:rPr>
        <w:t xml:space="preserve">sólo se requerirá que la persona natural o jurídica que los venda tenga una pegatina </w:t>
      </w:r>
      <w:r w:rsidR="00232707" w:rsidRPr="00BD4330">
        <w:rPr>
          <w:rFonts w:ascii="Book Antiqua" w:hAnsi="Book Antiqua"/>
          <w:lang w:val="es-ES"/>
        </w:rPr>
        <w:t xml:space="preserve">en un lugar </w:t>
      </w:r>
      <w:r w:rsidR="00F66D20" w:rsidRPr="00BD4330">
        <w:rPr>
          <w:rFonts w:ascii="Book Antiqua" w:hAnsi="Book Antiqua"/>
          <w:lang w:val="es-ES"/>
        </w:rPr>
        <w:t>prominente que</w:t>
      </w:r>
      <w:r w:rsidR="007019B4" w:rsidRPr="00BD4330">
        <w:rPr>
          <w:rFonts w:ascii="Book Antiqua" w:hAnsi="Book Antiqua"/>
          <w:lang w:val="es-ES"/>
        </w:rPr>
        <w:t xml:space="preserve"> alerte sobre el peligro de explosión</w:t>
      </w:r>
      <w:r w:rsidR="00CD1AAE" w:rsidRPr="00BD4330">
        <w:rPr>
          <w:rFonts w:ascii="Book Antiqua" w:hAnsi="Book Antiqua"/>
          <w:lang w:val="es-ES"/>
        </w:rPr>
        <w:t xml:space="preserve"> y se recomiende la instalación voluntaria de un detector de gas.</w:t>
      </w:r>
      <w:r w:rsidR="00923B87" w:rsidRPr="00BD4330">
        <w:rPr>
          <w:rFonts w:ascii="Book Antiqua" w:hAnsi="Book Antiqua"/>
          <w:lang w:val="es-ES"/>
        </w:rPr>
        <w:t xml:space="preserve"> No obstante, las disposiciones de esta Ley</w:t>
      </w:r>
      <w:r w:rsidR="00400A67">
        <w:rPr>
          <w:rFonts w:ascii="Book Antiqua" w:hAnsi="Book Antiqua"/>
          <w:i/>
          <w:iCs/>
          <w:u w:val="single"/>
          <w:lang w:val="es-ES"/>
        </w:rPr>
        <w:t>,</w:t>
      </w:r>
      <w:r w:rsidR="00923B87" w:rsidRPr="00BD4330">
        <w:rPr>
          <w:rFonts w:ascii="Book Antiqua" w:hAnsi="Book Antiqua"/>
          <w:lang w:val="es-ES"/>
        </w:rPr>
        <w:t xml:space="preserve"> sí aplicarán</w:t>
      </w:r>
      <w:r w:rsidR="00D51D23" w:rsidRPr="00BD4330">
        <w:rPr>
          <w:rFonts w:ascii="Book Antiqua" w:hAnsi="Book Antiqua"/>
          <w:lang w:val="es-ES"/>
        </w:rPr>
        <w:t xml:space="preserve"> a</w:t>
      </w:r>
      <w:r w:rsidR="00923B87" w:rsidRPr="00BD4330">
        <w:rPr>
          <w:rFonts w:ascii="Book Antiqua" w:hAnsi="Book Antiqua"/>
          <w:lang w:val="es-ES"/>
        </w:rPr>
        <w:t xml:space="preserve"> a</w:t>
      </w:r>
      <w:r w:rsidR="00D51D23" w:rsidRPr="00BD4330">
        <w:rPr>
          <w:rFonts w:ascii="Book Antiqua" w:hAnsi="Book Antiqua"/>
          <w:lang w:val="es-ES"/>
        </w:rPr>
        <w:t>quel</w:t>
      </w:r>
      <w:r w:rsidR="00923B87" w:rsidRPr="00BD4330">
        <w:rPr>
          <w:rFonts w:ascii="Book Antiqua" w:hAnsi="Book Antiqua"/>
          <w:lang w:val="es-ES"/>
        </w:rPr>
        <w:t xml:space="preserve">los </w:t>
      </w:r>
      <w:r w:rsidR="00923B87" w:rsidRPr="00400A67">
        <w:rPr>
          <w:rFonts w:ascii="Book Antiqua" w:hAnsi="Book Antiqua"/>
          <w:strike/>
          <w:lang w:val="es-ES"/>
        </w:rPr>
        <w:t>tanques</w:t>
      </w:r>
      <w:r w:rsidR="00923B87" w:rsidRPr="00BD4330">
        <w:rPr>
          <w:rFonts w:ascii="Book Antiqua" w:hAnsi="Book Antiqua"/>
          <w:lang w:val="es-ES"/>
        </w:rPr>
        <w:t xml:space="preserve"> </w:t>
      </w:r>
      <w:r w:rsidR="00400A67">
        <w:rPr>
          <w:rFonts w:ascii="Book Antiqua" w:hAnsi="Book Antiqua"/>
          <w:i/>
          <w:iCs/>
          <w:u w:val="single"/>
          <w:lang w:val="es-ES"/>
        </w:rPr>
        <w:t>cilindros</w:t>
      </w:r>
      <w:r w:rsidR="00400A67">
        <w:rPr>
          <w:rFonts w:ascii="Book Antiqua" w:hAnsi="Book Antiqua"/>
          <w:lang w:val="es-ES"/>
        </w:rPr>
        <w:t xml:space="preserve"> </w:t>
      </w:r>
      <w:r w:rsidR="00923B87" w:rsidRPr="00BD4330">
        <w:rPr>
          <w:rFonts w:ascii="Book Antiqua" w:hAnsi="Book Antiqua"/>
          <w:lang w:val="es-ES"/>
        </w:rPr>
        <w:t>de gas de 20 libras</w:t>
      </w:r>
      <w:r w:rsidR="00400A67">
        <w:rPr>
          <w:rFonts w:ascii="Book Antiqua" w:hAnsi="Book Antiqua"/>
          <w:lang w:val="es-ES"/>
        </w:rPr>
        <w:t xml:space="preserve"> </w:t>
      </w:r>
      <w:r w:rsidR="00400A67">
        <w:rPr>
          <w:rFonts w:ascii="Book Antiqua" w:hAnsi="Book Antiqua"/>
          <w:i/>
          <w:iCs/>
          <w:u w:val="single"/>
          <w:lang w:val="es-ES"/>
        </w:rPr>
        <w:t>o más,</w:t>
      </w:r>
      <w:r w:rsidR="00835D53" w:rsidRPr="00BD4330">
        <w:rPr>
          <w:rFonts w:ascii="Book Antiqua" w:hAnsi="Book Antiqua"/>
          <w:lang w:val="es-ES"/>
        </w:rPr>
        <w:t xml:space="preserve"> adquiridos por medio de un servicio de entrega e instalaci</w:t>
      </w:r>
      <w:r w:rsidR="00835D53" w:rsidRPr="00BD4330">
        <w:rPr>
          <w:lang w:val="es-ES"/>
        </w:rPr>
        <w:t>ón</w:t>
      </w:r>
      <w:r w:rsidR="006E3442" w:rsidRPr="00BD4330">
        <w:rPr>
          <w:lang w:val="es-ES"/>
        </w:rPr>
        <w:t>.</w:t>
      </w:r>
      <w:r w:rsidR="74E528CB" w:rsidRPr="00BD4330">
        <w:rPr>
          <w:rFonts w:ascii="Book Antiqua" w:hAnsi="Book Antiqua"/>
          <w:lang w:val="es-ES"/>
        </w:rPr>
        <w:t xml:space="preserve">” </w:t>
      </w:r>
    </w:p>
    <w:p w14:paraId="2C217DF0" w14:textId="7126090B" w:rsidR="00E80C24" w:rsidRPr="00BD4330" w:rsidRDefault="00E80C24" w:rsidP="00C5318D">
      <w:pPr>
        <w:spacing w:line="480" w:lineRule="auto"/>
        <w:ind w:firstLine="540"/>
        <w:jc w:val="both"/>
        <w:rPr>
          <w:rFonts w:ascii="Book Antiqua" w:hAnsi="Book Antiqua"/>
          <w:lang w:val="es-ES"/>
        </w:rPr>
      </w:pPr>
      <w:r w:rsidRPr="00BD4330">
        <w:rPr>
          <w:rFonts w:ascii="Book Antiqua" w:hAnsi="Book Antiqua"/>
          <w:lang w:val="es-ES"/>
        </w:rPr>
        <w:t>Sección 2.- Guías de seguridad</w:t>
      </w:r>
    </w:p>
    <w:p w14:paraId="321BAC8A" w14:textId="4E96D5C2" w:rsidR="00E80C24" w:rsidRPr="00BD4330" w:rsidRDefault="00E80C24" w:rsidP="00C5318D">
      <w:pPr>
        <w:spacing w:line="480" w:lineRule="auto"/>
        <w:ind w:firstLine="540"/>
        <w:jc w:val="both"/>
        <w:rPr>
          <w:rFonts w:ascii="Book Antiqua" w:hAnsi="Book Antiqua"/>
          <w:lang w:val="es-ES"/>
        </w:rPr>
      </w:pPr>
      <w:r w:rsidRPr="00BD4330">
        <w:rPr>
          <w:rFonts w:ascii="Book Antiqua" w:hAnsi="Book Antiqua"/>
          <w:lang w:val="es-ES"/>
        </w:rPr>
        <w:t xml:space="preserve">Al momento de la </w:t>
      </w:r>
      <w:r w:rsidRPr="00400A67">
        <w:rPr>
          <w:rFonts w:ascii="Book Antiqua" w:hAnsi="Book Antiqua"/>
          <w:strike/>
          <w:lang w:val="es-ES"/>
        </w:rPr>
        <w:t>adquisición</w:t>
      </w:r>
      <w:r w:rsidRPr="00BD4330">
        <w:rPr>
          <w:rFonts w:ascii="Book Antiqua" w:hAnsi="Book Antiqua"/>
          <w:lang w:val="es-ES"/>
        </w:rPr>
        <w:t xml:space="preserve"> </w:t>
      </w:r>
      <w:r w:rsidR="00400A67">
        <w:rPr>
          <w:rFonts w:ascii="Book Antiqua" w:hAnsi="Book Antiqua"/>
          <w:i/>
          <w:iCs/>
          <w:u w:val="single"/>
          <w:lang w:val="es-ES"/>
        </w:rPr>
        <w:t>instalación</w:t>
      </w:r>
      <w:r w:rsidR="00400A67">
        <w:rPr>
          <w:rFonts w:ascii="Book Antiqua" w:hAnsi="Book Antiqua"/>
          <w:lang w:val="es-ES"/>
        </w:rPr>
        <w:t xml:space="preserve"> </w:t>
      </w:r>
      <w:r w:rsidRPr="00BD4330">
        <w:rPr>
          <w:rFonts w:ascii="Book Antiqua" w:hAnsi="Book Antiqua"/>
          <w:lang w:val="es-ES"/>
        </w:rPr>
        <w:t xml:space="preserve">de todo equipo de gas nuevo, el </w:t>
      </w:r>
      <w:r w:rsidRPr="00400A67">
        <w:rPr>
          <w:rFonts w:ascii="Book Antiqua" w:hAnsi="Book Antiqua"/>
          <w:strike/>
          <w:lang w:val="es-ES"/>
        </w:rPr>
        <w:t>vendedor</w:t>
      </w:r>
      <w:r w:rsidRPr="00BD4330">
        <w:rPr>
          <w:rFonts w:ascii="Book Antiqua" w:hAnsi="Book Antiqua"/>
          <w:lang w:val="es-ES"/>
        </w:rPr>
        <w:t xml:space="preserve"> </w:t>
      </w:r>
      <w:r w:rsidR="00400A67">
        <w:rPr>
          <w:rFonts w:ascii="Book Antiqua" w:hAnsi="Book Antiqua"/>
          <w:i/>
          <w:iCs/>
          <w:u w:val="single"/>
          <w:lang w:val="es-ES"/>
        </w:rPr>
        <w:t>instalador</w:t>
      </w:r>
      <w:r w:rsidR="00400A67">
        <w:rPr>
          <w:rFonts w:ascii="Book Antiqua" w:hAnsi="Book Antiqua"/>
          <w:lang w:val="es-ES"/>
        </w:rPr>
        <w:t xml:space="preserve"> </w:t>
      </w:r>
      <w:r w:rsidRPr="00BD4330">
        <w:rPr>
          <w:rFonts w:ascii="Book Antiqua" w:hAnsi="Book Antiqua"/>
          <w:lang w:val="es-ES"/>
        </w:rPr>
        <w:t xml:space="preserve">deberá proveer al consumidor </w:t>
      </w:r>
      <w:r w:rsidRPr="00400A67">
        <w:rPr>
          <w:rFonts w:ascii="Book Antiqua" w:hAnsi="Book Antiqua"/>
          <w:strike/>
          <w:lang w:val="es-ES"/>
        </w:rPr>
        <w:t>con</w:t>
      </w:r>
      <w:r w:rsidRPr="00BD4330">
        <w:rPr>
          <w:rFonts w:ascii="Book Antiqua" w:hAnsi="Book Antiqua"/>
          <w:lang w:val="es-ES"/>
        </w:rPr>
        <w:t xml:space="preserve"> copia de las guías de seguridad </w:t>
      </w:r>
      <w:r w:rsidR="007222AE" w:rsidRPr="00400A67">
        <w:rPr>
          <w:rFonts w:ascii="Book Antiqua" w:hAnsi="Book Antiqua"/>
          <w:strike/>
          <w:lang w:val="es-ES"/>
        </w:rPr>
        <w:t>confeccionado</w:t>
      </w:r>
      <w:r w:rsidR="007222AE" w:rsidRPr="00BD4330">
        <w:rPr>
          <w:rFonts w:ascii="Book Antiqua" w:hAnsi="Book Antiqua"/>
          <w:lang w:val="es-ES"/>
        </w:rPr>
        <w:t xml:space="preserve"> </w:t>
      </w:r>
      <w:r w:rsidR="00400A67">
        <w:rPr>
          <w:rFonts w:ascii="Book Antiqua" w:hAnsi="Book Antiqua"/>
          <w:i/>
          <w:iCs/>
          <w:u w:val="single"/>
          <w:lang w:val="es-ES"/>
        </w:rPr>
        <w:t>confeccionadas</w:t>
      </w:r>
      <w:r w:rsidR="00400A67">
        <w:rPr>
          <w:rFonts w:ascii="Book Antiqua" w:hAnsi="Book Antiqua"/>
          <w:lang w:val="es-ES"/>
        </w:rPr>
        <w:t xml:space="preserve"> </w:t>
      </w:r>
      <w:r w:rsidR="007222AE" w:rsidRPr="00BD4330">
        <w:rPr>
          <w:rFonts w:ascii="Book Antiqua" w:hAnsi="Book Antiqua"/>
          <w:lang w:val="es-ES"/>
        </w:rPr>
        <w:t>por el Negociado del Cuerpo de Bomberos de Puerto Rico</w:t>
      </w:r>
      <w:r w:rsidR="00724B1D">
        <w:rPr>
          <w:rFonts w:ascii="Book Antiqua" w:hAnsi="Book Antiqua"/>
          <w:i/>
          <w:iCs/>
          <w:u w:val="single"/>
          <w:lang w:val="es-ES"/>
        </w:rPr>
        <w:t>,</w:t>
      </w:r>
      <w:r w:rsidR="007222AE" w:rsidRPr="00BD4330">
        <w:rPr>
          <w:rFonts w:ascii="Book Antiqua" w:hAnsi="Book Antiqua"/>
          <w:lang w:val="es-ES"/>
        </w:rPr>
        <w:t xml:space="preserve"> </w:t>
      </w:r>
      <w:r w:rsidRPr="00BD4330">
        <w:rPr>
          <w:rFonts w:ascii="Book Antiqua" w:hAnsi="Book Antiqua"/>
          <w:lang w:val="es-ES"/>
        </w:rPr>
        <w:t xml:space="preserve">para el uso adecuado de </w:t>
      </w:r>
      <w:r w:rsidRPr="00724B1D">
        <w:rPr>
          <w:rFonts w:ascii="Book Antiqua" w:hAnsi="Book Antiqua"/>
          <w:strike/>
          <w:lang w:val="es-ES"/>
        </w:rPr>
        <w:t>tanques</w:t>
      </w:r>
      <w:r w:rsidRPr="00BD4330">
        <w:rPr>
          <w:rFonts w:ascii="Book Antiqua" w:hAnsi="Book Antiqua"/>
          <w:lang w:val="es-ES"/>
        </w:rPr>
        <w:t xml:space="preserve"> </w:t>
      </w:r>
      <w:r w:rsidR="00724B1D">
        <w:rPr>
          <w:rFonts w:ascii="Book Antiqua" w:hAnsi="Book Antiqua"/>
          <w:i/>
          <w:iCs/>
          <w:u w:val="single"/>
          <w:lang w:val="es-ES"/>
        </w:rPr>
        <w:t>cilindros</w:t>
      </w:r>
      <w:r w:rsidR="00724B1D">
        <w:rPr>
          <w:rFonts w:ascii="Book Antiqua" w:hAnsi="Book Antiqua"/>
          <w:lang w:val="es-ES"/>
        </w:rPr>
        <w:t xml:space="preserve"> </w:t>
      </w:r>
      <w:r w:rsidRPr="00BD4330">
        <w:rPr>
          <w:rFonts w:ascii="Book Antiqua" w:hAnsi="Book Antiqua"/>
          <w:lang w:val="es-ES"/>
        </w:rPr>
        <w:t>de gas y equipo análogo.</w:t>
      </w:r>
    </w:p>
    <w:p w14:paraId="3D9D1386" w14:textId="05AB6648" w:rsidR="00E80C24" w:rsidRPr="00BD4330" w:rsidRDefault="00E80C24" w:rsidP="00C5318D">
      <w:pPr>
        <w:spacing w:line="480" w:lineRule="auto"/>
        <w:ind w:firstLine="540"/>
        <w:jc w:val="both"/>
        <w:rPr>
          <w:rFonts w:ascii="Book Antiqua" w:hAnsi="Book Antiqua"/>
          <w:lang w:val="es-ES"/>
        </w:rPr>
      </w:pPr>
      <w:r w:rsidRPr="00BD4330">
        <w:rPr>
          <w:rFonts w:ascii="Book Antiqua" w:hAnsi="Book Antiqua"/>
          <w:lang w:val="es-ES"/>
        </w:rPr>
        <w:t>Sección 3.- Reglamentación</w:t>
      </w:r>
    </w:p>
    <w:p w14:paraId="789C17E6" w14:textId="350445F0" w:rsidR="00E80C24" w:rsidRDefault="00E80C24" w:rsidP="00C5318D">
      <w:pPr>
        <w:spacing w:line="480" w:lineRule="auto"/>
        <w:ind w:firstLine="540"/>
        <w:jc w:val="both"/>
        <w:rPr>
          <w:rFonts w:ascii="Book Antiqua" w:hAnsi="Book Antiqua"/>
          <w:lang w:val="es-ES"/>
        </w:rPr>
      </w:pPr>
      <w:r w:rsidRPr="00BD4330">
        <w:rPr>
          <w:rFonts w:ascii="Book Antiqua" w:hAnsi="Book Antiqua"/>
          <w:lang w:val="es-ES"/>
        </w:rPr>
        <w:lastRenderedPageBreak/>
        <w:t>Se ordena al Negociado del Cuerpo de Bomberos de Puerto Rico</w:t>
      </w:r>
      <w:r w:rsidR="00724B1D">
        <w:rPr>
          <w:rFonts w:ascii="Book Antiqua" w:hAnsi="Book Antiqua"/>
          <w:i/>
          <w:iCs/>
          <w:u w:val="single"/>
          <w:lang w:val="es-ES"/>
        </w:rPr>
        <w:t>,</w:t>
      </w:r>
      <w:r w:rsidRPr="00BD4330">
        <w:rPr>
          <w:rFonts w:ascii="Book Antiqua" w:hAnsi="Book Antiqua"/>
          <w:lang w:val="es-ES"/>
        </w:rPr>
        <w:t xml:space="preserve"> a adoptar la reglamentación correspondiente para que el equipo de detección de gases requerido cumpla con los parámetros de seguridad correspondientes</w:t>
      </w:r>
      <w:r w:rsidR="00724B1D">
        <w:rPr>
          <w:rFonts w:ascii="Book Antiqua" w:hAnsi="Book Antiqua"/>
          <w:i/>
          <w:iCs/>
          <w:u w:val="single"/>
          <w:lang w:val="es-ES"/>
        </w:rPr>
        <w:t>, de conformidad con las disposiciones de la Ley 38-2017, según enmendada, conocida como “Ley de Procedimiento Administrativo Uniforme del Gobierno de Puerto Rico”</w:t>
      </w:r>
      <w:r w:rsidR="007222AE" w:rsidRPr="00BD4330">
        <w:rPr>
          <w:rFonts w:ascii="Book Antiqua" w:hAnsi="Book Antiqua"/>
          <w:lang w:val="es-ES"/>
        </w:rPr>
        <w:t>.  Además, se le ordena la confección de las guías de seguridad para el uso adecuado de tanques de gas y equipo análogo</w:t>
      </w:r>
      <w:r w:rsidR="00C5318D" w:rsidRPr="00C5318D">
        <w:rPr>
          <w:rFonts w:ascii="Book Antiqua" w:hAnsi="Book Antiqua"/>
          <w:i/>
          <w:iCs/>
          <w:u w:val="single"/>
          <w:lang w:val="es-ES"/>
        </w:rPr>
        <w:t>, las cuales serán publicadas en el Internet, a través del portal cibernético oficial del Negociado del Cuerpo de Bomberos y del Departamento de Seguridad Publica, y podrán descargarse de forma gratuita</w:t>
      </w:r>
      <w:r w:rsidR="007222AE" w:rsidRPr="00BD4330">
        <w:rPr>
          <w:rFonts w:ascii="Book Antiqua" w:hAnsi="Book Antiqua"/>
          <w:lang w:val="es-ES"/>
        </w:rPr>
        <w:t>.</w:t>
      </w:r>
    </w:p>
    <w:p w14:paraId="34B4721B" w14:textId="5980E66C" w:rsidR="00230310" w:rsidRPr="00230310" w:rsidRDefault="00230310" w:rsidP="00230310">
      <w:pPr>
        <w:spacing w:line="480" w:lineRule="auto"/>
        <w:ind w:firstLine="540"/>
        <w:jc w:val="both"/>
        <w:rPr>
          <w:rFonts w:ascii="Book Antiqua" w:hAnsi="Book Antiqua"/>
          <w:i/>
          <w:iCs/>
          <w:u w:val="single"/>
          <w:lang w:val="es-ES"/>
        </w:rPr>
      </w:pPr>
      <w:r>
        <w:rPr>
          <w:rFonts w:ascii="Book Antiqua" w:hAnsi="Book Antiqua"/>
          <w:i/>
          <w:iCs/>
          <w:u w:val="single"/>
          <w:lang w:val="es-ES"/>
        </w:rPr>
        <w:t xml:space="preserve">De igual manera, el Departamento de Asuntos del Consumidor y el </w:t>
      </w:r>
      <w:r w:rsidRPr="00230310">
        <w:rPr>
          <w:rFonts w:ascii="Book Antiqua" w:hAnsi="Book Antiqua"/>
          <w:i/>
          <w:iCs/>
          <w:u w:val="single"/>
          <w:lang w:val="es-ES"/>
        </w:rPr>
        <w:t>Negociado de Transporte y otros Servicios Públicos de Puerto Rico</w:t>
      </w:r>
      <w:r>
        <w:rPr>
          <w:rFonts w:ascii="Book Antiqua" w:hAnsi="Book Antiqua"/>
          <w:i/>
          <w:iCs/>
          <w:u w:val="single"/>
          <w:lang w:val="es-ES"/>
        </w:rPr>
        <w:t xml:space="preserve">, </w:t>
      </w:r>
      <w:r w:rsidRPr="00230310">
        <w:rPr>
          <w:rFonts w:ascii="Book Antiqua" w:hAnsi="Book Antiqua"/>
          <w:i/>
          <w:iCs/>
          <w:u w:val="single"/>
          <w:lang w:val="es-ES"/>
        </w:rPr>
        <w:t>enm</w:t>
      </w:r>
      <w:r>
        <w:rPr>
          <w:rFonts w:ascii="Book Antiqua" w:hAnsi="Book Antiqua"/>
          <w:i/>
          <w:iCs/>
          <w:u w:val="single"/>
          <w:lang w:val="es-ES"/>
        </w:rPr>
        <w:t xml:space="preserve">endarán cualesquiera </w:t>
      </w:r>
      <w:r w:rsidRPr="00230310">
        <w:rPr>
          <w:rFonts w:ascii="Book Antiqua" w:hAnsi="Book Antiqua"/>
          <w:i/>
          <w:iCs/>
          <w:u w:val="single"/>
          <w:lang w:val="es-ES"/>
        </w:rPr>
        <w:t>reglas, reglamentos, normas,</w:t>
      </w:r>
      <w:r>
        <w:rPr>
          <w:rFonts w:ascii="Book Antiqua" w:hAnsi="Book Antiqua"/>
          <w:i/>
          <w:iCs/>
          <w:u w:val="single"/>
          <w:lang w:val="es-ES"/>
        </w:rPr>
        <w:t xml:space="preserve"> </w:t>
      </w:r>
      <w:r w:rsidRPr="00230310">
        <w:rPr>
          <w:rFonts w:ascii="Book Antiqua" w:hAnsi="Book Antiqua"/>
          <w:i/>
          <w:iCs/>
          <w:u w:val="single"/>
          <w:lang w:val="es-ES"/>
        </w:rPr>
        <w:t>acuerdos y cartas circulares</w:t>
      </w:r>
      <w:r>
        <w:rPr>
          <w:rFonts w:ascii="Book Antiqua" w:hAnsi="Book Antiqua"/>
          <w:i/>
          <w:iCs/>
          <w:u w:val="single"/>
          <w:lang w:val="es-ES"/>
        </w:rPr>
        <w:t xml:space="preserve"> que entiendan necesarias</w:t>
      </w:r>
      <w:r w:rsidRPr="00230310">
        <w:rPr>
          <w:rFonts w:ascii="Book Antiqua" w:hAnsi="Book Antiqua"/>
          <w:i/>
          <w:iCs/>
          <w:u w:val="single"/>
          <w:lang w:val="es-ES"/>
        </w:rPr>
        <w:t>, a los fines de atemperar sus normas administrativas para cumplir con</w:t>
      </w:r>
      <w:r>
        <w:rPr>
          <w:rFonts w:ascii="Book Antiqua" w:hAnsi="Book Antiqua"/>
          <w:i/>
          <w:iCs/>
          <w:u w:val="single"/>
          <w:lang w:val="es-ES"/>
        </w:rPr>
        <w:t xml:space="preserve"> </w:t>
      </w:r>
      <w:r w:rsidRPr="00230310">
        <w:rPr>
          <w:rFonts w:ascii="Book Antiqua" w:hAnsi="Book Antiqua"/>
          <w:i/>
          <w:iCs/>
          <w:u w:val="single"/>
          <w:lang w:val="es-ES"/>
        </w:rPr>
        <w:t xml:space="preserve">los </w:t>
      </w:r>
      <w:r>
        <w:rPr>
          <w:rFonts w:ascii="Book Antiqua" w:hAnsi="Book Antiqua"/>
          <w:i/>
          <w:iCs/>
          <w:u w:val="single"/>
          <w:lang w:val="es-ES"/>
        </w:rPr>
        <w:t xml:space="preserve">propósitos </w:t>
      </w:r>
      <w:r w:rsidRPr="00230310">
        <w:rPr>
          <w:rFonts w:ascii="Book Antiqua" w:hAnsi="Book Antiqua"/>
          <w:i/>
          <w:iCs/>
          <w:u w:val="single"/>
          <w:lang w:val="es-ES"/>
        </w:rPr>
        <w:t>de esta Ley</w:t>
      </w:r>
      <w:r>
        <w:rPr>
          <w:rFonts w:ascii="Book Antiqua" w:hAnsi="Book Antiqua"/>
          <w:i/>
          <w:iCs/>
          <w:u w:val="single"/>
          <w:lang w:val="es-ES"/>
        </w:rPr>
        <w:t xml:space="preserve">, según lo establecido en el Artículo 5 de la Ley </w:t>
      </w:r>
      <w:r w:rsidRPr="00230310">
        <w:rPr>
          <w:rFonts w:ascii="Book Antiqua" w:hAnsi="Book Antiqua"/>
          <w:i/>
          <w:iCs/>
          <w:u w:val="single"/>
          <w:lang w:val="es-ES"/>
        </w:rPr>
        <w:t>18-2022, conocida como la “Ley de Uniformidad en la Venta, Distribución y Despacho del Gas Licuado en Puerto Rico”</w:t>
      </w:r>
      <w:r>
        <w:rPr>
          <w:rFonts w:ascii="Book Antiqua" w:hAnsi="Book Antiqua"/>
          <w:i/>
          <w:iCs/>
          <w:u w:val="single"/>
          <w:lang w:val="es-ES"/>
        </w:rPr>
        <w:t xml:space="preserve">.  </w:t>
      </w:r>
    </w:p>
    <w:p w14:paraId="640E3319" w14:textId="06482914" w:rsidR="00940BF4"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 xml:space="preserve">Sección </w:t>
      </w:r>
      <w:r w:rsidR="007222AE" w:rsidRPr="00BD4330">
        <w:rPr>
          <w:rFonts w:ascii="Book Antiqua" w:hAnsi="Book Antiqua"/>
          <w:lang w:val="es-ES"/>
        </w:rPr>
        <w:t>4</w:t>
      </w:r>
      <w:r w:rsidRPr="00BD4330">
        <w:rPr>
          <w:rFonts w:ascii="Book Antiqua" w:hAnsi="Book Antiqua"/>
          <w:lang w:val="es-ES"/>
        </w:rPr>
        <w:t xml:space="preserve">.-Separabilidad. </w:t>
      </w:r>
    </w:p>
    <w:p w14:paraId="087E7B7A" w14:textId="77777777" w:rsidR="007222AE"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Si cualquier parte de esta Ley fuese declarada nula o inconstitucional por un tribunal de jurisdicción y competencia, este fallo no afectará ni invalidará el resto de la Ley y su efecto quedará limitado al aspecto objeto de dicho dictamen judicial.</w:t>
      </w:r>
    </w:p>
    <w:p w14:paraId="44632BF5" w14:textId="5D63A069" w:rsidR="007222AE"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 xml:space="preserve"> </w:t>
      </w:r>
      <w:r w:rsidR="007222AE" w:rsidRPr="00BD4330">
        <w:rPr>
          <w:rFonts w:ascii="Book Antiqua" w:hAnsi="Book Antiqua"/>
          <w:lang w:val="es-ES"/>
        </w:rPr>
        <w:t>Sección 5.-Cláusula de supremacía.</w:t>
      </w:r>
    </w:p>
    <w:p w14:paraId="2B9A37DD" w14:textId="77777777" w:rsidR="007222AE" w:rsidRPr="00BD4330" w:rsidRDefault="007222AE" w:rsidP="00C5318D">
      <w:pPr>
        <w:spacing w:line="480" w:lineRule="auto"/>
        <w:ind w:firstLine="540"/>
        <w:jc w:val="both"/>
        <w:rPr>
          <w:rFonts w:ascii="Book Antiqua" w:hAnsi="Book Antiqua"/>
          <w:lang w:val="es-ES"/>
        </w:rPr>
      </w:pPr>
      <w:r w:rsidRPr="00BD4330">
        <w:rPr>
          <w:rFonts w:ascii="Book Antiqua" w:hAnsi="Book Antiqua"/>
          <w:lang w:val="es-ES"/>
        </w:rPr>
        <w:t xml:space="preserve">Las disposiciones de esta Ley prevalecerán sobre cualquier otra disposición de ley o reglamento que no estuviere en armonía con lo aquí establecido.  </w:t>
      </w:r>
    </w:p>
    <w:p w14:paraId="64CDC5FC" w14:textId="7E639E6C" w:rsidR="0014415C" w:rsidRPr="00BD4330" w:rsidRDefault="00BD4330" w:rsidP="00C5318D">
      <w:pPr>
        <w:spacing w:line="480" w:lineRule="auto"/>
        <w:ind w:firstLine="540"/>
        <w:jc w:val="both"/>
        <w:rPr>
          <w:rFonts w:ascii="Book Antiqua" w:hAnsi="Book Antiqua"/>
          <w:lang w:val="es-ES"/>
        </w:rPr>
      </w:pPr>
      <w:r w:rsidRPr="00BD4330">
        <w:rPr>
          <w:rFonts w:ascii="Book Antiqua" w:hAnsi="Book Antiqua"/>
          <w:lang w:val="es-ES"/>
        </w:rPr>
        <w:lastRenderedPageBreak/>
        <w:t>Sección 6</w:t>
      </w:r>
      <w:r w:rsidR="74E528CB" w:rsidRPr="00BD4330">
        <w:rPr>
          <w:rFonts w:ascii="Book Antiqua" w:hAnsi="Book Antiqua"/>
          <w:lang w:val="es-ES"/>
        </w:rPr>
        <w:t>.</w:t>
      </w:r>
      <w:r w:rsidR="00FC4057" w:rsidRPr="00BD4330">
        <w:rPr>
          <w:rFonts w:ascii="Book Antiqua" w:hAnsi="Book Antiqua"/>
          <w:lang w:val="es-ES"/>
        </w:rPr>
        <w:t>-</w:t>
      </w:r>
      <w:r w:rsidR="74E528CB" w:rsidRPr="00BD4330">
        <w:rPr>
          <w:rFonts w:ascii="Book Antiqua" w:hAnsi="Book Antiqua"/>
          <w:lang w:val="es-ES"/>
        </w:rPr>
        <w:t xml:space="preserve">Vigencia. </w:t>
      </w:r>
    </w:p>
    <w:p w14:paraId="0B8D33F4" w14:textId="405C6376" w:rsidR="0014415C" w:rsidRPr="00BD4330" w:rsidRDefault="74E528CB" w:rsidP="00C5318D">
      <w:pPr>
        <w:spacing w:line="480" w:lineRule="auto"/>
        <w:ind w:firstLine="540"/>
        <w:jc w:val="both"/>
        <w:rPr>
          <w:rFonts w:ascii="Book Antiqua" w:hAnsi="Book Antiqua"/>
          <w:lang w:val="es-ES"/>
        </w:rPr>
      </w:pPr>
      <w:r w:rsidRPr="00BD4330">
        <w:rPr>
          <w:rFonts w:ascii="Book Antiqua" w:hAnsi="Book Antiqua"/>
          <w:lang w:val="es-ES"/>
        </w:rPr>
        <w:t xml:space="preserve">Esta Ley entrará en vigor </w:t>
      </w:r>
      <w:r w:rsidR="007222AE" w:rsidRPr="00BD4330">
        <w:rPr>
          <w:rFonts w:ascii="Book Antiqua" w:hAnsi="Book Antiqua"/>
          <w:lang w:val="es-ES"/>
        </w:rPr>
        <w:t>a los sesenta (60) días de su aprobación</w:t>
      </w:r>
      <w:r w:rsidR="00724B1D">
        <w:rPr>
          <w:rFonts w:ascii="Book Antiqua" w:hAnsi="Book Antiqua"/>
          <w:i/>
          <w:iCs/>
          <w:u w:val="single"/>
          <w:lang w:val="es-ES"/>
        </w:rPr>
        <w:t>,</w:t>
      </w:r>
      <w:r w:rsidR="007222AE" w:rsidRPr="00BD4330">
        <w:rPr>
          <w:rFonts w:ascii="Book Antiqua" w:hAnsi="Book Antiqua"/>
          <w:lang w:val="es-ES"/>
        </w:rPr>
        <w:t xml:space="preserve"> excepto las disposiciones relativas a la adopción de reglamentos y confección de guías de seguridad en el uso por parte del consumidor que entrarán en vigor inmediatamente después de su </w:t>
      </w:r>
      <w:r w:rsidR="007222AE" w:rsidRPr="00724B1D">
        <w:rPr>
          <w:rFonts w:ascii="Book Antiqua" w:hAnsi="Book Antiqua"/>
          <w:strike/>
          <w:lang w:val="es-ES"/>
        </w:rPr>
        <w:t>aprobación</w:t>
      </w:r>
      <w:r w:rsidR="00724B1D">
        <w:rPr>
          <w:rFonts w:ascii="Book Antiqua" w:hAnsi="Book Antiqua"/>
          <w:lang w:val="es-ES"/>
        </w:rPr>
        <w:t xml:space="preserve"> </w:t>
      </w:r>
      <w:r w:rsidR="00724B1D">
        <w:rPr>
          <w:rFonts w:ascii="Book Antiqua" w:hAnsi="Book Antiqua"/>
          <w:i/>
          <w:iCs/>
          <w:u w:val="single"/>
          <w:lang w:val="es-ES"/>
        </w:rPr>
        <w:t>promulgación</w:t>
      </w:r>
      <w:r w:rsidRPr="00BD4330">
        <w:rPr>
          <w:rFonts w:ascii="Book Antiqua" w:hAnsi="Book Antiqua"/>
          <w:lang w:val="es-ES"/>
        </w:rPr>
        <w:t>.</w:t>
      </w:r>
    </w:p>
    <w:sectPr w:rsidR="0014415C" w:rsidRPr="00BD4330" w:rsidSect="0014415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B03C8" w14:textId="77777777" w:rsidR="00414BC1" w:rsidRDefault="00414BC1">
      <w:r>
        <w:separator/>
      </w:r>
    </w:p>
  </w:endnote>
  <w:endnote w:type="continuationSeparator" w:id="0">
    <w:p w14:paraId="337D374F" w14:textId="77777777" w:rsidR="00414BC1" w:rsidRDefault="00414B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0CF18C" w14:textId="77777777" w:rsidR="00414BC1" w:rsidRDefault="00414BC1">
      <w:r>
        <w:separator/>
      </w:r>
    </w:p>
  </w:footnote>
  <w:footnote w:type="continuationSeparator" w:id="0">
    <w:p w14:paraId="2194D872" w14:textId="77777777" w:rsidR="00414BC1" w:rsidRDefault="00414B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CFD17"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940795">
      <w:rPr>
        <w:rStyle w:val="PageNumber"/>
        <w:noProof/>
      </w:rPr>
      <w:t>2</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4415C"/>
    <w:rsid w:val="00020BBB"/>
    <w:rsid w:val="00037599"/>
    <w:rsid w:val="00056024"/>
    <w:rsid w:val="00067ABD"/>
    <w:rsid w:val="00087A8C"/>
    <w:rsid w:val="00095AE1"/>
    <w:rsid w:val="000A372B"/>
    <w:rsid w:val="000A6B6C"/>
    <w:rsid w:val="000B0DBB"/>
    <w:rsid w:val="000C7880"/>
    <w:rsid w:val="000D2AFD"/>
    <w:rsid w:val="000E0FF7"/>
    <w:rsid w:val="00101B9E"/>
    <w:rsid w:val="00103086"/>
    <w:rsid w:val="001033AC"/>
    <w:rsid w:val="0010545C"/>
    <w:rsid w:val="00111E71"/>
    <w:rsid w:val="0012689A"/>
    <w:rsid w:val="00127C6A"/>
    <w:rsid w:val="001363FE"/>
    <w:rsid w:val="0014415C"/>
    <w:rsid w:val="0016662D"/>
    <w:rsid w:val="0017132B"/>
    <w:rsid w:val="001A2990"/>
    <w:rsid w:val="001B17D4"/>
    <w:rsid w:val="001D4CAC"/>
    <w:rsid w:val="001F4CA3"/>
    <w:rsid w:val="001F612A"/>
    <w:rsid w:val="001F7901"/>
    <w:rsid w:val="002036C9"/>
    <w:rsid w:val="00211396"/>
    <w:rsid w:val="00212D24"/>
    <w:rsid w:val="00226AE6"/>
    <w:rsid w:val="00230310"/>
    <w:rsid w:val="00232707"/>
    <w:rsid w:val="0023693D"/>
    <w:rsid w:val="002370E6"/>
    <w:rsid w:val="002442BA"/>
    <w:rsid w:val="00245B34"/>
    <w:rsid w:val="00253159"/>
    <w:rsid w:val="00263355"/>
    <w:rsid w:val="0026528F"/>
    <w:rsid w:val="00273792"/>
    <w:rsid w:val="002756DC"/>
    <w:rsid w:val="00283DD9"/>
    <w:rsid w:val="00295E35"/>
    <w:rsid w:val="00296F11"/>
    <w:rsid w:val="002C7BB9"/>
    <w:rsid w:val="002D4AC8"/>
    <w:rsid w:val="00320D78"/>
    <w:rsid w:val="003614D0"/>
    <w:rsid w:val="00380FE5"/>
    <w:rsid w:val="003924DD"/>
    <w:rsid w:val="00394FCB"/>
    <w:rsid w:val="003963F4"/>
    <w:rsid w:val="003A5EAA"/>
    <w:rsid w:val="003B5254"/>
    <w:rsid w:val="003B75A6"/>
    <w:rsid w:val="003C544C"/>
    <w:rsid w:val="003F4D4B"/>
    <w:rsid w:val="00400A67"/>
    <w:rsid w:val="004061CA"/>
    <w:rsid w:val="004071D4"/>
    <w:rsid w:val="00414BC1"/>
    <w:rsid w:val="00415689"/>
    <w:rsid w:val="004440CB"/>
    <w:rsid w:val="004607D7"/>
    <w:rsid w:val="004641E8"/>
    <w:rsid w:val="004641F5"/>
    <w:rsid w:val="004713D2"/>
    <w:rsid w:val="004720A5"/>
    <w:rsid w:val="004A0296"/>
    <w:rsid w:val="004B222F"/>
    <w:rsid w:val="004C2AC2"/>
    <w:rsid w:val="004C36C9"/>
    <w:rsid w:val="004C38A7"/>
    <w:rsid w:val="004D62DC"/>
    <w:rsid w:val="004F7208"/>
    <w:rsid w:val="00505EFC"/>
    <w:rsid w:val="00521639"/>
    <w:rsid w:val="00532BB7"/>
    <w:rsid w:val="005332E4"/>
    <w:rsid w:val="0053550C"/>
    <w:rsid w:val="00555018"/>
    <w:rsid w:val="005643C2"/>
    <w:rsid w:val="005723DC"/>
    <w:rsid w:val="00582AEF"/>
    <w:rsid w:val="005938E3"/>
    <w:rsid w:val="005950A0"/>
    <w:rsid w:val="0059772A"/>
    <w:rsid w:val="005B09B2"/>
    <w:rsid w:val="005B2E65"/>
    <w:rsid w:val="006210DC"/>
    <w:rsid w:val="00621F86"/>
    <w:rsid w:val="0064349D"/>
    <w:rsid w:val="00660F9B"/>
    <w:rsid w:val="00665F47"/>
    <w:rsid w:val="00685549"/>
    <w:rsid w:val="006B7365"/>
    <w:rsid w:val="006C2D81"/>
    <w:rsid w:val="006C7DF8"/>
    <w:rsid w:val="006E3442"/>
    <w:rsid w:val="007019B4"/>
    <w:rsid w:val="007222AE"/>
    <w:rsid w:val="00724B1D"/>
    <w:rsid w:val="00750FC8"/>
    <w:rsid w:val="007533D0"/>
    <w:rsid w:val="00755069"/>
    <w:rsid w:val="00757C85"/>
    <w:rsid w:val="007943B5"/>
    <w:rsid w:val="007B0660"/>
    <w:rsid w:val="007E3868"/>
    <w:rsid w:val="00820C41"/>
    <w:rsid w:val="008228DA"/>
    <w:rsid w:val="00835D53"/>
    <w:rsid w:val="00850256"/>
    <w:rsid w:val="00872C62"/>
    <w:rsid w:val="00883A97"/>
    <w:rsid w:val="00896E3D"/>
    <w:rsid w:val="008B6D71"/>
    <w:rsid w:val="008D010A"/>
    <w:rsid w:val="00920444"/>
    <w:rsid w:val="00923B87"/>
    <w:rsid w:val="0093686F"/>
    <w:rsid w:val="00940795"/>
    <w:rsid w:val="00940BF4"/>
    <w:rsid w:val="0094119F"/>
    <w:rsid w:val="00942FD4"/>
    <w:rsid w:val="00951997"/>
    <w:rsid w:val="0096517C"/>
    <w:rsid w:val="00971396"/>
    <w:rsid w:val="00990352"/>
    <w:rsid w:val="0099406D"/>
    <w:rsid w:val="009A44D5"/>
    <w:rsid w:val="00A03405"/>
    <w:rsid w:val="00A1528A"/>
    <w:rsid w:val="00A21C58"/>
    <w:rsid w:val="00A24F13"/>
    <w:rsid w:val="00A33918"/>
    <w:rsid w:val="00A55EC8"/>
    <w:rsid w:val="00A62A8B"/>
    <w:rsid w:val="00A71C45"/>
    <w:rsid w:val="00A7629F"/>
    <w:rsid w:val="00A765A4"/>
    <w:rsid w:val="00A8531F"/>
    <w:rsid w:val="00AE13E6"/>
    <w:rsid w:val="00AF0CEE"/>
    <w:rsid w:val="00B15FA0"/>
    <w:rsid w:val="00B24A7C"/>
    <w:rsid w:val="00B365DA"/>
    <w:rsid w:val="00B455C1"/>
    <w:rsid w:val="00B4759B"/>
    <w:rsid w:val="00B667AD"/>
    <w:rsid w:val="00B80E27"/>
    <w:rsid w:val="00B84C38"/>
    <w:rsid w:val="00B86C00"/>
    <w:rsid w:val="00B90D3D"/>
    <w:rsid w:val="00B947F6"/>
    <w:rsid w:val="00BD4330"/>
    <w:rsid w:val="00BD48CF"/>
    <w:rsid w:val="00BF16AA"/>
    <w:rsid w:val="00BF3330"/>
    <w:rsid w:val="00C354B8"/>
    <w:rsid w:val="00C52517"/>
    <w:rsid w:val="00C5318D"/>
    <w:rsid w:val="00C60921"/>
    <w:rsid w:val="00C62936"/>
    <w:rsid w:val="00C653F2"/>
    <w:rsid w:val="00C679E6"/>
    <w:rsid w:val="00C74E9E"/>
    <w:rsid w:val="00C908F9"/>
    <w:rsid w:val="00C91727"/>
    <w:rsid w:val="00CA0917"/>
    <w:rsid w:val="00CA1099"/>
    <w:rsid w:val="00CB07F5"/>
    <w:rsid w:val="00CD1AAE"/>
    <w:rsid w:val="00CD1AFF"/>
    <w:rsid w:val="00CF3BF4"/>
    <w:rsid w:val="00D24192"/>
    <w:rsid w:val="00D417C2"/>
    <w:rsid w:val="00D44F7B"/>
    <w:rsid w:val="00D51D23"/>
    <w:rsid w:val="00D60936"/>
    <w:rsid w:val="00D65CD1"/>
    <w:rsid w:val="00D709EB"/>
    <w:rsid w:val="00D74714"/>
    <w:rsid w:val="00D82F3F"/>
    <w:rsid w:val="00D84AB3"/>
    <w:rsid w:val="00D921C6"/>
    <w:rsid w:val="00D958C2"/>
    <w:rsid w:val="00DA797C"/>
    <w:rsid w:val="00DB4EA7"/>
    <w:rsid w:val="00DC771E"/>
    <w:rsid w:val="00DD0E83"/>
    <w:rsid w:val="00DD7AD0"/>
    <w:rsid w:val="00E04AB5"/>
    <w:rsid w:val="00E13CC9"/>
    <w:rsid w:val="00E41E05"/>
    <w:rsid w:val="00E44254"/>
    <w:rsid w:val="00E50EEA"/>
    <w:rsid w:val="00E52F58"/>
    <w:rsid w:val="00E80C24"/>
    <w:rsid w:val="00E8163F"/>
    <w:rsid w:val="00EA7776"/>
    <w:rsid w:val="00EC26AA"/>
    <w:rsid w:val="00EC5D3B"/>
    <w:rsid w:val="00ED50BE"/>
    <w:rsid w:val="00ED7A53"/>
    <w:rsid w:val="00EE4273"/>
    <w:rsid w:val="00EF7713"/>
    <w:rsid w:val="00F02004"/>
    <w:rsid w:val="00F042CB"/>
    <w:rsid w:val="00F22AFD"/>
    <w:rsid w:val="00F44D67"/>
    <w:rsid w:val="00F60A20"/>
    <w:rsid w:val="00F66D20"/>
    <w:rsid w:val="00F71377"/>
    <w:rsid w:val="00F733E1"/>
    <w:rsid w:val="00F84BF8"/>
    <w:rsid w:val="00FB669C"/>
    <w:rsid w:val="00FC0A95"/>
    <w:rsid w:val="00FC3D9C"/>
    <w:rsid w:val="00FC4057"/>
    <w:rsid w:val="00FF0153"/>
    <w:rsid w:val="00FF4DD7"/>
    <w:rsid w:val="00FF6BD2"/>
    <w:rsid w:val="74E528CB"/>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7B7D57"/>
  <w15:chartTrackingRefBased/>
  <w15:docId w15:val="{0AB36181-3B6E-422C-908F-311B883D8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Revision">
    <w:name w:val="Revision"/>
    <w:hidden/>
    <w:uiPriority w:val="99"/>
    <w:semiHidden/>
    <w:rsid w:val="00920444"/>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4SQX5P7U7WPY-958212181-821088</_dlc_DocId>
    <_dlc_DocIdUrl xmlns="c890fddd-4e87-4e08-8b51-545f2a3f7b06">
      <Url>https://senpr.sharepoint.com/sites/obralegislativa/_layouts/15/DocIdRedir.aspx?ID=4SQX5P7U7WPY-958212181-821088</Url>
      <Description>4SQX5P7U7WPY-958212181-821088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6A43FB71-DC0A-4121-B9E1-11C427A36DF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2707CA-8484-4F27-ADA4-90069B39D39C}">
  <ds:schemaRefs>
    <ds:schemaRef ds:uri="http://schemas.microsoft.com/sharepoint/v3/contenttype/forms"/>
  </ds:schemaRefs>
</ds:datastoreItem>
</file>

<file path=customXml/itemProps4.xml><?xml version="1.0" encoding="utf-8"?>
<ds:datastoreItem xmlns:ds="http://schemas.openxmlformats.org/officeDocument/2006/customXml" ds:itemID="{F620542E-E026-4E0A-BC90-6AA8103C1CBB}"/>
</file>

<file path=customXml/itemProps5.xml><?xml version="1.0" encoding="utf-8"?>
<ds:datastoreItem xmlns:ds="http://schemas.openxmlformats.org/officeDocument/2006/customXml" ds:itemID="{A3BDE30F-34AB-4643-820A-503F0AF4E12A}">
  <ds:schemaRefs>
    <ds:schemaRef ds:uri="http://schemas.openxmlformats.org/officeDocument/2006/bibliography"/>
  </ds:schemaRefs>
</ds:datastoreItem>
</file>

<file path=customXml/itemProps6.xml><?xml version="1.0" encoding="utf-8"?>
<ds:datastoreItem xmlns:ds="http://schemas.openxmlformats.org/officeDocument/2006/customXml" ds:itemID="{55E448CE-AE3D-461B-A02B-86A2F4472F5C}"/>
</file>

<file path=docProps/app.xml><?xml version="1.0" encoding="utf-8"?>
<Properties xmlns="http://schemas.openxmlformats.org/officeDocument/2006/extended-properties" xmlns:vt="http://schemas.openxmlformats.org/officeDocument/2006/docPropsVTypes">
  <Template>Normal</Template>
  <TotalTime>3</TotalTime>
  <Pages>6</Pages>
  <Words>1401</Words>
  <Characters>7514</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"Farrah M. Rodriguez" &lt;rodriguezfarrahm@yahoo.com&gt;</dc:creator>
  <cp:keywords/>
  <cp:lastModifiedBy>Monica Maldonado Gonzalez (Trámites y Récords)</cp:lastModifiedBy>
  <cp:revision>2</cp:revision>
  <cp:lastPrinted>2025-06-24T19:39:00Z</cp:lastPrinted>
  <dcterms:created xsi:type="dcterms:W3CDTF">2025-11-12T15:13:00Z</dcterms:created>
  <dcterms:modified xsi:type="dcterms:W3CDTF">2025-11-12T15:13:00Z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MediaServiceImageTags">
    <vt:lpwstr/>
  </property>
  <property fmtid="{D5CDD505-2E9C-101B-9397-08002B2CF9AE}" pid="4" name="_dlc_DocIdItemGuid">
    <vt:lpwstr>e40c0721-2d38-4338-94c5-88869d8f1b66</vt:lpwstr>
  </property>
</Properties>
</file>