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lang w:val="es-PR"/>
        </w:rPr>
      </w:pPr>
      <w:r w:rsidRPr="001711E6">
        <w:rPr>
          <w:rFonts w:ascii="Book Antiqua" w:eastAsia="Book Antiqua" w:hAnsi="Book Antiqua" w:cs="Book Antiqua"/>
          <w:color w:val="000000" w:themeColor="text1"/>
          <w:sz w:val="28"/>
          <w:szCs w:val="28"/>
          <w:lang w:val="es-PR"/>
        </w:rPr>
        <w:tab/>
      </w:r>
      <w:r w:rsidR="00B45797" w:rsidRPr="006B6B87">
        <w:rPr>
          <w:rFonts w:ascii="Book Antiqua" w:eastAsia="Book Antiqua" w:hAnsi="Book Antiqua" w:cs="Book Antiqua"/>
          <w:color w:val="000000" w:themeColor="text1"/>
          <w:spacing w:val="12"/>
          <w:sz w:val="28"/>
          <w:szCs w:val="28"/>
          <w:lang w:val="es-PR"/>
        </w:rPr>
        <w:t>GOBIERNO</w:t>
      </w:r>
      <w:r w:rsidRPr="006B6B87">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3AA5872C"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Pr="001711E6">
        <w:rPr>
          <w:rFonts w:ascii="Book Antiqua" w:eastAsia="Book Antiqua" w:hAnsi="Book Antiqua" w:cs="Book Antiqua"/>
          <w:color w:val="000000" w:themeColor="text1"/>
          <w:vertAlign w:val="superscript"/>
          <w:lang w:val="es-PR"/>
        </w:rPr>
        <w:t>m</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E06415">
        <w:rPr>
          <w:rFonts w:ascii="Book Antiqua" w:eastAsia="Book Antiqua" w:hAnsi="Book Antiqua" w:cs="Book Antiqua"/>
          <w:color w:val="000000" w:themeColor="text1"/>
          <w:lang w:val="es-PR"/>
        </w:rPr>
        <w:t>2</w:t>
      </w:r>
      <w:r w:rsidR="00E06415" w:rsidRPr="00E06415">
        <w:rPr>
          <w:rFonts w:ascii="Book Antiqua" w:eastAsia="Book Antiqua" w:hAnsi="Book Antiqua" w:cs="Book Antiqua"/>
          <w:color w:val="000000" w:themeColor="text1"/>
          <w:vertAlign w:val="superscript"/>
          <w:lang w:val="es-PR"/>
        </w:rPr>
        <w:t>d</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1481"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1481">
        <w:rPr>
          <w:rFonts w:ascii="Book Antiqua" w:eastAsia="Book Antiqua" w:hAnsi="Book Antiqua" w:cs="Book Antiqua"/>
          <w:b/>
          <w:color w:val="000000" w:themeColor="text1"/>
          <w:spacing w:val="12"/>
          <w:sz w:val="36"/>
          <w:szCs w:val="36"/>
          <w:lang w:val="es-PR"/>
        </w:rPr>
        <w:t>CÁMARA DE REPRESENTANTES</w:t>
      </w:r>
    </w:p>
    <w:p w14:paraId="224C8555" w14:textId="524EAB20"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512238">
        <w:rPr>
          <w:rFonts w:ascii="Book Antiqua" w:eastAsia="Book Antiqua" w:hAnsi="Book Antiqua" w:cs="Book Antiqua"/>
          <w:b/>
          <w:color w:val="000000" w:themeColor="text1"/>
          <w:sz w:val="52"/>
          <w:szCs w:val="52"/>
          <w:lang w:val="es-PR"/>
        </w:rPr>
        <w:t>2</w:t>
      </w:r>
      <w:r w:rsidR="002909E9">
        <w:rPr>
          <w:rFonts w:ascii="Book Antiqua" w:eastAsia="Book Antiqua" w:hAnsi="Book Antiqua" w:cs="Book Antiqua"/>
          <w:b/>
          <w:color w:val="000000" w:themeColor="text1"/>
          <w:sz w:val="52"/>
          <w:szCs w:val="52"/>
          <w:lang w:val="es-PR"/>
        </w:rPr>
        <w:t>47</w:t>
      </w:r>
    </w:p>
    <w:p w14:paraId="6CA3DF2C" w14:textId="77777777" w:rsidR="00DF7D86" w:rsidRPr="00251481" w:rsidRDefault="0038510E" w:rsidP="00FC1C6B">
      <w:pPr>
        <w:spacing w:after="160" w:line="360" w:lineRule="auto"/>
        <w:jc w:val="center"/>
        <w:rPr>
          <w:rFonts w:ascii="Book Antiqua" w:eastAsia="Book Antiqua" w:hAnsi="Book Antiqua" w:cs="Book Antiqua"/>
          <w:b/>
          <w:color w:val="000000" w:themeColor="text1"/>
          <w:spacing w:val="12"/>
          <w:sz w:val="28"/>
          <w:szCs w:val="28"/>
          <w:lang w:val="es-PR"/>
        </w:rPr>
      </w:pPr>
      <w:r w:rsidRPr="00251481">
        <w:rPr>
          <w:rFonts w:ascii="Book Antiqua" w:eastAsia="Book Antiqua" w:hAnsi="Book Antiqua" w:cs="Book Antiqua"/>
          <w:b/>
          <w:color w:val="000000" w:themeColor="text1"/>
          <w:spacing w:val="12"/>
          <w:sz w:val="28"/>
          <w:szCs w:val="28"/>
          <w:lang w:val="es-PR"/>
        </w:rPr>
        <w:t>INFORME POSITIVO</w:t>
      </w:r>
    </w:p>
    <w:p w14:paraId="65B59E42" w14:textId="1300E3AD" w:rsidR="00DF7D86" w:rsidRDefault="00EC4BDD" w:rsidP="00FC1C6B">
      <w:pPr>
        <w:spacing w:after="160"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29</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6C5F3E">
        <w:rPr>
          <w:rFonts w:ascii="Book Antiqua" w:eastAsia="Book Antiqua" w:hAnsi="Book Antiqua" w:cs="Book Antiqua"/>
          <w:color w:val="000000" w:themeColor="text1"/>
          <w:lang w:val="es-PR"/>
        </w:rPr>
        <w:t>a</w:t>
      </w:r>
      <w:r w:rsidR="00E06415">
        <w:rPr>
          <w:rFonts w:ascii="Book Antiqua" w:eastAsia="Book Antiqua" w:hAnsi="Book Antiqua" w:cs="Book Antiqua"/>
          <w:color w:val="000000" w:themeColor="text1"/>
          <w:lang w:val="es-PR"/>
        </w:rPr>
        <w:t>gosto</w:t>
      </w:r>
      <w:r w:rsidR="00C54AD6" w:rsidRPr="001711E6">
        <w:rPr>
          <w:rFonts w:ascii="Book Antiqua" w:eastAsia="Book Antiqua" w:hAnsi="Book Antiqua" w:cs="Book Antiqua"/>
          <w:color w:val="000000" w:themeColor="text1"/>
          <w:lang w:val="es-PR"/>
        </w:rPr>
        <w:t xml:space="preserve"> de 202</w:t>
      </w:r>
      <w:r w:rsidR="00B45797" w:rsidRPr="001711E6">
        <w:rPr>
          <w:rFonts w:ascii="Book Antiqua" w:eastAsia="Book Antiqua" w:hAnsi="Book Antiqua" w:cs="Book Antiqua"/>
          <w:color w:val="000000" w:themeColor="text1"/>
          <w:lang w:val="es-PR"/>
        </w:rPr>
        <w:t>5</w:t>
      </w:r>
    </w:p>
    <w:p w14:paraId="2714CB15" w14:textId="77777777" w:rsidR="00DF7D86" w:rsidRPr="00251481" w:rsidRDefault="0038510E">
      <w:pPr>
        <w:jc w:val="both"/>
        <w:rPr>
          <w:rFonts w:ascii="Book Antiqua" w:eastAsia="Book Antiqua" w:hAnsi="Book Antiqua" w:cs="Book Antiqua"/>
          <w:b/>
          <w:color w:val="000000" w:themeColor="text1"/>
          <w:spacing w:val="12"/>
          <w:lang w:val="es-PR"/>
        </w:rPr>
      </w:pPr>
      <w:r w:rsidRPr="00251481">
        <w:rPr>
          <w:rFonts w:ascii="Book Antiqua" w:eastAsia="Book Antiqua" w:hAnsi="Book Antiqua" w:cs="Book Antiqua"/>
          <w:b/>
          <w:color w:val="000000" w:themeColor="text1"/>
          <w:spacing w:val="12"/>
          <w:lang w:val="es-PR"/>
        </w:rPr>
        <w:t>A LA CÁMARA DE REPRESENTANTES DE PUERTO RICO</w:t>
      </w:r>
    </w:p>
    <w:p w14:paraId="63BF9BD9" w14:textId="77777777" w:rsidR="00DF7D86" w:rsidRPr="001711E6" w:rsidRDefault="00DF7D86">
      <w:pPr>
        <w:ind w:firstLine="360"/>
        <w:jc w:val="both"/>
        <w:rPr>
          <w:rFonts w:ascii="Book Antiqua" w:eastAsia="Book Antiqua" w:hAnsi="Book Antiqua" w:cs="Book Antiqua"/>
          <w:color w:val="000000" w:themeColor="text1"/>
          <w:lang w:val="es-PR"/>
        </w:rPr>
      </w:pPr>
    </w:p>
    <w:p w14:paraId="061B4DAE" w14:textId="25FADADD" w:rsidR="007D458C" w:rsidRDefault="00436471" w:rsidP="00976D9C">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0038510E" w:rsidRPr="001711E6">
        <w:rPr>
          <w:rFonts w:ascii="Book Antiqua" w:eastAsia="Book Antiqua" w:hAnsi="Book Antiqua" w:cs="Book Antiqua"/>
          <w:color w:val="000000" w:themeColor="text1"/>
          <w:lang w:val="es-PR"/>
        </w:rPr>
        <w:t xml:space="preserve">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 xml:space="preserve">onsideración del P. de la C. </w:t>
      </w:r>
      <w:r w:rsidR="00F60C20">
        <w:rPr>
          <w:rFonts w:ascii="Book Antiqua" w:eastAsia="Book Antiqua" w:hAnsi="Book Antiqua" w:cs="Book Antiqua"/>
          <w:color w:val="000000" w:themeColor="text1"/>
          <w:lang w:val="es-PR"/>
        </w:rPr>
        <w:t>2</w:t>
      </w:r>
      <w:r w:rsidR="002909E9">
        <w:rPr>
          <w:rFonts w:ascii="Book Antiqua" w:eastAsia="Book Antiqua" w:hAnsi="Book Antiqua" w:cs="Book Antiqua"/>
          <w:color w:val="000000" w:themeColor="text1"/>
          <w:lang w:val="es-PR"/>
        </w:rPr>
        <w:t>47</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602D9A">
        <w:rPr>
          <w:rFonts w:ascii="Book Antiqua" w:eastAsia="Book Antiqua" w:hAnsi="Book Antiqua" w:cs="Book Antiqua"/>
          <w:color w:val="000000" w:themeColor="text1"/>
          <w:lang w:val="es-PR"/>
        </w:rPr>
        <w:t xml:space="preserve">, </w:t>
      </w:r>
      <w:r w:rsidR="00602D9A" w:rsidRPr="001711E6">
        <w:rPr>
          <w:rFonts w:ascii="Book Antiqua" w:eastAsia="Book Antiqua" w:hAnsi="Book Antiqua" w:cs="Book Antiqua"/>
          <w:color w:val="000000" w:themeColor="text1"/>
          <w:lang w:val="es-PR"/>
        </w:rPr>
        <w:t>con las enmiendas que se encuentran en el entrillado electrónico que se acompaña.</w:t>
      </w:r>
    </w:p>
    <w:p w14:paraId="00C5E8B9" w14:textId="77777777" w:rsidR="003B38A4" w:rsidRPr="00251481" w:rsidRDefault="003B38A4" w:rsidP="004A6CE9">
      <w:pPr>
        <w:spacing w:after="120"/>
        <w:jc w:val="center"/>
        <w:rPr>
          <w:rFonts w:ascii="Book Antiqua" w:eastAsia="Book Antiqua" w:hAnsi="Book Antiqua" w:cs="Book Antiqua"/>
          <w:b/>
          <w:bCs/>
          <w:color w:val="000000" w:themeColor="text1"/>
          <w:spacing w:val="12"/>
          <w:lang w:val="es-PR"/>
        </w:rPr>
      </w:pPr>
      <w:r w:rsidRPr="00251481">
        <w:rPr>
          <w:rFonts w:ascii="Book Antiqua" w:eastAsia="Book Antiqua" w:hAnsi="Book Antiqua" w:cs="Book Antiqua"/>
          <w:b/>
          <w:bCs/>
          <w:color w:val="000000" w:themeColor="text1"/>
          <w:spacing w:val="12"/>
          <w:lang w:val="es-PR"/>
        </w:rPr>
        <w:t>ALCANCE DE LA MEDIDA</w:t>
      </w:r>
    </w:p>
    <w:p w14:paraId="1840F209" w14:textId="26EB2C81" w:rsidR="0099305E" w:rsidRDefault="003B38A4" w:rsidP="00976D9C">
      <w:pPr>
        <w:spacing w:after="360" w:line="288" w:lineRule="auto"/>
        <w:ind w:firstLine="720"/>
        <w:jc w:val="both"/>
        <w:rPr>
          <w:rFonts w:ascii="Book Antiqua" w:hAnsi="Book Antiqua"/>
          <w:szCs w:val="24"/>
          <w:lang w:val="es-PR"/>
        </w:rPr>
      </w:pPr>
      <w:r w:rsidRPr="001711E6">
        <w:rPr>
          <w:rFonts w:ascii="Book Antiqua" w:eastAsia="Book Antiqua" w:hAnsi="Book Antiqua" w:cs="Book Antiqua"/>
          <w:color w:val="000000" w:themeColor="text1"/>
          <w:lang w:val="es-PR"/>
        </w:rPr>
        <w:t xml:space="preserve">El </w:t>
      </w:r>
      <w:r w:rsidR="00FC1C6B" w:rsidRPr="001711E6">
        <w:rPr>
          <w:rFonts w:ascii="Book Antiqua" w:eastAsia="Book Antiqua" w:hAnsi="Book Antiqua" w:cs="Book Antiqua"/>
          <w:color w:val="000000" w:themeColor="text1"/>
          <w:lang w:val="es-PR"/>
        </w:rPr>
        <w:t xml:space="preserve">P. de la C. </w:t>
      </w:r>
      <w:r w:rsidR="00F60C20">
        <w:rPr>
          <w:rFonts w:ascii="Book Antiqua" w:eastAsia="Book Antiqua" w:hAnsi="Book Antiqua" w:cs="Book Antiqua"/>
          <w:color w:val="000000" w:themeColor="text1"/>
          <w:lang w:val="es-PR"/>
        </w:rPr>
        <w:t>2</w:t>
      </w:r>
      <w:r w:rsidR="002909E9">
        <w:rPr>
          <w:rFonts w:ascii="Book Antiqua" w:eastAsia="Book Antiqua" w:hAnsi="Book Antiqua" w:cs="Book Antiqua"/>
          <w:color w:val="000000" w:themeColor="text1"/>
          <w:lang w:val="es-PR"/>
        </w:rPr>
        <w:t>47</w:t>
      </w:r>
      <w:r w:rsidR="008D32D5">
        <w:rPr>
          <w:rFonts w:ascii="Book Antiqua" w:eastAsia="Book Antiqua" w:hAnsi="Book Antiqua" w:cs="Book Antiqua"/>
          <w:color w:val="000000" w:themeColor="text1"/>
          <w:lang w:val="es-PR"/>
        </w:rPr>
        <w:t xml:space="preserve"> propone</w:t>
      </w:r>
      <w:r w:rsidR="00623890">
        <w:rPr>
          <w:rFonts w:ascii="Book Antiqua" w:eastAsia="Book Antiqua" w:hAnsi="Book Antiqua" w:cs="Book Antiqua"/>
          <w:color w:val="000000" w:themeColor="text1"/>
          <w:lang w:val="es-PR"/>
        </w:rPr>
        <w:t>:</w:t>
      </w:r>
      <w:r w:rsidR="008D32D5">
        <w:rPr>
          <w:rFonts w:ascii="Book Antiqua" w:eastAsia="Book Antiqua" w:hAnsi="Book Antiqua" w:cs="Book Antiqua"/>
          <w:color w:val="000000" w:themeColor="text1"/>
          <w:lang w:val="es-PR"/>
        </w:rPr>
        <w:t xml:space="preserve"> </w:t>
      </w:r>
      <w:r w:rsidR="001573DC" w:rsidRPr="001573DC">
        <w:rPr>
          <w:rFonts w:ascii="Book Antiqua" w:eastAsia="Book Antiqua" w:hAnsi="Book Antiqua" w:cs="Book Antiqua"/>
          <w:color w:val="000000" w:themeColor="text1"/>
          <w:lang w:val="es-PR"/>
        </w:rPr>
        <w:t xml:space="preserve">enmendar </w:t>
      </w:r>
      <w:r w:rsidR="00152AD2" w:rsidRPr="00152AD2">
        <w:rPr>
          <w:rFonts w:ascii="Book Antiqua" w:eastAsia="Book Antiqua" w:hAnsi="Book Antiqua" w:cs="Book Antiqua"/>
          <w:color w:val="000000" w:themeColor="text1"/>
          <w:lang w:val="es-PR"/>
        </w:rPr>
        <w:t xml:space="preserve">el artículo 13 </w:t>
      </w:r>
      <w:r w:rsidR="003B37D5">
        <w:rPr>
          <w:rFonts w:ascii="Book Antiqua" w:eastAsia="Book Antiqua" w:hAnsi="Book Antiqua" w:cs="Book Antiqua"/>
          <w:color w:val="000000" w:themeColor="text1"/>
          <w:lang w:val="es-PR"/>
        </w:rPr>
        <w:t>de</w:t>
      </w:r>
      <w:r w:rsidR="00152AD2" w:rsidRPr="00152AD2">
        <w:rPr>
          <w:rFonts w:ascii="Book Antiqua" w:eastAsia="Book Antiqua" w:hAnsi="Book Antiqua" w:cs="Book Antiqua"/>
          <w:color w:val="000000" w:themeColor="text1"/>
          <w:lang w:val="es-PR"/>
        </w:rPr>
        <w:t xml:space="preserve"> la Ley Núm. 129-2020</w:t>
      </w:r>
      <w:r w:rsidR="00EE2209">
        <w:rPr>
          <w:rStyle w:val="FootnoteReference"/>
          <w:rFonts w:ascii="Book Antiqua" w:eastAsia="Book Antiqua" w:hAnsi="Book Antiqua" w:cs="Book Antiqua"/>
          <w:color w:val="000000" w:themeColor="text1"/>
          <w:lang w:val="es-PR"/>
        </w:rPr>
        <w:footnoteReference w:id="1"/>
      </w:r>
      <w:r w:rsidR="00A01375">
        <w:rPr>
          <w:rFonts w:ascii="Book Antiqua" w:eastAsia="Book Antiqua" w:hAnsi="Book Antiqua" w:cs="Book Antiqua"/>
          <w:color w:val="000000" w:themeColor="text1"/>
          <w:lang w:val="es-PR"/>
        </w:rPr>
        <w:t xml:space="preserve"> </w:t>
      </w:r>
      <w:r w:rsidR="005762E8">
        <w:rPr>
          <w:rFonts w:ascii="Book Antiqua" w:eastAsia="Book Antiqua" w:hAnsi="Book Antiqua" w:cs="Book Antiqua"/>
          <w:color w:val="000000" w:themeColor="text1"/>
          <w:lang w:val="es-PR"/>
        </w:rPr>
        <w:t xml:space="preserve">para </w:t>
      </w:r>
      <w:r w:rsidR="00152AD2" w:rsidRPr="00152AD2">
        <w:rPr>
          <w:rFonts w:ascii="Book Antiqua" w:eastAsia="Book Antiqua" w:hAnsi="Book Antiqua" w:cs="Book Antiqua"/>
          <w:color w:val="000000" w:themeColor="text1"/>
          <w:lang w:val="es-PR"/>
        </w:rPr>
        <w:t xml:space="preserve">establecer que la administración de todo bien inmueble deberá notificar </w:t>
      </w:r>
      <w:r w:rsidR="002276B1">
        <w:rPr>
          <w:rFonts w:ascii="Book Antiqua" w:eastAsia="Book Antiqua" w:hAnsi="Book Antiqua" w:cs="Book Antiqua"/>
          <w:color w:val="000000" w:themeColor="text1"/>
          <w:lang w:val="es-PR"/>
        </w:rPr>
        <w:t>copia d</w:t>
      </w:r>
      <w:r w:rsidR="00152AD2" w:rsidRPr="00152AD2">
        <w:rPr>
          <w:rFonts w:ascii="Book Antiqua" w:eastAsia="Book Antiqua" w:hAnsi="Book Antiqua" w:cs="Book Antiqua"/>
          <w:color w:val="000000" w:themeColor="text1"/>
          <w:lang w:val="es-PR"/>
        </w:rPr>
        <w:t>el reglamento a los agentes o corredores de bienes raíces según definidos por la Ley Núm. 10-1994,</w:t>
      </w:r>
      <w:r w:rsidR="00B7243A">
        <w:rPr>
          <w:rStyle w:val="FootnoteReference"/>
          <w:rFonts w:ascii="Book Antiqua" w:eastAsia="Book Antiqua" w:hAnsi="Book Antiqua" w:cs="Book Antiqua"/>
          <w:color w:val="000000" w:themeColor="text1"/>
          <w:lang w:val="es-PR"/>
        </w:rPr>
        <w:footnoteReference w:id="2"/>
      </w:r>
      <w:r w:rsidR="00152AD2" w:rsidRPr="00152AD2">
        <w:rPr>
          <w:rFonts w:ascii="Book Antiqua" w:eastAsia="Book Antiqua" w:hAnsi="Book Antiqua" w:cs="Book Antiqua"/>
          <w:color w:val="000000" w:themeColor="text1"/>
          <w:lang w:val="es-PR"/>
        </w:rPr>
        <w:t xml:space="preserve"> o a un potencial comprador</w:t>
      </w:r>
      <w:r w:rsidR="00BC52BE">
        <w:rPr>
          <w:rFonts w:ascii="Book Antiqua" w:eastAsia="Book Antiqua" w:hAnsi="Book Antiqua" w:cs="Book Antiqua"/>
          <w:color w:val="000000" w:themeColor="text1"/>
          <w:lang w:val="es-PR"/>
        </w:rPr>
        <w:t xml:space="preserve">; </w:t>
      </w:r>
      <w:r w:rsidR="001573DC" w:rsidRPr="001573DC">
        <w:rPr>
          <w:rFonts w:ascii="Book Antiqua" w:eastAsia="Book Antiqua" w:hAnsi="Book Antiqua" w:cs="Book Antiqua"/>
          <w:color w:val="000000" w:themeColor="text1"/>
          <w:lang w:val="es-PR"/>
        </w:rPr>
        <w:t>y para otros fines relacionados.</w:t>
      </w:r>
    </w:p>
    <w:p w14:paraId="4595A8FA" w14:textId="4156B2C0" w:rsidR="003B38A4" w:rsidRPr="001711E6" w:rsidRDefault="003B38A4" w:rsidP="004A6CE9">
      <w:pPr>
        <w:spacing w:after="120"/>
        <w:jc w:val="center"/>
        <w:rPr>
          <w:rFonts w:ascii="Book Antiqua" w:eastAsia="Book Antiqua" w:hAnsi="Book Antiqua" w:cs="Book Antiqua"/>
          <w:color w:val="000000" w:themeColor="text1"/>
          <w:lang w:val="es-PR"/>
        </w:rPr>
      </w:pPr>
      <w:r w:rsidRPr="00EC35AA">
        <w:rPr>
          <w:rFonts w:ascii="Book Antiqua" w:eastAsia="Book Antiqua" w:hAnsi="Book Antiqua" w:cs="Book Antiqua"/>
          <w:b/>
          <w:bCs/>
          <w:color w:val="000000" w:themeColor="text1"/>
          <w:spacing w:val="12"/>
          <w:lang w:val="es-PR"/>
        </w:rPr>
        <w:t>ANÁLISIS DE LA MEDIDA</w:t>
      </w:r>
    </w:p>
    <w:p w14:paraId="3DB45CE6" w14:textId="51578B40" w:rsidR="00E23941" w:rsidRDefault="00E23941" w:rsidP="00365145">
      <w:pPr>
        <w:spacing w:after="120" w:line="288" w:lineRule="auto"/>
        <w:ind w:firstLine="562"/>
        <w:jc w:val="both"/>
        <w:rPr>
          <w:rFonts w:ascii="Book Antiqua" w:hAnsi="Book Antiqua"/>
          <w:lang w:val="es-ES_tradnl"/>
        </w:rPr>
      </w:pPr>
      <w:r>
        <w:rPr>
          <w:rFonts w:ascii="Book Antiqua" w:hAnsi="Book Antiqua"/>
          <w:lang w:val="es-ES_tradnl"/>
        </w:rPr>
        <w:t xml:space="preserve">Las realidades urbanas y poblacionales vigentes en Puerto Rico requieren maximizar el espacio disponible. Ante esas circunstancias, surge la figura del condominio como un ejemplo que viabiliza tener propiedades en zonas donde habitualmente y por sus realidades se carece de espacio. </w:t>
      </w:r>
    </w:p>
    <w:p w14:paraId="3DB59611" w14:textId="4A385172" w:rsidR="00E23941" w:rsidRPr="003F57E7" w:rsidRDefault="00E23941" w:rsidP="00365145">
      <w:pPr>
        <w:spacing w:after="120" w:line="288" w:lineRule="auto"/>
        <w:ind w:firstLine="562"/>
        <w:jc w:val="both"/>
        <w:rPr>
          <w:rFonts w:ascii="Book Antiqua" w:hAnsi="Book Antiqua"/>
          <w:lang w:val="es-PR"/>
        </w:rPr>
      </w:pPr>
      <w:r w:rsidRPr="003F57E7">
        <w:rPr>
          <w:rFonts w:ascii="Book Antiqua" w:hAnsi="Book Antiqua"/>
          <w:lang w:val="es-PR"/>
        </w:rPr>
        <w:t xml:space="preserve">Resulta indispensable que los potenciales compradores de algún apartamento </w:t>
      </w:r>
      <w:r w:rsidR="00827F9E">
        <w:rPr>
          <w:rFonts w:ascii="Book Antiqua" w:hAnsi="Book Antiqua"/>
          <w:lang w:val="es-PR"/>
        </w:rPr>
        <w:t>bajo e</w:t>
      </w:r>
      <w:r w:rsidRPr="003F57E7">
        <w:rPr>
          <w:rFonts w:ascii="Book Antiqua" w:hAnsi="Book Antiqua"/>
          <w:lang w:val="es-PR"/>
        </w:rPr>
        <w:t xml:space="preserve">l </w:t>
      </w:r>
      <w:r w:rsidR="00083E31">
        <w:rPr>
          <w:rFonts w:ascii="Book Antiqua" w:hAnsi="Book Antiqua"/>
          <w:lang w:val="es-PR"/>
        </w:rPr>
        <w:t>r</w:t>
      </w:r>
      <w:r w:rsidRPr="003F57E7">
        <w:rPr>
          <w:rFonts w:ascii="Book Antiqua" w:hAnsi="Book Antiqua"/>
          <w:lang w:val="es-PR"/>
        </w:rPr>
        <w:t xml:space="preserve">égimen de </w:t>
      </w:r>
      <w:r w:rsidR="00083E31">
        <w:rPr>
          <w:rFonts w:ascii="Book Antiqua" w:hAnsi="Book Antiqua"/>
          <w:lang w:val="es-PR"/>
        </w:rPr>
        <w:t>p</w:t>
      </w:r>
      <w:r w:rsidRPr="003F57E7">
        <w:rPr>
          <w:rFonts w:ascii="Book Antiqua" w:hAnsi="Book Antiqua"/>
          <w:lang w:val="es-PR"/>
        </w:rPr>
        <w:t xml:space="preserve">ropiedad </w:t>
      </w:r>
      <w:r w:rsidR="00083E31">
        <w:rPr>
          <w:rFonts w:ascii="Book Antiqua" w:hAnsi="Book Antiqua"/>
          <w:lang w:val="es-PR"/>
        </w:rPr>
        <w:t>h</w:t>
      </w:r>
      <w:r w:rsidR="00827F9E" w:rsidRPr="003F57E7">
        <w:rPr>
          <w:rFonts w:ascii="Book Antiqua" w:hAnsi="Book Antiqua"/>
          <w:lang w:val="es-PR"/>
        </w:rPr>
        <w:t>orizontal</w:t>
      </w:r>
      <w:r w:rsidRPr="003F57E7">
        <w:rPr>
          <w:rFonts w:ascii="Book Antiqua" w:hAnsi="Book Antiqua"/>
          <w:lang w:val="es-PR"/>
        </w:rPr>
        <w:t xml:space="preserve"> cuenten con la información que les permita formular </w:t>
      </w:r>
      <w:r w:rsidRPr="003F57E7">
        <w:rPr>
          <w:rFonts w:ascii="Book Antiqua" w:hAnsi="Book Antiqua"/>
          <w:lang w:val="es-PR"/>
        </w:rPr>
        <w:lastRenderedPageBreak/>
        <w:t xml:space="preserve">una decisión pensada e informada. A esos fines, la </w:t>
      </w:r>
      <w:r w:rsidRPr="00855690">
        <w:rPr>
          <w:rFonts w:ascii="Book Antiqua" w:hAnsi="Book Antiqua"/>
          <w:i/>
          <w:iCs/>
          <w:lang w:val="es-PR"/>
        </w:rPr>
        <w:t>Ley de Condominios de Puerto Rico</w:t>
      </w:r>
      <w:r w:rsidRPr="003F57E7">
        <w:rPr>
          <w:rFonts w:ascii="Book Antiqua" w:hAnsi="Book Antiqua"/>
          <w:lang w:val="es-PR"/>
        </w:rPr>
        <w:t>, define el reglamento como el documento que forma parte de la escritura matriz en el cual se establecen las normas administrativas que gobiernan el condominio. En síntesis, en ese documento reglamentario se recoge c</w:t>
      </w:r>
      <w:r w:rsidR="00CF2BE6">
        <w:rPr>
          <w:rFonts w:ascii="Book Antiqua" w:hAnsi="Book Antiqua"/>
          <w:lang w:val="es-PR"/>
        </w:rPr>
        <w:t>ó</w:t>
      </w:r>
      <w:r w:rsidRPr="003F57E7">
        <w:rPr>
          <w:rFonts w:ascii="Book Antiqua" w:hAnsi="Book Antiqua"/>
          <w:lang w:val="es-PR"/>
        </w:rPr>
        <w:t xml:space="preserve">mo se administrará el día a día del </w:t>
      </w:r>
      <w:r w:rsidR="00662390">
        <w:rPr>
          <w:rFonts w:ascii="Book Antiqua" w:hAnsi="Book Antiqua"/>
          <w:lang w:val="es-PR"/>
        </w:rPr>
        <w:t>c</w:t>
      </w:r>
      <w:r w:rsidRPr="003F57E7">
        <w:rPr>
          <w:rFonts w:ascii="Book Antiqua" w:hAnsi="Book Antiqua"/>
          <w:lang w:val="es-PR"/>
        </w:rPr>
        <w:t>ondominio.</w:t>
      </w:r>
    </w:p>
    <w:p w14:paraId="0AD9C242" w14:textId="28D5C52C" w:rsidR="00E61999" w:rsidRDefault="00E23941" w:rsidP="00365145">
      <w:pPr>
        <w:spacing w:after="240" w:line="288" w:lineRule="auto"/>
        <w:ind w:firstLine="720"/>
        <w:jc w:val="both"/>
        <w:rPr>
          <w:rFonts w:ascii="Book Antiqua" w:eastAsia="Book Antiqua" w:hAnsi="Book Antiqua" w:cs="Book Antiqua"/>
          <w:color w:val="000000" w:themeColor="text1"/>
          <w:lang w:val="es-PR"/>
        </w:rPr>
      </w:pPr>
      <w:r w:rsidRPr="003F57E7">
        <w:rPr>
          <w:rFonts w:ascii="Book Antiqua" w:hAnsi="Book Antiqua"/>
          <w:lang w:val="es-PR"/>
        </w:rPr>
        <w:t xml:space="preserve">Por tanto, </w:t>
      </w:r>
      <w:r w:rsidR="0021333B">
        <w:rPr>
          <w:rFonts w:ascii="Book Antiqua" w:hAnsi="Book Antiqua"/>
          <w:lang w:val="es-PR"/>
        </w:rPr>
        <w:t>l</w:t>
      </w:r>
      <w:r>
        <w:rPr>
          <w:rFonts w:ascii="Book Antiqua" w:hAnsi="Book Antiqua"/>
          <w:lang w:val="es-PR"/>
        </w:rPr>
        <w:t xml:space="preserve">a </w:t>
      </w:r>
      <w:r w:rsidRPr="003F57E7">
        <w:rPr>
          <w:rFonts w:ascii="Book Antiqua" w:hAnsi="Book Antiqua"/>
          <w:lang w:val="es-PR"/>
        </w:rPr>
        <w:t>A</w:t>
      </w:r>
      <w:r>
        <w:rPr>
          <w:rFonts w:ascii="Book Antiqua" w:hAnsi="Book Antiqua"/>
          <w:lang w:val="es-PR"/>
        </w:rPr>
        <w:t>samblea Legislativa</w:t>
      </w:r>
      <w:r w:rsidRPr="003F57E7">
        <w:rPr>
          <w:rFonts w:ascii="Book Antiqua" w:hAnsi="Book Antiqua"/>
          <w:lang w:val="es-PR"/>
        </w:rPr>
        <w:t xml:space="preserve"> entiende pertinente legislar </w:t>
      </w:r>
      <w:r w:rsidR="00504BEE">
        <w:rPr>
          <w:rFonts w:ascii="Book Antiqua" w:hAnsi="Book Antiqua"/>
          <w:lang w:val="es-PR"/>
        </w:rPr>
        <w:t xml:space="preserve">para </w:t>
      </w:r>
      <w:r w:rsidRPr="003F57E7">
        <w:rPr>
          <w:rFonts w:ascii="Book Antiqua" w:hAnsi="Book Antiqua"/>
          <w:lang w:val="es-PR"/>
        </w:rPr>
        <w:t>obliga</w:t>
      </w:r>
      <w:r w:rsidR="00504BEE">
        <w:rPr>
          <w:rFonts w:ascii="Book Antiqua" w:hAnsi="Book Antiqua"/>
          <w:lang w:val="es-PR"/>
        </w:rPr>
        <w:t>r</w:t>
      </w:r>
      <w:r w:rsidRPr="003F57E7">
        <w:rPr>
          <w:rFonts w:ascii="Book Antiqua" w:hAnsi="Book Antiqua"/>
          <w:lang w:val="es-PR"/>
        </w:rPr>
        <w:t xml:space="preserve"> la </w:t>
      </w:r>
      <w:r>
        <w:rPr>
          <w:rFonts w:ascii="Book Antiqua" w:hAnsi="Book Antiqua"/>
          <w:lang w:val="es-PR"/>
        </w:rPr>
        <w:t>notificación</w:t>
      </w:r>
      <w:r w:rsidRPr="003F57E7">
        <w:rPr>
          <w:rFonts w:ascii="Book Antiqua" w:hAnsi="Book Antiqua"/>
          <w:lang w:val="es-PR"/>
        </w:rPr>
        <w:t xml:space="preserve"> del </w:t>
      </w:r>
      <w:r>
        <w:rPr>
          <w:rFonts w:ascii="Book Antiqua" w:hAnsi="Book Antiqua"/>
          <w:lang w:val="es-PR"/>
        </w:rPr>
        <w:t>reglamento</w:t>
      </w:r>
      <w:r w:rsidRPr="003F57E7">
        <w:rPr>
          <w:rFonts w:ascii="Book Antiqua" w:hAnsi="Book Antiqua"/>
          <w:lang w:val="es-PR"/>
        </w:rPr>
        <w:t xml:space="preserve"> del </w:t>
      </w:r>
      <w:r>
        <w:rPr>
          <w:rFonts w:ascii="Book Antiqua" w:hAnsi="Book Antiqua"/>
          <w:lang w:val="es-PR"/>
        </w:rPr>
        <w:t>c</w:t>
      </w:r>
      <w:r w:rsidRPr="003F57E7">
        <w:rPr>
          <w:rFonts w:ascii="Book Antiqua" w:hAnsi="Book Antiqua"/>
          <w:lang w:val="es-PR"/>
        </w:rPr>
        <w:t xml:space="preserve">ondominio sujeto al régimen de propiedad horizontal. </w:t>
      </w:r>
      <w:r w:rsidR="000D6870">
        <w:rPr>
          <w:rFonts w:ascii="Book Antiqua" w:hAnsi="Book Antiqua"/>
          <w:lang w:val="es-PR"/>
        </w:rPr>
        <w:t xml:space="preserve">Ante </w:t>
      </w:r>
      <w:r w:rsidRPr="003F57E7">
        <w:rPr>
          <w:rFonts w:ascii="Book Antiqua" w:hAnsi="Book Antiqua"/>
          <w:lang w:val="es-PR"/>
        </w:rPr>
        <w:t>las implicaciones que conlleva un régimen catastral, el potencial comprador</w:t>
      </w:r>
      <w:r w:rsidR="004A73D0">
        <w:rPr>
          <w:rFonts w:ascii="Book Antiqua" w:hAnsi="Book Antiqua"/>
          <w:lang w:val="es-PR"/>
        </w:rPr>
        <w:t xml:space="preserve"> debe</w:t>
      </w:r>
      <w:r w:rsidRPr="003F57E7">
        <w:rPr>
          <w:rFonts w:ascii="Book Antiqua" w:hAnsi="Book Antiqua"/>
          <w:lang w:val="es-PR"/>
        </w:rPr>
        <w:t xml:space="preserve"> cono</w:t>
      </w:r>
      <w:r w:rsidR="004A73D0">
        <w:rPr>
          <w:rFonts w:ascii="Book Antiqua" w:hAnsi="Book Antiqua"/>
          <w:lang w:val="es-PR"/>
        </w:rPr>
        <w:t>cer</w:t>
      </w:r>
      <w:r w:rsidRPr="003F57E7">
        <w:rPr>
          <w:rFonts w:ascii="Book Antiqua" w:hAnsi="Book Antiqua"/>
          <w:lang w:val="es-PR"/>
        </w:rPr>
        <w:t xml:space="preserve"> de antemano las disposiciones que rigen lo que podría ser su potencial hogar.     </w:t>
      </w:r>
    </w:p>
    <w:p w14:paraId="482EF175" w14:textId="725E6B82" w:rsidR="008E1A90" w:rsidRDefault="00DA1A59" w:rsidP="00365145">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Según solicitado, esta</w:t>
      </w:r>
      <w:r w:rsidR="008E1A90">
        <w:rPr>
          <w:rFonts w:ascii="Book Antiqua" w:eastAsia="Book Antiqua" w:hAnsi="Book Antiqua" w:cs="Book Antiqua"/>
          <w:color w:val="000000" w:themeColor="text1"/>
          <w:lang w:val="es-PR"/>
        </w:rPr>
        <w:t xml:space="preserve"> Comisión recibió memorandos a favor de la medida,</w:t>
      </w:r>
      <w:r>
        <w:rPr>
          <w:rFonts w:ascii="Book Antiqua" w:eastAsia="Book Antiqua" w:hAnsi="Book Antiqua" w:cs="Book Antiqua"/>
          <w:color w:val="000000" w:themeColor="text1"/>
          <w:lang w:val="es-PR"/>
        </w:rPr>
        <w:t xml:space="preserve"> los cuales </w:t>
      </w:r>
      <w:r w:rsidR="005E4CF7">
        <w:rPr>
          <w:rFonts w:ascii="Book Antiqua" w:eastAsia="Book Antiqua" w:hAnsi="Book Antiqua" w:cs="Book Antiqua"/>
          <w:color w:val="000000" w:themeColor="text1"/>
          <w:lang w:val="es-PR"/>
        </w:rPr>
        <w:t xml:space="preserve">se </w:t>
      </w:r>
      <w:r>
        <w:rPr>
          <w:rFonts w:ascii="Book Antiqua" w:eastAsia="Book Antiqua" w:hAnsi="Book Antiqua" w:cs="Book Antiqua"/>
          <w:color w:val="000000" w:themeColor="text1"/>
          <w:lang w:val="es-PR"/>
        </w:rPr>
        <w:t>resum</w:t>
      </w:r>
      <w:r w:rsidR="005E4CF7">
        <w:rPr>
          <w:rFonts w:ascii="Book Antiqua" w:eastAsia="Book Antiqua" w:hAnsi="Book Antiqua" w:cs="Book Antiqua"/>
          <w:color w:val="000000" w:themeColor="text1"/>
          <w:lang w:val="es-PR"/>
        </w:rPr>
        <w:t>en</w:t>
      </w:r>
      <w:r>
        <w:rPr>
          <w:rFonts w:ascii="Book Antiqua" w:eastAsia="Book Antiqua" w:hAnsi="Book Antiqua" w:cs="Book Antiqua"/>
          <w:color w:val="000000" w:themeColor="text1"/>
          <w:lang w:val="es-PR"/>
        </w:rPr>
        <w:t xml:space="preserve"> a continuación.</w:t>
      </w:r>
      <w:r w:rsidR="008E1A90">
        <w:rPr>
          <w:rFonts w:ascii="Book Antiqua" w:eastAsia="Book Antiqua" w:hAnsi="Book Antiqua" w:cs="Book Antiqua"/>
          <w:color w:val="000000" w:themeColor="text1"/>
          <w:lang w:val="es-PR"/>
        </w:rPr>
        <w:t xml:space="preserve"> </w:t>
      </w:r>
    </w:p>
    <w:p w14:paraId="119210F1" w14:textId="5D3680F6" w:rsidR="009553A1" w:rsidRPr="009553A1" w:rsidRDefault="00E41397" w:rsidP="00976D9C">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Según e</w:t>
      </w:r>
      <w:r w:rsidR="002D4655">
        <w:rPr>
          <w:rFonts w:ascii="Book Antiqua" w:eastAsia="Book Antiqua" w:hAnsi="Book Antiqua" w:cs="Book Antiqua"/>
          <w:color w:val="000000" w:themeColor="text1"/>
          <w:lang w:val="es-PR"/>
        </w:rPr>
        <w:t xml:space="preserve">l </w:t>
      </w:r>
      <w:r w:rsidR="006E576F">
        <w:rPr>
          <w:rFonts w:ascii="Book Antiqua" w:eastAsia="Book Antiqua" w:hAnsi="Book Antiqua" w:cs="Book Antiqua"/>
          <w:b/>
          <w:bCs/>
          <w:color w:val="000000" w:themeColor="text1"/>
          <w:lang w:val="es-PR"/>
        </w:rPr>
        <w:t xml:space="preserve">Departamento de </w:t>
      </w:r>
      <w:r w:rsidR="00A939E1">
        <w:rPr>
          <w:rFonts w:ascii="Book Antiqua" w:eastAsia="Book Antiqua" w:hAnsi="Book Antiqua" w:cs="Book Antiqua"/>
          <w:b/>
          <w:bCs/>
          <w:color w:val="000000" w:themeColor="text1"/>
          <w:lang w:val="es-PR"/>
        </w:rPr>
        <w:t>Estado</w:t>
      </w:r>
      <w:r w:rsidR="00F308FA">
        <w:rPr>
          <w:rFonts w:ascii="Book Antiqua" w:eastAsia="Book Antiqua" w:hAnsi="Book Antiqua" w:cs="Book Antiqua"/>
          <w:b/>
          <w:bCs/>
          <w:color w:val="000000" w:themeColor="text1"/>
          <w:lang w:val="es-PR"/>
        </w:rPr>
        <w:t xml:space="preserve"> </w:t>
      </w:r>
      <w:r w:rsidR="00F308FA">
        <w:rPr>
          <w:rFonts w:ascii="Book Antiqua" w:eastAsia="Book Antiqua" w:hAnsi="Book Antiqua" w:cs="Book Antiqua"/>
          <w:color w:val="000000" w:themeColor="text1"/>
          <w:lang w:val="es-PR"/>
        </w:rPr>
        <w:t>(</w:t>
      </w:r>
      <w:r w:rsidR="006E576F">
        <w:rPr>
          <w:rFonts w:ascii="Book Antiqua" w:eastAsia="Book Antiqua" w:hAnsi="Book Antiqua" w:cs="Book Antiqua"/>
          <w:color w:val="000000" w:themeColor="text1"/>
          <w:lang w:val="es-PR"/>
        </w:rPr>
        <w:t>D</w:t>
      </w:r>
      <w:r w:rsidR="00A939E1">
        <w:rPr>
          <w:rFonts w:ascii="Book Antiqua" w:eastAsia="Book Antiqua" w:hAnsi="Book Antiqua" w:cs="Book Antiqua"/>
          <w:color w:val="000000" w:themeColor="text1"/>
          <w:lang w:val="es-PR"/>
        </w:rPr>
        <w:t>E</w:t>
      </w:r>
      <w:r w:rsidR="00F308FA">
        <w:rPr>
          <w:rFonts w:ascii="Book Antiqua" w:eastAsia="Book Antiqua" w:hAnsi="Book Antiqua" w:cs="Book Antiqua"/>
          <w:color w:val="000000" w:themeColor="text1"/>
          <w:lang w:val="es-PR"/>
        </w:rPr>
        <w:t>)</w:t>
      </w:r>
      <w:r w:rsidR="00AF427E">
        <w:rPr>
          <w:rFonts w:ascii="Book Antiqua" w:eastAsia="Book Antiqua" w:hAnsi="Book Antiqua" w:cs="Book Antiqua"/>
          <w:color w:val="000000" w:themeColor="text1"/>
          <w:lang w:val="es-PR"/>
        </w:rPr>
        <w:t>,</w:t>
      </w:r>
      <w:r w:rsidR="00EC2402">
        <w:rPr>
          <w:rFonts w:ascii="Book Antiqua" w:eastAsia="Book Antiqua" w:hAnsi="Book Antiqua" w:cs="Book Antiqua"/>
          <w:color w:val="000000" w:themeColor="text1"/>
          <w:lang w:val="es-PR"/>
        </w:rPr>
        <w:t xml:space="preserve"> </w:t>
      </w:r>
      <w:r w:rsidR="002E68AB">
        <w:rPr>
          <w:rFonts w:ascii="Book Antiqua" w:eastAsia="Book Antiqua" w:hAnsi="Book Antiqua" w:cs="Book Antiqua"/>
          <w:color w:val="000000" w:themeColor="text1"/>
          <w:lang w:val="es-PR"/>
        </w:rPr>
        <w:t>e</w:t>
      </w:r>
      <w:r w:rsidR="002E68AB" w:rsidRPr="002E68AB">
        <w:rPr>
          <w:rFonts w:ascii="Book Antiqua" w:eastAsia="Book Antiqua" w:hAnsi="Book Antiqua" w:cs="Book Antiqua"/>
          <w:color w:val="000000" w:themeColor="text1"/>
          <w:lang w:val="es-PR"/>
        </w:rPr>
        <w:t>l P. de la C. 247 responde a una necesidad apremiante de promover la transparencia y el acceso a la información en las transacciones de compraventa de unidades bajo el régimen de propiedad</w:t>
      </w:r>
      <w:r w:rsidR="009553A1">
        <w:rPr>
          <w:rFonts w:ascii="Book Antiqua" w:eastAsia="Book Antiqua" w:hAnsi="Book Antiqua" w:cs="Book Antiqua"/>
          <w:color w:val="000000" w:themeColor="text1"/>
          <w:lang w:val="es-PR"/>
        </w:rPr>
        <w:t xml:space="preserve"> </w:t>
      </w:r>
      <w:r w:rsidR="009553A1" w:rsidRPr="009553A1">
        <w:rPr>
          <w:rFonts w:ascii="Book Antiqua" w:eastAsia="Book Antiqua" w:hAnsi="Book Antiqua" w:cs="Book Antiqua"/>
          <w:color w:val="000000" w:themeColor="text1"/>
          <w:lang w:val="es-PR"/>
        </w:rPr>
        <w:t>horizontal. La medida garantiza que los adquirentes puedan evaluar, con anterioridad a su compromiso contractual, las reglas de convivencia y restricciones que regirán la vida en comunidad.</w:t>
      </w:r>
    </w:p>
    <w:p w14:paraId="17DBD653" w14:textId="2583E94D" w:rsidR="009553A1" w:rsidRPr="009553A1" w:rsidRDefault="009553A1" w:rsidP="00976D9C">
      <w:pPr>
        <w:spacing w:after="120" w:line="288" w:lineRule="auto"/>
        <w:ind w:firstLine="720"/>
        <w:jc w:val="both"/>
        <w:rPr>
          <w:rFonts w:ascii="Book Antiqua" w:eastAsia="Book Antiqua" w:hAnsi="Book Antiqua" w:cs="Book Antiqua"/>
          <w:color w:val="000000" w:themeColor="text1"/>
          <w:lang w:val="es-PR"/>
        </w:rPr>
      </w:pPr>
      <w:r w:rsidRPr="009553A1">
        <w:rPr>
          <w:rFonts w:ascii="Book Antiqua" w:eastAsia="Book Antiqua" w:hAnsi="Book Antiqua" w:cs="Book Antiqua"/>
          <w:color w:val="000000" w:themeColor="text1"/>
          <w:lang w:val="es-PR"/>
        </w:rPr>
        <w:t>Desde la perspectiva contractual, el acceso al reglamento fortalece el consentimiento informado y el principio de buena fe, conforme a lo dispuesto en el Código Civil. No impone cargas</w:t>
      </w:r>
      <w:r w:rsidR="002E2D7E">
        <w:rPr>
          <w:rFonts w:ascii="Book Antiqua" w:eastAsia="Book Antiqua" w:hAnsi="Book Antiqua" w:cs="Book Antiqua"/>
          <w:color w:val="000000" w:themeColor="text1"/>
          <w:lang w:val="es-PR"/>
        </w:rPr>
        <w:t xml:space="preserve"> </w:t>
      </w:r>
      <w:r w:rsidRPr="009553A1">
        <w:rPr>
          <w:rFonts w:ascii="Book Antiqua" w:eastAsia="Book Antiqua" w:hAnsi="Book Antiqua" w:cs="Book Antiqua"/>
          <w:color w:val="000000" w:themeColor="text1"/>
          <w:lang w:val="es-PR"/>
        </w:rPr>
        <w:t>irrazonables a la administración del condominio, pues se permite establecer mecanismos</w:t>
      </w:r>
      <w:r w:rsidR="002E2D7E">
        <w:rPr>
          <w:rFonts w:ascii="Book Antiqua" w:eastAsia="Book Antiqua" w:hAnsi="Book Antiqua" w:cs="Book Antiqua"/>
          <w:color w:val="000000" w:themeColor="text1"/>
          <w:lang w:val="es-PR"/>
        </w:rPr>
        <w:t xml:space="preserve"> </w:t>
      </w:r>
      <w:r w:rsidRPr="009553A1">
        <w:rPr>
          <w:rFonts w:ascii="Book Antiqua" w:eastAsia="Book Antiqua" w:hAnsi="Book Antiqua" w:cs="Book Antiqua"/>
          <w:color w:val="000000" w:themeColor="text1"/>
          <w:lang w:val="es-PR"/>
        </w:rPr>
        <w:t>mínimos de verificación de identidad y legitimación del solicitante.</w:t>
      </w:r>
    </w:p>
    <w:p w14:paraId="42E71FFB" w14:textId="5D11FF12" w:rsidR="009553A1" w:rsidRDefault="009553A1" w:rsidP="00976D9C">
      <w:pPr>
        <w:spacing w:after="120" w:line="288" w:lineRule="auto"/>
        <w:ind w:firstLine="720"/>
        <w:jc w:val="both"/>
        <w:rPr>
          <w:rFonts w:ascii="Book Antiqua" w:eastAsia="Book Antiqua" w:hAnsi="Book Antiqua" w:cs="Book Antiqua"/>
          <w:color w:val="000000" w:themeColor="text1"/>
          <w:lang w:val="es-PR"/>
        </w:rPr>
      </w:pPr>
      <w:r w:rsidRPr="009553A1">
        <w:rPr>
          <w:rFonts w:ascii="Book Antiqua" w:eastAsia="Book Antiqua" w:hAnsi="Book Antiqua" w:cs="Book Antiqua"/>
          <w:color w:val="000000" w:themeColor="text1"/>
          <w:lang w:val="es-PR"/>
        </w:rPr>
        <w:t xml:space="preserve">Esta disposición también armoniza con los principios de publicidad registral y seguridad jurídica, </w:t>
      </w:r>
      <w:r w:rsidR="002E2D7E">
        <w:rPr>
          <w:rFonts w:ascii="Book Antiqua" w:eastAsia="Book Antiqua" w:hAnsi="Book Antiqua" w:cs="Book Antiqua"/>
          <w:color w:val="000000" w:themeColor="text1"/>
          <w:lang w:val="es-PR"/>
        </w:rPr>
        <w:t xml:space="preserve">lo que </w:t>
      </w:r>
      <w:r w:rsidRPr="009553A1">
        <w:rPr>
          <w:rFonts w:ascii="Book Antiqua" w:eastAsia="Book Antiqua" w:hAnsi="Book Antiqua" w:cs="Book Antiqua"/>
          <w:color w:val="000000" w:themeColor="text1"/>
          <w:lang w:val="es-PR"/>
        </w:rPr>
        <w:t>prom</w:t>
      </w:r>
      <w:r w:rsidR="002E2D7E">
        <w:rPr>
          <w:rFonts w:ascii="Book Antiqua" w:eastAsia="Book Antiqua" w:hAnsi="Book Antiqua" w:cs="Book Antiqua"/>
          <w:color w:val="000000" w:themeColor="text1"/>
          <w:lang w:val="es-PR"/>
        </w:rPr>
        <w:t>ueve</w:t>
      </w:r>
      <w:r w:rsidRPr="009553A1">
        <w:rPr>
          <w:rFonts w:ascii="Book Antiqua" w:eastAsia="Book Antiqua" w:hAnsi="Book Antiqua" w:cs="Book Antiqua"/>
          <w:color w:val="000000" w:themeColor="text1"/>
          <w:lang w:val="es-PR"/>
        </w:rPr>
        <w:t xml:space="preserve"> un balance adecuado entre los derechos de los compradores y las responsabilidades</w:t>
      </w:r>
      <w:r w:rsidR="002E2D7E">
        <w:rPr>
          <w:rFonts w:ascii="Book Antiqua" w:eastAsia="Book Antiqua" w:hAnsi="Book Antiqua" w:cs="Book Antiqua"/>
          <w:color w:val="000000" w:themeColor="text1"/>
          <w:lang w:val="es-PR"/>
        </w:rPr>
        <w:t xml:space="preserve"> </w:t>
      </w:r>
      <w:r w:rsidRPr="009553A1">
        <w:rPr>
          <w:rFonts w:ascii="Book Antiqua" w:eastAsia="Book Antiqua" w:hAnsi="Book Antiqua" w:cs="Book Antiqua"/>
          <w:color w:val="000000" w:themeColor="text1"/>
          <w:lang w:val="es-PR"/>
        </w:rPr>
        <w:t>de la administración.</w:t>
      </w:r>
    </w:p>
    <w:p w14:paraId="606BB067" w14:textId="23EB2742" w:rsidR="00844FF9" w:rsidRPr="00844FF9" w:rsidRDefault="00844FF9" w:rsidP="00976D9C">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DE entiende que la medida </w:t>
      </w:r>
      <w:r w:rsidRPr="00844FF9">
        <w:rPr>
          <w:rFonts w:ascii="Book Antiqua" w:eastAsia="Book Antiqua" w:hAnsi="Book Antiqua" w:cs="Book Antiqua"/>
          <w:color w:val="000000" w:themeColor="text1"/>
          <w:lang w:val="es-PR"/>
        </w:rPr>
        <w:t>está bien fundamentad</w:t>
      </w:r>
      <w:r>
        <w:rPr>
          <w:rFonts w:ascii="Book Antiqua" w:eastAsia="Book Antiqua" w:hAnsi="Book Antiqua" w:cs="Book Antiqua"/>
          <w:color w:val="000000" w:themeColor="text1"/>
          <w:lang w:val="es-PR"/>
        </w:rPr>
        <w:t>a</w:t>
      </w:r>
      <w:r w:rsidRPr="00844FF9">
        <w:rPr>
          <w:rFonts w:ascii="Book Antiqua" w:eastAsia="Book Antiqua" w:hAnsi="Book Antiqua" w:cs="Book Antiqua"/>
          <w:color w:val="000000" w:themeColor="text1"/>
          <w:lang w:val="es-PR"/>
        </w:rPr>
        <w:t xml:space="preserve"> desde el punto de vista legal y </w:t>
      </w:r>
      <w:r w:rsidR="003D04FF">
        <w:rPr>
          <w:rFonts w:ascii="Book Antiqua" w:eastAsia="Book Antiqua" w:hAnsi="Book Antiqua" w:cs="Book Antiqua"/>
          <w:color w:val="000000" w:themeColor="text1"/>
          <w:lang w:val="es-PR"/>
        </w:rPr>
        <w:t xml:space="preserve">de </w:t>
      </w:r>
      <w:r w:rsidRPr="00844FF9">
        <w:rPr>
          <w:rFonts w:ascii="Book Antiqua" w:eastAsia="Book Antiqua" w:hAnsi="Book Antiqua" w:cs="Book Antiqua"/>
          <w:color w:val="000000" w:themeColor="text1"/>
          <w:lang w:val="es-PR"/>
        </w:rPr>
        <w:t>polític</w:t>
      </w:r>
      <w:r w:rsidR="003D04FF">
        <w:rPr>
          <w:rFonts w:ascii="Book Antiqua" w:eastAsia="Book Antiqua" w:hAnsi="Book Antiqua" w:cs="Book Antiqua"/>
          <w:color w:val="000000" w:themeColor="text1"/>
          <w:lang w:val="es-PR"/>
        </w:rPr>
        <w:t>a</w:t>
      </w:r>
      <w:r w:rsidRPr="00844FF9">
        <w:rPr>
          <w:rFonts w:ascii="Book Antiqua" w:eastAsia="Book Antiqua" w:hAnsi="Book Antiqua" w:cs="Book Antiqua"/>
          <w:color w:val="000000" w:themeColor="text1"/>
          <w:lang w:val="es-PR"/>
        </w:rPr>
        <w:t xml:space="preserve"> públic</w:t>
      </w:r>
      <w:r w:rsidR="003D04FF">
        <w:rPr>
          <w:rFonts w:ascii="Book Antiqua" w:eastAsia="Book Antiqua" w:hAnsi="Book Antiqua" w:cs="Book Antiqua"/>
          <w:color w:val="000000" w:themeColor="text1"/>
          <w:lang w:val="es-PR"/>
        </w:rPr>
        <w:t>a</w:t>
      </w:r>
      <w:r w:rsidRPr="00844FF9">
        <w:rPr>
          <w:rFonts w:ascii="Book Antiqua" w:eastAsia="Book Antiqua" w:hAnsi="Book Antiqua" w:cs="Book Antiqua"/>
          <w:color w:val="000000" w:themeColor="text1"/>
          <w:lang w:val="es-PR"/>
        </w:rPr>
        <w:t>. Se alinea con principios de transparencia, equidad y protección al consumidor. Además, se sostiene en jurisprudencia reiterada del Tribunal Supremo de Puerto Rico.</w:t>
      </w:r>
      <w:r w:rsidR="007F30A6">
        <w:rPr>
          <w:rFonts w:ascii="Book Antiqua" w:eastAsia="Book Antiqua" w:hAnsi="Book Antiqua" w:cs="Book Antiqua"/>
          <w:color w:val="000000" w:themeColor="text1"/>
          <w:lang w:val="es-PR"/>
        </w:rPr>
        <w:t xml:space="preserve"> </w:t>
      </w:r>
      <w:r w:rsidR="009234FC">
        <w:rPr>
          <w:rFonts w:ascii="Book Antiqua" w:eastAsia="Book Antiqua" w:hAnsi="Book Antiqua" w:cs="Book Antiqua"/>
          <w:color w:val="000000" w:themeColor="text1"/>
          <w:lang w:val="es-PR"/>
        </w:rPr>
        <w:t xml:space="preserve">Así, el DE </w:t>
      </w:r>
      <w:r w:rsidRPr="00844FF9">
        <w:rPr>
          <w:rFonts w:ascii="Book Antiqua" w:eastAsia="Book Antiqua" w:hAnsi="Book Antiqua" w:cs="Book Antiqua"/>
          <w:color w:val="000000" w:themeColor="text1"/>
          <w:lang w:val="es-PR"/>
        </w:rPr>
        <w:t xml:space="preserve">recomienda </w:t>
      </w:r>
      <w:r w:rsidR="007F30A6">
        <w:rPr>
          <w:rFonts w:ascii="Book Antiqua" w:eastAsia="Book Antiqua" w:hAnsi="Book Antiqua" w:cs="Book Antiqua"/>
          <w:color w:val="000000" w:themeColor="text1"/>
          <w:lang w:val="es-PR"/>
        </w:rPr>
        <w:t>que se</w:t>
      </w:r>
      <w:r w:rsidRPr="00844FF9">
        <w:rPr>
          <w:rFonts w:ascii="Book Antiqua" w:eastAsia="Book Antiqua" w:hAnsi="Book Antiqua" w:cs="Book Antiqua"/>
          <w:color w:val="000000" w:themeColor="text1"/>
          <w:lang w:val="es-PR"/>
        </w:rPr>
        <w:t xml:space="preserve"> apr</w:t>
      </w:r>
      <w:r w:rsidR="007F30A6">
        <w:rPr>
          <w:rFonts w:ascii="Book Antiqua" w:eastAsia="Book Antiqua" w:hAnsi="Book Antiqua" w:cs="Book Antiqua"/>
          <w:color w:val="000000" w:themeColor="text1"/>
          <w:lang w:val="es-PR"/>
        </w:rPr>
        <w:t>uebe la medida</w:t>
      </w:r>
      <w:r w:rsidRPr="00844FF9">
        <w:rPr>
          <w:rFonts w:ascii="Book Antiqua" w:eastAsia="Book Antiqua" w:hAnsi="Book Antiqua" w:cs="Book Antiqua"/>
          <w:color w:val="000000" w:themeColor="text1"/>
          <w:lang w:val="es-PR"/>
        </w:rPr>
        <w:t>, con la siguiente sugerencia técnica:</w:t>
      </w:r>
    </w:p>
    <w:p w14:paraId="4DFBB668" w14:textId="09F49534" w:rsidR="001F38BF" w:rsidRDefault="00844FF9" w:rsidP="00C463AB">
      <w:pPr>
        <w:tabs>
          <w:tab w:val="left" w:pos="8730"/>
        </w:tabs>
        <w:spacing w:after="360"/>
        <w:ind w:left="720" w:right="720"/>
        <w:jc w:val="both"/>
        <w:rPr>
          <w:rFonts w:ascii="Book Antiqua" w:eastAsia="Book Antiqua" w:hAnsi="Book Antiqua" w:cs="Book Antiqua"/>
          <w:color w:val="000000" w:themeColor="text1"/>
          <w:lang w:val="es-PR"/>
        </w:rPr>
      </w:pPr>
      <w:r w:rsidRPr="00844FF9">
        <w:rPr>
          <w:rFonts w:ascii="Book Antiqua" w:eastAsia="Book Antiqua" w:hAnsi="Book Antiqua" w:cs="Book Antiqua"/>
          <w:color w:val="000000" w:themeColor="text1"/>
          <w:lang w:val="es-PR"/>
        </w:rPr>
        <w:t>Que se incluya una disposición específica que establezca un término máximo (por ejemplo, cinco [5] días laborables) para que la administración provea el reglamento solicitado, a fin de evitar ambigüedades prácticas y garantizar la ejecución efectiva de la norma.</w:t>
      </w:r>
    </w:p>
    <w:p w14:paraId="47E456DE" w14:textId="236FF68C" w:rsidR="00A45206" w:rsidRDefault="00AF7968" w:rsidP="00976D9C">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lastRenderedPageBreak/>
        <w:t xml:space="preserve">La </w:t>
      </w:r>
      <w:r>
        <w:rPr>
          <w:rFonts w:ascii="Book Antiqua" w:eastAsia="Book Antiqua" w:hAnsi="Book Antiqua" w:cs="Book Antiqua"/>
          <w:b/>
          <w:bCs/>
          <w:color w:val="000000" w:themeColor="text1"/>
          <w:lang w:val="es-PR"/>
        </w:rPr>
        <w:t xml:space="preserve">Asociación de Bancos de Puerto Rico </w:t>
      </w:r>
      <w:r w:rsidR="002832B2">
        <w:rPr>
          <w:rFonts w:ascii="Book Antiqua" w:eastAsia="Book Antiqua" w:hAnsi="Book Antiqua" w:cs="Book Antiqua"/>
          <w:color w:val="000000" w:themeColor="text1"/>
          <w:lang w:val="es-PR"/>
        </w:rPr>
        <w:t xml:space="preserve">compareció sin </w:t>
      </w:r>
      <w:r w:rsidR="009D0F04">
        <w:rPr>
          <w:rFonts w:ascii="Book Antiqua" w:eastAsia="Book Antiqua" w:hAnsi="Book Antiqua" w:cs="Book Antiqua"/>
          <w:color w:val="000000" w:themeColor="text1"/>
          <w:lang w:val="es-PR"/>
        </w:rPr>
        <w:t>opinar</w:t>
      </w:r>
      <w:r w:rsidR="002832B2">
        <w:rPr>
          <w:rFonts w:ascii="Book Antiqua" w:eastAsia="Book Antiqua" w:hAnsi="Book Antiqua" w:cs="Book Antiqua"/>
          <w:color w:val="000000" w:themeColor="text1"/>
          <w:lang w:val="es-PR"/>
        </w:rPr>
        <w:t xml:space="preserve"> sobre la medida. Ofreció deferencia a lo que expresen </w:t>
      </w:r>
      <w:r w:rsidR="00570D77">
        <w:rPr>
          <w:rFonts w:ascii="Book Antiqua" w:eastAsia="Book Antiqua" w:hAnsi="Book Antiqua" w:cs="Book Antiqua"/>
          <w:color w:val="000000" w:themeColor="text1"/>
          <w:lang w:val="es-PR"/>
        </w:rPr>
        <w:t>las dependencias gubernamentales que manejan este tema. También sugirió que se soliciten los comentarios de otr</w:t>
      </w:r>
      <w:r w:rsidR="00C463AB">
        <w:rPr>
          <w:rFonts w:ascii="Book Antiqua" w:eastAsia="Book Antiqua" w:hAnsi="Book Antiqua" w:cs="Book Antiqua"/>
          <w:color w:val="000000" w:themeColor="text1"/>
          <w:lang w:val="es-PR"/>
        </w:rPr>
        <w:t>as asociaciones relevantes.</w:t>
      </w:r>
    </w:p>
    <w:p w14:paraId="01BA5FC6" w14:textId="296654C8" w:rsidR="00C463AB" w:rsidRPr="00DD1C8F" w:rsidRDefault="000F1348" w:rsidP="00976D9C">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2D60DE">
        <w:rPr>
          <w:rFonts w:ascii="Book Antiqua" w:eastAsia="Book Antiqua" w:hAnsi="Book Antiqua" w:cs="Book Antiqua"/>
          <w:color w:val="000000" w:themeColor="text1"/>
          <w:lang w:val="es-PR"/>
        </w:rPr>
        <w:t xml:space="preserve">a </w:t>
      </w:r>
      <w:r w:rsidR="00D31D40" w:rsidRPr="00D31D40">
        <w:rPr>
          <w:rFonts w:ascii="Book Antiqua" w:eastAsia="Book Antiqua" w:hAnsi="Book Antiqua" w:cs="Book Antiqua"/>
          <w:b/>
          <w:bCs/>
          <w:color w:val="000000" w:themeColor="text1"/>
          <w:lang w:val="es-PR"/>
        </w:rPr>
        <w:t>Asociación de Condominios y Controles de Acceso de Puerto Rico</w:t>
      </w:r>
      <w:r w:rsidR="00783609">
        <w:rPr>
          <w:rFonts w:ascii="Book Antiqua" w:eastAsia="Book Antiqua" w:hAnsi="Book Antiqua" w:cs="Book Antiqua"/>
          <w:b/>
          <w:bCs/>
          <w:color w:val="000000" w:themeColor="text1"/>
          <w:lang w:val="es-PR"/>
        </w:rPr>
        <w:t xml:space="preserve"> </w:t>
      </w:r>
      <w:r w:rsidR="00783609">
        <w:rPr>
          <w:rFonts w:ascii="Book Antiqua" w:eastAsia="Book Antiqua" w:hAnsi="Book Antiqua" w:cs="Book Antiqua"/>
          <w:color w:val="000000" w:themeColor="text1"/>
          <w:lang w:val="es-PR"/>
        </w:rPr>
        <w:t xml:space="preserve">(ACCAPR) </w:t>
      </w:r>
      <w:r w:rsidR="0015234E">
        <w:rPr>
          <w:rFonts w:ascii="Book Antiqua" w:eastAsia="Book Antiqua" w:hAnsi="Book Antiqua" w:cs="Book Antiqua"/>
          <w:color w:val="000000" w:themeColor="text1"/>
          <w:lang w:val="es-PR"/>
        </w:rPr>
        <w:t>apoya la medida</w:t>
      </w:r>
      <w:r w:rsidR="009E3FDA">
        <w:rPr>
          <w:rFonts w:ascii="Book Antiqua" w:eastAsia="Book Antiqua" w:hAnsi="Book Antiqua" w:cs="Book Antiqua"/>
          <w:color w:val="000000" w:themeColor="text1"/>
          <w:lang w:val="es-PR"/>
        </w:rPr>
        <w:t xml:space="preserve"> y entiende que la misma debe proveer </w:t>
      </w:r>
      <w:r w:rsidR="00B61D33">
        <w:rPr>
          <w:rFonts w:ascii="Book Antiqua" w:eastAsia="Book Antiqua" w:hAnsi="Book Antiqua" w:cs="Book Antiqua"/>
          <w:color w:val="000000" w:themeColor="text1"/>
          <w:lang w:val="es-PR"/>
        </w:rPr>
        <w:t>aún</w:t>
      </w:r>
      <w:r w:rsidR="009E3FDA">
        <w:rPr>
          <w:rFonts w:ascii="Book Antiqua" w:eastAsia="Book Antiqua" w:hAnsi="Book Antiqua" w:cs="Book Antiqua"/>
          <w:color w:val="000000" w:themeColor="text1"/>
          <w:lang w:val="es-PR"/>
        </w:rPr>
        <w:t xml:space="preserve"> </w:t>
      </w:r>
      <w:r w:rsidR="00B61D33">
        <w:rPr>
          <w:rFonts w:ascii="Book Antiqua" w:eastAsia="Book Antiqua" w:hAnsi="Book Antiqua" w:cs="Book Antiqua"/>
          <w:color w:val="000000" w:themeColor="text1"/>
          <w:lang w:val="es-PR"/>
        </w:rPr>
        <w:t>más</w:t>
      </w:r>
      <w:r w:rsidR="009E3FDA">
        <w:rPr>
          <w:rFonts w:ascii="Book Antiqua" w:eastAsia="Book Antiqua" w:hAnsi="Book Antiqua" w:cs="Book Antiqua"/>
          <w:color w:val="000000" w:themeColor="text1"/>
          <w:lang w:val="es-PR"/>
        </w:rPr>
        <w:t xml:space="preserve"> informació</w:t>
      </w:r>
      <w:r w:rsidR="00B61D33">
        <w:rPr>
          <w:rFonts w:ascii="Book Antiqua" w:eastAsia="Book Antiqua" w:hAnsi="Book Antiqua" w:cs="Book Antiqua"/>
          <w:color w:val="000000" w:themeColor="text1"/>
          <w:lang w:val="es-PR"/>
        </w:rPr>
        <w:t>n</w:t>
      </w:r>
      <w:r w:rsidR="0007354E">
        <w:rPr>
          <w:rFonts w:ascii="Book Antiqua" w:eastAsia="Book Antiqua" w:hAnsi="Book Antiqua" w:cs="Book Antiqua"/>
          <w:color w:val="000000" w:themeColor="text1"/>
          <w:lang w:val="es-PR"/>
        </w:rPr>
        <w:t>.</w:t>
      </w:r>
      <w:r w:rsidR="00B61D33">
        <w:rPr>
          <w:rFonts w:ascii="Book Antiqua" w:eastAsia="Book Antiqua" w:hAnsi="Book Antiqua" w:cs="Book Antiqua"/>
          <w:color w:val="000000" w:themeColor="text1"/>
          <w:lang w:val="es-PR"/>
        </w:rPr>
        <w:t xml:space="preserve"> Q</w:t>
      </w:r>
      <w:r w:rsidR="0007354E">
        <w:rPr>
          <w:rFonts w:ascii="Book Antiqua" w:eastAsia="Book Antiqua" w:hAnsi="Book Antiqua" w:cs="Book Antiqua"/>
          <w:color w:val="000000" w:themeColor="text1"/>
          <w:lang w:val="es-PR"/>
        </w:rPr>
        <w:t xml:space="preserve">ue </w:t>
      </w:r>
      <w:r w:rsidR="00B61D33">
        <w:rPr>
          <w:rFonts w:ascii="Book Antiqua" w:eastAsia="Book Antiqua" w:hAnsi="Book Antiqua" w:cs="Book Antiqua"/>
          <w:color w:val="000000" w:themeColor="text1"/>
          <w:lang w:val="es-PR"/>
        </w:rPr>
        <w:t xml:space="preserve">se le </w:t>
      </w:r>
      <w:r w:rsidR="0007354E">
        <w:rPr>
          <w:rFonts w:ascii="Book Antiqua" w:eastAsia="Book Antiqua" w:hAnsi="Book Antiqua" w:cs="Book Antiqua"/>
          <w:color w:val="000000" w:themeColor="text1"/>
          <w:lang w:val="es-PR"/>
        </w:rPr>
        <w:t xml:space="preserve">debe obligar a la administración </w:t>
      </w:r>
      <w:r w:rsidR="00DD1C8F">
        <w:rPr>
          <w:rFonts w:ascii="Book Antiqua" w:eastAsia="Book Antiqua" w:hAnsi="Book Antiqua" w:cs="Book Antiqua"/>
          <w:color w:val="000000" w:themeColor="text1"/>
          <w:lang w:val="es-PR"/>
        </w:rPr>
        <w:t>del condominio a</w:t>
      </w:r>
      <w:r w:rsidR="00B61D33">
        <w:rPr>
          <w:rFonts w:ascii="Book Antiqua" w:eastAsia="Book Antiqua" w:hAnsi="Book Antiqua" w:cs="Book Antiqua"/>
          <w:color w:val="000000" w:themeColor="text1"/>
          <w:lang w:val="es-PR"/>
        </w:rPr>
        <w:t xml:space="preserve"> </w:t>
      </w:r>
      <w:r w:rsidR="00DD1C8F" w:rsidRPr="00DD1C8F">
        <w:rPr>
          <w:rFonts w:ascii="Book Antiqua" w:eastAsia="Book Antiqua" w:hAnsi="Book Antiqua" w:cs="Book Antiqua"/>
          <w:color w:val="000000" w:themeColor="text1"/>
          <w:lang w:val="es-PR"/>
        </w:rPr>
        <w:t xml:space="preserve">proveer </w:t>
      </w:r>
      <w:r w:rsidR="00DD1C8F">
        <w:rPr>
          <w:rFonts w:ascii="Book Antiqua" w:eastAsia="Book Antiqua" w:hAnsi="Book Antiqua" w:cs="Book Antiqua"/>
          <w:color w:val="000000" w:themeColor="text1"/>
          <w:lang w:val="es-PR"/>
        </w:rPr>
        <w:t>su</w:t>
      </w:r>
      <w:r w:rsidR="00DD1C8F" w:rsidRPr="00DD1C8F">
        <w:rPr>
          <w:rFonts w:ascii="Book Antiqua" w:eastAsia="Book Antiqua" w:hAnsi="Book Antiqua" w:cs="Book Antiqua"/>
          <w:color w:val="000000" w:themeColor="text1"/>
          <w:lang w:val="es-PR"/>
        </w:rPr>
        <w:t xml:space="preserve"> información de contacto y</w:t>
      </w:r>
      <w:r w:rsidR="00DD1C8F">
        <w:rPr>
          <w:rFonts w:ascii="Book Antiqua" w:eastAsia="Book Antiqua" w:hAnsi="Book Antiqua" w:cs="Book Antiqua"/>
          <w:color w:val="000000" w:themeColor="text1"/>
          <w:lang w:val="es-PR"/>
        </w:rPr>
        <w:t xml:space="preserve"> la</w:t>
      </w:r>
      <w:r w:rsidR="00DD1C8F" w:rsidRPr="00DD1C8F">
        <w:rPr>
          <w:rFonts w:ascii="Book Antiqua" w:eastAsia="Book Antiqua" w:hAnsi="Book Antiqua" w:cs="Book Antiqua"/>
          <w:color w:val="000000" w:themeColor="text1"/>
          <w:lang w:val="es-PR"/>
        </w:rPr>
        <w:t xml:space="preserve"> de la Junta de </w:t>
      </w:r>
      <w:proofErr w:type="gramStart"/>
      <w:r w:rsidR="00DD1C8F" w:rsidRPr="00DD1C8F">
        <w:rPr>
          <w:rFonts w:ascii="Book Antiqua" w:eastAsia="Book Antiqua" w:hAnsi="Book Antiqua" w:cs="Book Antiqua"/>
          <w:color w:val="000000" w:themeColor="text1"/>
          <w:lang w:val="es-PR"/>
        </w:rPr>
        <w:t>Directores</w:t>
      </w:r>
      <w:proofErr w:type="gramEnd"/>
      <w:r w:rsidR="00DD1C8F" w:rsidRPr="00DD1C8F">
        <w:rPr>
          <w:rFonts w:ascii="Book Antiqua" w:eastAsia="Book Antiqua" w:hAnsi="Book Antiqua" w:cs="Book Antiqua"/>
          <w:color w:val="000000" w:themeColor="text1"/>
          <w:lang w:val="es-PR"/>
        </w:rPr>
        <w:t xml:space="preserve"> vigente. Esta información debe incluir, </w:t>
      </w:r>
      <w:r w:rsidR="00A13911">
        <w:rPr>
          <w:rFonts w:ascii="Book Antiqua" w:eastAsia="Book Antiqua" w:hAnsi="Book Antiqua" w:cs="Book Antiqua"/>
          <w:color w:val="000000" w:themeColor="text1"/>
          <w:lang w:val="es-PR"/>
        </w:rPr>
        <w:t>como mínimo</w:t>
      </w:r>
      <w:r w:rsidR="00DD1C8F" w:rsidRPr="00DD1C8F">
        <w:rPr>
          <w:rFonts w:ascii="Book Antiqua" w:eastAsia="Book Antiqua" w:hAnsi="Book Antiqua" w:cs="Book Antiqua"/>
          <w:color w:val="000000" w:themeColor="text1"/>
          <w:lang w:val="es-PR"/>
        </w:rPr>
        <w:t>:</w:t>
      </w:r>
      <w:r w:rsidR="00A13911">
        <w:rPr>
          <w:rFonts w:ascii="Book Antiqua" w:eastAsia="Book Antiqua" w:hAnsi="Book Antiqua" w:cs="Book Antiqua"/>
          <w:color w:val="000000" w:themeColor="text1"/>
          <w:lang w:val="es-PR"/>
        </w:rPr>
        <w:t xml:space="preserve"> </w:t>
      </w:r>
      <w:r w:rsidR="00DD1C8F" w:rsidRPr="00DD1C8F">
        <w:rPr>
          <w:rFonts w:ascii="Book Antiqua" w:eastAsia="Book Antiqua" w:hAnsi="Book Antiqua" w:cs="Book Antiqua"/>
          <w:color w:val="000000" w:themeColor="text1"/>
          <w:lang w:val="es-PR"/>
        </w:rPr>
        <w:t xml:space="preserve">nombre del administrador </w:t>
      </w:r>
      <w:r w:rsidR="00D17794">
        <w:rPr>
          <w:rFonts w:ascii="Book Antiqua" w:eastAsia="Book Antiqua" w:hAnsi="Book Antiqua" w:cs="Book Antiqua"/>
          <w:color w:val="000000" w:themeColor="text1"/>
          <w:lang w:val="es-PR"/>
        </w:rPr>
        <w:t>—</w:t>
      </w:r>
      <w:r w:rsidR="00DD1C8F" w:rsidRPr="00DD1C8F">
        <w:rPr>
          <w:rFonts w:ascii="Book Antiqua" w:eastAsia="Book Antiqua" w:hAnsi="Book Antiqua" w:cs="Book Antiqua"/>
          <w:color w:val="000000" w:themeColor="text1"/>
          <w:lang w:val="es-PR"/>
        </w:rPr>
        <w:t>persona natural o jurídica</w:t>
      </w:r>
      <w:r w:rsidR="00A13911">
        <w:rPr>
          <w:rFonts w:ascii="Book Antiqua" w:eastAsia="Book Antiqua" w:hAnsi="Book Antiqua" w:cs="Book Antiqua"/>
          <w:color w:val="000000" w:themeColor="text1"/>
          <w:lang w:val="es-PR"/>
        </w:rPr>
        <w:t xml:space="preserve">; </w:t>
      </w:r>
      <w:r w:rsidR="00DD1C8F" w:rsidRPr="00DD1C8F">
        <w:rPr>
          <w:rFonts w:ascii="Book Antiqua" w:eastAsia="Book Antiqua" w:hAnsi="Book Antiqua" w:cs="Book Antiqua"/>
          <w:color w:val="000000" w:themeColor="text1"/>
          <w:lang w:val="es-PR"/>
        </w:rPr>
        <w:t>número de teléfono</w:t>
      </w:r>
      <w:r w:rsidR="00A13911">
        <w:rPr>
          <w:rFonts w:ascii="Book Antiqua" w:eastAsia="Book Antiqua" w:hAnsi="Book Antiqua" w:cs="Book Antiqua"/>
          <w:color w:val="000000" w:themeColor="text1"/>
          <w:lang w:val="es-PR"/>
        </w:rPr>
        <w:t xml:space="preserve">; </w:t>
      </w:r>
      <w:r w:rsidR="00DD1C8F" w:rsidRPr="00DD1C8F">
        <w:rPr>
          <w:rFonts w:ascii="Book Antiqua" w:eastAsia="Book Antiqua" w:hAnsi="Book Antiqua" w:cs="Book Antiqua"/>
          <w:color w:val="000000" w:themeColor="text1"/>
          <w:lang w:val="es-PR"/>
        </w:rPr>
        <w:t>correo electrónico</w:t>
      </w:r>
      <w:r w:rsidR="00A13911">
        <w:rPr>
          <w:rFonts w:ascii="Book Antiqua" w:eastAsia="Book Antiqua" w:hAnsi="Book Antiqua" w:cs="Book Antiqua"/>
          <w:color w:val="000000" w:themeColor="text1"/>
          <w:lang w:val="es-PR"/>
        </w:rPr>
        <w:t xml:space="preserve">; </w:t>
      </w:r>
      <w:r w:rsidR="00DD1C8F" w:rsidRPr="00DD1C8F">
        <w:rPr>
          <w:rFonts w:ascii="Book Antiqua" w:eastAsia="Book Antiqua" w:hAnsi="Book Antiqua" w:cs="Book Antiqua"/>
          <w:color w:val="000000" w:themeColor="text1"/>
          <w:lang w:val="es-PR"/>
        </w:rPr>
        <w:t>dirección postal</w:t>
      </w:r>
      <w:r w:rsidR="00A13911">
        <w:rPr>
          <w:rFonts w:ascii="Book Antiqua" w:eastAsia="Book Antiqua" w:hAnsi="Book Antiqua" w:cs="Book Antiqua"/>
          <w:color w:val="000000" w:themeColor="text1"/>
          <w:lang w:val="es-PR"/>
        </w:rPr>
        <w:t>;</w:t>
      </w:r>
      <w:r w:rsidR="00DD1C8F" w:rsidRPr="00DD1C8F">
        <w:rPr>
          <w:rFonts w:ascii="Book Antiqua" w:eastAsia="Book Antiqua" w:hAnsi="Book Antiqua" w:cs="Book Antiqua"/>
          <w:color w:val="000000" w:themeColor="text1"/>
          <w:lang w:val="es-PR"/>
        </w:rPr>
        <w:t xml:space="preserve"> y</w:t>
      </w:r>
      <w:r w:rsidR="00A13911">
        <w:rPr>
          <w:rFonts w:ascii="Book Antiqua" w:eastAsia="Book Antiqua" w:hAnsi="Book Antiqua" w:cs="Book Antiqua"/>
          <w:color w:val="000000" w:themeColor="text1"/>
          <w:lang w:val="es-PR"/>
        </w:rPr>
        <w:t xml:space="preserve"> </w:t>
      </w:r>
      <w:r w:rsidR="00DD1C8F" w:rsidRPr="00DD1C8F">
        <w:rPr>
          <w:rFonts w:ascii="Book Antiqua" w:eastAsia="Book Antiqua" w:hAnsi="Book Antiqua" w:cs="Book Antiqua"/>
          <w:color w:val="000000" w:themeColor="text1"/>
          <w:lang w:val="es-PR"/>
        </w:rPr>
        <w:t>periodo</w:t>
      </w:r>
      <w:r w:rsidR="00A13911">
        <w:rPr>
          <w:rFonts w:ascii="Book Antiqua" w:eastAsia="Book Antiqua" w:hAnsi="Book Antiqua" w:cs="Book Antiqua"/>
          <w:color w:val="000000" w:themeColor="text1"/>
          <w:lang w:val="es-PR"/>
        </w:rPr>
        <w:t xml:space="preserve"> de</w:t>
      </w:r>
      <w:r w:rsidR="00DD1C8F" w:rsidRPr="00DD1C8F">
        <w:rPr>
          <w:rFonts w:ascii="Book Antiqua" w:eastAsia="Book Antiqua" w:hAnsi="Book Antiqua" w:cs="Book Antiqua"/>
          <w:color w:val="000000" w:themeColor="text1"/>
          <w:lang w:val="es-PR"/>
        </w:rPr>
        <w:t xml:space="preserve"> vigen</w:t>
      </w:r>
      <w:r w:rsidR="00A13911">
        <w:rPr>
          <w:rFonts w:ascii="Book Antiqua" w:eastAsia="Book Antiqua" w:hAnsi="Book Antiqua" w:cs="Book Antiqua"/>
          <w:color w:val="000000" w:themeColor="text1"/>
          <w:lang w:val="es-PR"/>
        </w:rPr>
        <w:t>cia</w:t>
      </w:r>
      <w:r w:rsidR="00DD1C8F" w:rsidRPr="00DD1C8F">
        <w:rPr>
          <w:rFonts w:ascii="Book Antiqua" w:eastAsia="Book Antiqua" w:hAnsi="Book Antiqua" w:cs="Book Antiqua"/>
          <w:color w:val="000000" w:themeColor="text1"/>
          <w:lang w:val="es-PR"/>
        </w:rPr>
        <w:t xml:space="preserve"> de la Junta.</w:t>
      </w:r>
    </w:p>
    <w:p w14:paraId="05F9D7FA" w14:textId="5CEF1CC0" w:rsidR="00A45206" w:rsidRPr="004E11D2" w:rsidRDefault="003A2222" w:rsidP="00976D9C">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Por último, </w:t>
      </w:r>
      <w:r w:rsidR="00D2060B">
        <w:rPr>
          <w:rFonts w:ascii="Book Antiqua" w:eastAsia="Book Antiqua" w:hAnsi="Book Antiqua" w:cs="Book Antiqua"/>
          <w:color w:val="000000" w:themeColor="text1"/>
          <w:lang w:val="es-PR"/>
        </w:rPr>
        <w:t xml:space="preserve">la </w:t>
      </w:r>
      <w:r w:rsidR="00D2060B" w:rsidRPr="004E11D2">
        <w:rPr>
          <w:rFonts w:ascii="Book Antiqua" w:eastAsia="Book Antiqua" w:hAnsi="Book Antiqua" w:cs="Book Antiqua"/>
          <w:b/>
          <w:bCs/>
          <w:i/>
          <w:iCs/>
          <w:color w:val="000000" w:themeColor="text1"/>
          <w:lang w:val="es-PR"/>
        </w:rPr>
        <w:t xml:space="preserve">Puerto Rico </w:t>
      </w:r>
      <w:proofErr w:type="spellStart"/>
      <w:r w:rsidR="00D2060B" w:rsidRPr="004E11D2">
        <w:rPr>
          <w:rFonts w:ascii="Book Antiqua" w:eastAsia="Book Antiqua" w:hAnsi="Book Antiqua" w:cs="Book Antiqua"/>
          <w:b/>
          <w:bCs/>
          <w:i/>
          <w:iCs/>
          <w:color w:val="000000" w:themeColor="text1"/>
          <w:lang w:val="es-PR"/>
        </w:rPr>
        <w:t>Ass</w:t>
      </w:r>
      <w:r w:rsidR="004E11D2" w:rsidRPr="004E11D2">
        <w:rPr>
          <w:rFonts w:ascii="Book Antiqua" w:eastAsia="Book Antiqua" w:hAnsi="Book Antiqua" w:cs="Book Antiqua"/>
          <w:b/>
          <w:bCs/>
          <w:i/>
          <w:iCs/>
          <w:color w:val="000000" w:themeColor="text1"/>
          <w:lang w:val="es-PR"/>
        </w:rPr>
        <w:t>ociation</w:t>
      </w:r>
      <w:proofErr w:type="spellEnd"/>
      <w:r w:rsidR="004E11D2" w:rsidRPr="004E11D2">
        <w:rPr>
          <w:rFonts w:ascii="Book Antiqua" w:eastAsia="Book Antiqua" w:hAnsi="Book Antiqua" w:cs="Book Antiqua"/>
          <w:b/>
          <w:bCs/>
          <w:i/>
          <w:iCs/>
          <w:color w:val="000000" w:themeColor="text1"/>
          <w:lang w:val="es-PR"/>
        </w:rPr>
        <w:t xml:space="preserve"> </w:t>
      </w:r>
      <w:proofErr w:type="spellStart"/>
      <w:r w:rsidR="004E11D2" w:rsidRPr="004E11D2">
        <w:rPr>
          <w:rFonts w:ascii="Book Antiqua" w:eastAsia="Book Antiqua" w:hAnsi="Book Antiqua" w:cs="Book Antiqua"/>
          <w:b/>
          <w:bCs/>
          <w:i/>
          <w:iCs/>
          <w:color w:val="000000" w:themeColor="text1"/>
          <w:lang w:val="es-PR"/>
        </w:rPr>
        <w:t>of</w:t>
      </w:r>
      <w:proofErr w:type="spellEnd"/>
      <w:r w:rsidR="004E11D2" w:rsidRPr="004E11D2">
        <w:rPr>
          <w:rFonts w:ascii="Book Antiqua" w:eastAsia="Book Antiqua" w:hAnsi="Book Antiqua" w:cs="Book Antiqua"/>
          <w:b/>
          <w:bCs/>
          <w:i/>
          <w:iCs/>
          <w:color w:val="000000" w:themeColor="text1"/>
          <w:lang w:val="es-PR"/>
        </w:rPr>
        <w:t xml:space="preserve"> </w:t>
      </w:r>
      <w:proofErr w:type="spellStart"/>
      <w:r w:rsidR="004E11D2" w:rsidRPr="004E11D2">
        <w:rPr>
          <w:rFonts w:ascii="Book Antiqua" w:eastAsia="Book Antiqua" w:hAnsi="Book Antiqua" w:cs="Book Antiqua"/>
          <w:b/>
          <w:bCs/>
          <w:i/>
          <w:iCs/>
          <w:color w:val="000000" w:themeColor="text1"/>
          <w:lang w:val="es-PR"/>
        </w:rPr>
        <w:t>Realtors</w:t>
      </w:r>
      <w:proofErr w:type="spellEnd"/>
      <w:r w:rsidR="004E11D2">
        <w:rPr>
          <w:rFonts w:ascii="Book Antiqua" w:eastAsia="Book Antiqua" w:hAnsi="Book Antiqua" w:cs="Book Antiqua"/>
          <w:b/>
          <w:bCs/>
          <w:i/>
          <w:iCs/>
          <w:color w:val="000000" w:themeColor="text1"/>
          <w:lang w:val="es-PR"/>
        </w:rPr>
        <w:t xml:space="preserve"> </w:t>
      </w:r>
      <w:r w:rsidR="004E11D2">
        <w:rPr>
          <w:rFonts w:ascii="Book Antiqua" w:eastAsia="Book Antiqua" w:hAnsi="Book Antiqua" w:cs="Book Antiqua"/>
          <w:color w:val="000000" w:themeColor="text1"/>
          <w:lang w:val="es-PR"/>
        </w:rPr>
        <w:t xml:space="preserve">(PRAR) </w:t>
      </w:r>
      <w:r w:rsidR="00A3639F">
        <w:rPr>
          <w:rFonts w:ascii="Book Antiqua" w:eastAsia="Book Antiqua" w:hAnsi="Book Antiqua" w:cs="Book Antiqua"/>
          <w:color w:val="000000" w:themeColor="text1"/>
          <w:lang w:val="es-PR"/>
        </w:rPr>
        <w:t xml:space="preserve">explicó que </w:t>
      </w:r>
      <w:r w:rsidR="00F03BC2">
        <w:rPr>
          <w:rFonts w:ascii="Book Antiqua" w:eastAsia="Book Antiqua" w:hAnsi="Book Antiqua" w:cs="Book Antiqua"/>
          <w:color w:val="000000" w:themeColor="text1"/>
          <w:lang w:val="es-PR"/>
        </w:rPr>
        <w:t xml:space="preserve">el </w:t>
      </w:r>
      <w:r w:rsidR="00F03BC2" w:rsidRPr="00F03BC2">
        <w:rPr>
          <w:rFonts w:ascii="Book Antiqua" w:eastAsia="Book Antiqua" w:hAnsi="Book Antiqua" w:cs="Book Antiqua"/>
          <w:color w:val="000000" w:themeColor="text1"/>
          <w:lang w:val="es-PR"/>
        </w:rPr>
        <w:t xml:space="preserve">P. de la C. 247 es una propuesta legislativa interesante que recoge una práctica de corretaje que algunos agentes de bienes raíces adoptan, pero no así todos. </w:t>
      </w:r>
      <w:r w:rsidR="00F03BC2">
        <w:rPr>
          <w:rFonts w:ascii="Book Antiqua" w:eastAsia="Book Antiqua" w:hAnsi="Book Antiqua" w:cs="Book Antiqua"/>
          <w:color w:val="000000" w:themeColor="text1"/>
          <w:lang w:val="es-PR"/>
        </w:rPr>
        <w:t>I</w:t>
      </w:r>
      <w:r w:rsidR="00F03BC2" w:rsidRPr="00F03BC2">
        <w:rPr>
          <w:rFonts w:ascii="Book Antiqua" w:eastAsia="Book Antiqua" w:hAnsi="Book Antiqua" w:cs="Book Antiqua"/>
          <w:color w:val="000000" w:themeColor="text1"/>
          <w:lang w:val="es-PR"/>
        </w:rPr>
        <w:t>mplementa</w:t>
      </w:r>
      <w:r w:rsidR="00F03BC2">
        <w:rPr>
          <w:rFonts w:ascii="Book Antiqua" w:eastAsia="Book Antiqua" w:hAnsi="Book Antiqua" w:cs="Book Antiqua"/>
          <w:color w:val="000000" w:themeColor="text1"/>
          <w:lang w:val="es-PR"/>
        </w:rPr>
        <w:t>rla</w:t>
      </w:r>
      <w:r w:rsidR="00F03BC2" w:rsidRPr="00F03BC2">
        <w:rPr>
          <w:rFonts w:ascii="Book Antiqua" w:eastAsia="Book Antiqua" w:hAnsi="Book Antiqua" w:cs="Book Antiqua"/>
          <w:color w:val="000000" w:themeColor="text1"/>
          <w:lang w:val="es-PR"/>
        </w:rPr>
        <w:t xml:space="preserve"> por</w:t>
      </w:r>
      <w:r w:rsidR="00F03BC2">
        <w:rPr>
          <w:rFonts w:ascii="Book Antiqua" w:eastAsia="Book Antiqua" w:hAnsi="Book Antiqua" w:cs="Book Antiqua"/>
          <w:color w:val="000000" w:themeColor="text1"/>
          <w:lang w:val="es-PR"/>
        </w:rPr>
        <w:t xml:space="preserve"> </w:t>
      </w:r>
      <w:r w:rsidR="00F03BC2" w:rsidRPr="00F03BC2">
        <w:rPr>
          <w:rFonts w:ascii="Book Antiqua" w:eastAsia="Book Antiqua" w:hAnsi="Book Antiqua" w:cs="Book Antiqua"/>
          <w:color w:val="000000" w:themeColor="text1"/>
          <w:lang w:val="es-PR"/>
        </w:rPr>
        <w:t>ley promovería un poco más de claridad y uniformidad en las transacciones</w:t>
      </w:r>
      <w:r w:rsidR="001C6D8C">
        <w:rPr>
          <w:rFonts w:ascii="Book Antiqua" w:eastAsia="Book Antiqua" w:hAnsi="Book Antiqua" w:cs="Book Antiqua"/>
          <w:color w:val="000000" w:themeColor="text1"/>
          <w:lang w:val="es-PR"/>
        </w:rPr>
        <w:t xml:space="preserve">. </w:t>
      </w:r>
    </w:p>
    <w:p w14:paraId="7F40E5F2" w14:textId="38306E82" w:rsidR="00A45206" w:rsidRDefault="001F33DA" w:rsidP="00976D9C">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w:t>
      </w:r>
      <w:r w:rsidRPr="001F33DA">
        <w:rPr>
          <w:rFonts w:ascii="Book Antiqua" w:eastAsia="Book Antiqua" w:hAnsi="Book Antiqua" w:cs="Book Antiqua"/>
          <w:color w:val="000000" w:themeColor="text1"/>
          <w:lang w:val="es-PR"/>
        </w:rPr>
        <w:t>l agente de bienes raíces se encontraría en mejor posición de orientar conforme a las obligaciones y responsabilidades del titular. Sin embargo, no</w:t>
      </w:r>
      <w:r>
        <w:rPr>
          <w:rFonts w:ascii="Book Antiqua" w:eastAsia="Book Antiqua" w:hAnsi="Book Antiqua" w:cs="Book Antiqua"/>
          <w:color w:val="000000" w:themeColor="text1"/>
          <w:lang w:val="es-PR"/>
        </w:rPr>
        <w:t xml:space="preserve"> </w:t>
      </w:r>
      <w:r w:rsidRPr="001F33DA">
        <w:rPr>
          <w:rFonts w:ascii="Book Antiqua" w:eastAsia="Book Antiqua" w:hAnsi="Book Antiqua" w:cs="Book Antiqua"/>
          <w:color w:val="000000" w:themeColor="text1"/>
          <w:lang w:val="es-PR"/>
        </w:rPr>
        <w:t>debe recaer en el agente de bienes raíces la interpretación del reglamento, sino que este debe ser un facilitador, no el responsable de traducir, interpretar o establecer lo que se puede o no en</w:t>
      </w:r>
      <w:r>
        <w:rPr>
          <w:rFonts w:ascii="Book Antiqua" w:eastAsia="Book Antiqua" w:hAnsi="Book Antiqua" w:cs="Book Antiqua"/>
          <w:color w:val="000000" w:themeColor="text1"/>
          <w:lang w:val="es-PR"/>
        </w:rPr>
        <w:t xml:space="preserve"> </w:t>
      </w:r>
      <w:r w:rsidRPr="001F33DA">
        <w:rPr>
          <w:rFonts w:ascii="Book Antiqua" w:eastAsia="Book Antiqua" w:hAnsi="Book Antiqua" w:cs="Book Antiqua"/>
          <w:color w:val="000000" w:themeColor="text1"/>
          <w:lang w:val="es-PR"/>
        </w:rPr>
        <w:t xml:space="preserve">las normas reglamentarias del </w:t>
      </w:r>
      <w:r w:rsidR="008A1F76">
        <w:rPr>
          <w:rFonts w:ascii="Book Antiqua" w:eastAsia="Book Antiqua" w:hAnsi="Book Antiqua" w:cs="Book Antiqua"/>
          <w:color w:val="000000" w:themeColor="text1"/>
          <w:lang w:val="es-PR"/>
        </w:rPr>
        <w:t>c</w:t>
      </w:r>
      <w:r w:rsidRPr="001F33DA">
        <w:rPr>
          <w:rFonts w:ascii="Book Antiqua" w:eastAsia="Book Antiqua" w:hAnsi="Book Antiqua" w:cs="Book Antiqua"/>
          <w:color w:val="000000" w:themeColor="text1"/>
          <w:lang w:val="es-PR"/>
        </w:rPr>
        <w:t xml:space="preserve">ondominio. Esta responsabilidad debe recaer </w:t>
      </w:r>
      <w:r w:rsidR="00DE3207">
        <w:rPr>
          <w:rFonts w:ascii="Book Antiqua" w:eastAsia="Book Antiqua" w:hAnsi="Book Antiqua" w:cs="Book Antiqua"/>
          <w:color w:val="000000" w:themeColor="text1"/>
          <w:lang w:val="es-PR"/>
        </w:rPr>
        <w:t xml:space="preserve">en </w:t>
      </w:r>
      <w:r w:rsidRPr="001F33DA">
        <w:rPr>
          <w:rFonts w:ascii="Book Antiqua" w:eastAsia="Book Antiqua" w:hAnsi="Book Antiqua" w:cs="Book Antiqua"/>
          <w:color w:val="000000" w:themeColor="text1"/>
          <w:lang w:val="es-PR"/>
        </w:rPr>
        <w:t>el comprador</w:t>
      </w:r>
      <w:r w:rsidR="00DE3207">
        <w:rPr>
          <w:rFonts w:ascii="Book Antiqua" w:eastAsia="Book Antiqua" w:hAnsi="Book Antiqua" w:cs="Book Antiqua"/>
          <w:color w:val="000000" w:themeColor="text1"/>
          <w:lang w:val="es-PR"/>
        </w:rPr>
        <w:t>.</w:t>
      </w:r>
    </w:p>
    <w:p w14:paraId="7AD748D9" w14:textId="72F2B8B4" w:rsidR="00A45206" w:rsidRDefault="00C667AE" w:rsidP="00976D9C">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E43951">
        <w:rPr>
          <w:rFonts w:ascii="Book Antiqua" w:eastAsia="Book Antiqua" w:hAnsi="Book Antiqua" w:cs="Book Antiqua"/>
          <w:color w:val="000000" w:themeColor="text1"/>
          <w:lang w:val="es-PR"/>
        </w:rPr>
        <w:t xml:space="preserve">a </w:t>
      </w:r>
      <w:r>
        <w:rPr>
          <w:rFonts w:ascii="Book Antiqua" w:eastAsia="Book Antiqua" w:hAnsi="Book Antiqua" w:cs="Book Antiqua"/>
          <w:color w:val="000000" w:themeColor="text1"/>
          <w:lang w:val="es-PR"/>
        </w:rPr>
        <w:t xml:space="preserve">PRAR coincide con el DE </w:t>
      </w:r>
      <w:r w:rsidR="008D3E56">
        <w:rPr>
          <w:rFonts w:ascii="Book Antiqua" w:eastAsia="Book Antiqua" w:hAnsi="Book Antiqua" w:cs="Book Antiqua"/>
          <w:color w:val="000000" w:themeColor="text1"/>
          <w:lang w:val="es-PR"/>
        </w:rPr>
        <w:t xml:space="preserve">en </w:t>
      </w:r>
      <w:proofErr w:type="spellStart"/>
      <w:r w:rsidR="008D3E56">
        <w:rPr>
          <w:rFonts w:ascii="Book Antiqua" w:eastAsia="Book Antiqua" w:hAnsi="Book Antiqua" w:cs="Book Antiqua"/>
          <w:color w:val="000000" w:themeColor="text1"/>
          <w:lang w:val="es-PR"/>
        </w:rPr>
        <w:t>qu</w:t>
      </w:r>
      <w:r w:rsidR="005C6BB0">
        <w:rPr>
          <w:rFonts w:ascii="Book Antiqua" w:eastAsia="Book Antiqua" w:hAnsi="Book Antiqua" w:cs="Book Antiqua"/>
          <w:color w:val="000000" w:themeColor="text1"/>
          <w:lang w:val="es-PR"/>
        </w:rPr>
        <w:t>e</w:t>
      </w:r>
      <w:proofErr w:type="spellEnd"/>
      <w:r w:rsidR="008D3E56">
        <w:rPr>
          <w:rFonts w:ascii="Book Antiqua" w:eastAsia="Book Antiqua" w:hAnsi="Book Antiqua" w:cs="Book Antiqua"/>
          <w:color w:val="000000" w:themeColor="text1"/>
          <w:lang w:val="es-PR"/>
        </w:rPr>
        <w:t xml:space="preserve"> debe </w:t>
      </w:r>
      <w:r w:rsidR="008D3E56" w:rsidRPr="008D3E56">
        <w:rPr>
          <w:rFonts w:ascii="Book Antiqua" w:eastAsia="Book Antiqua" w:hAnsi="Book Antiqua" w:cs="Book Antiqua"/>
          <w:color w:val="000000" w:themeColor="text1"/>
        </w:rPr>
        <w:t xml:space="preserve">establecerse con claridad un término de tiempo prudente de entrega del </w:t>
      </w:r>
      <w:r w:rsidR="008D3E56">
        <w:rPr>
          <w:rFonts w:ascii="Book Antiqua" w:eastAsia="Book Antiqua" w:hAnsi="Book Antiqua" w:cs="Book Antiqua"/>
          <w:color w:val="000000" w:themeColor="text1"/>
        </w:rPr>
        <w:t xml:space="preserve">reglamento. </w:t>
      </w:r>
      <w:r w:rsidR="00E75809">
        <w:rPr>
          <w:rFonts w:ascii="Book Antiqua" w:eastAsia="Book Antiqua" w:hAnsi="Book Antiqua" w:cs="Book Antiqua"/>
          <w:color w:val="000000" w:themeColor="text1"/>
        </w:rPr>
        <w:t xml:space="preserve">La PRAR también entiende que </w:t>
      </w:r>
      <w:r w:rsidR="00ED5E8A">
        <w:rPr>
          <w:rFonts w:ascii="Book Antiqua" w:eastAsia="Book Antiqua" w:hAnsi="Book Antiqua" w:cs="Book Antiqua"/>
          <w:color w:val="000000" w:themeColor="text1"/>
        </w:rPr>
        <w:t xml:space="preserve">la medida debe aclarar que </w:t>
      </w:r>
      <w:r w:rsidR="00ED5E8A" w:rsidRPr="00ED5E8A">
        <w:rPr>
          <w:rFonts w:ascii="Book Antiqua" w:eastAsia="Book Antiqua" w:hAnsi="Book Antiqua" w:cs="Book Antiqua"/>
          <w:color w:val="000000" w:themeColor="text1"/>
        </w:rPr>
        <w:t>el uso del reglamento será solo para fines de orientación y no para distribución entre otros condominios o</w:t>
      </w:r>
      <w:r w:rsidR="00ED5E8A">
        <w:rPr>
          <w:rFonts w:ascii="Book Antiqua" w:eastAsia="Book Antiqua" w:hAnsi="Book Antiqua" w:cs="Book Antiqua"/>
          <w:color w:val="000000" w:themeColor="text1"/>
        </w:rPr>
        <w:t xml:space="preserve"> </w:t>
      </w:r>
      <w:r w:rsidR="00ED5E8A" w:rsidRPr="00ED5E8A">
        <w:rPr>
          <w:rFonts w:ascii="Book Antiqua" w:eastAsia="Book Antiqua" w:hAnsi="Book Antiqua" w:cs="Book Antiqua"/>
          <w:color w:val="000000" w:themeColor="text1"/>
        </w:rPr>
        <w:t>para otros fines. No debe ser utilizado para exponer asuntos internos</w:t>
      </w:r>
      <w:r w:rsidR="00ED5E8A">
        <w:rPr>
          <w:rFonts w:ascii="Book Antiqua" w:eastAsia="Book Antiqua" w:hAnsi="Book Antiqua" w:cs="Book Antiqua"/>
          <w:color w:val="000000" w:themeColor="text1"/>
        </w:rPr>
        <w:t>.</w:t>
      </w:r>
    </w:p>
    <w:p w14:paraId="1B8085A1" w14:textId="61180783" w:rsidR="00F0476A" w:rsidRPr="001711E6" w:rsidRDefault="003B38A4" w:rsidP="00152502">
      <w:pPr>
        <w:spacing w:after="120"/>
        <w:jc w:val="center"/>
        <w:rPr>
          <w:rFonts w:ascii="Book Antiqua" w:eastAsia="Book Antiqua" w:hAnsi="Book Antiqua" w:cs="Book Antiqua"/>
          <w:b/>
          <w:bCs/>
          <w:color w:val="000000" w:themeColor="text1"/>
          <w:szCs w:val="24"/>
          <w:lang w:val="es-PR"/>
        </w:rPr>
      </w:pPr>
      <w:r w:rsidRPr="000142E7">
        <w:rPr>
          <w:rFonts w:ascii="Book Antiqua" w:eastAsia="Book Antiqua" w:hAnsi="Book Antiqua" w:cs="Book Antiqua"/>
          <w:b/>
          <w:bCs/>
          <w:color w:val="000000" w:themeColor="text1"/>
          <w:spacing w:val="12"/>
          <w:szCs w:val="24"/>
          <w:lang w:val="es-PR"/>
        </w:rPr>
        <w:t>CONCLUSIÓN</w:t>
      </w:r>
      <w:r w:rsidR="00F0476A" w:rsidRPr="000142E7">
        <w:rPr>
          <w:rFonts w:ascii="Book Antiqua" w:eastAsia="Book Antiqua" w:hAnsi="Book Antiqua" w:cs="Book Antiqua"/>
          <w:b/>
          <w:bCs/>
          <w:color w:val="000000" w:themeColor="text1"/>
          <w:spacing w:val="12"/>
          <w:szCs w:val="24"/>
          <w:lang w:val="es-PR"/>
        </w:rPr>
        <w:t xml:space="preserve"> Y RECOMENDAC</w:t>
      </w:r>
      <w:r w:rsidR="001711E6" w:rsidRPr="000142E7">
        <w:rPr>
          <w:rFonts w:ascii="Book Antiqua" w:eastAsia="Book Antiqua" w:hAnsi="Book Antiqua" w:cs="Book Antiqua"/>
          <w:b/>
          <w:bCs/>
          <w:color w:val="000000" w:themeColor="text1"/>
          <w:spacing w:val="12"/>
          <w:szCs w:val="24"/>
          <w:lang w:val="es-PR"/>
        </w:rPr>
        <w:t>I</w:t>
      </w:r>
      <w:r w:rsidR="00F0476A" w:rsidRPr="000142E7">
        <w:rPr>
          <w:rFonts w:ascii="Book Antiqua" w:eastAsia="Book Antiqua" w:hAnsi="Book Antiqua" w:cs="Book Antiqua"/>
          <w:b/>
          <w:bCs/>
          <w:color w:val="000000" w:themeColor="text1"/>
          <w:spacing w:val="12"/>
          <w:szCs w:val="24"/>
          <w:lang w:val="es-PR"/>
        </w:rPr>
        <w:t>ÓN</w:t>
      </w:r>
    </w:p>
    <w:p w14:paraId="1C5C0380" w14:textId="73F00EA6" w:rsidR="00A73D6B" w:rsidRDefault="004A4A9F" w:rsidP="00976D9C">
      <w:pPr>
        <w:spacing w:after="12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Evaluada la exposición de motivos y los comentarios recibidos, esta Comisión</w:t>
      </w:r>
      <w:r w:rsidR="00770FEF">
        <w:rPr>
          <w:rFonts w:ascii="Book Antiqua" w:eastAsia="Book Antiqua" w:hAnsi="Book Antiqua" w:cs="Book Antiqua"/>
          <w:bCs/>
          <w:color w:val="000000" w:themeColor="text1"/>
          <w:szCs w:val="24"/>
          <w:lang w:val="es-PR"/>
        </w:rPr>
        <w:t xml:space="preserve"> entendió prudente </w:t>
      </w:r>
      <w:r w:rsidR="0029448F">
        <w:rPr>
          <w:rFonts w:ascii="Book Antiqua" w:eastAsia="Book Antiqua" w:hAnsi="Book Antiqua" w:cs="Book Antiqua"/>
          <w:bCs/>
          <w:color w:val="000000" w:themeColor="text1"/>
          <w:szCs w:val="24"/>
          <w:lang w:val="es-PR"/>
        </w:rPr>
        <w:t xml:space="preserve">acoger </w:t>
      </w:r>
      <w:r w:rsidR="00430EEC">
        <w:rPr>
          <w:rFonts w:ascii="Book Antiqua" w:eastAsia="Book Antiqua" w:hAnsi="Book Antiqua" w:cs="Book Antiqua"/>
          <w:bCs/>
          <w:color w:val="000000" w:themeColor="text1"/>
          <w:szCs w:val="24"/>
          <w:lang w:val="es-PR"/>
        </w:rPr>
        <w:t xml:space="preserve">la mayoría </w:t>
      </w:r>
      <w:r w:rsidR="0029448F">
        <w:rPr>
          <w:rFonts w:ascii="Book Antiqua" w:eastAsia="Book Antiqua" w:hAnsi="Book Antiqua" w:cs="Book Antiqua"/>
          <w:bCs/>
          <w:color w:val="000000" w:themeColor="text1"/>
          <w:szCs w:val="24"/>
          <w:lang w:val="es-PR"/>
        </w:rPr>
        <w:t>de las recomendaciones</w:t>
      </w:r>
      <w:r w:rsidR="00430EEC">
        <w:rPr>
          <w:rFonts w:ascii="Book Antiqua" w:eastAsia="Book Antiqua" w:hAnsi="Book Antiqua" w:cs="Book Antiqua"/>
          <w:bCs/>
          <w:color w:val="000000" w:themeColor="text1"/>
          <w:szCs w:val="24"/>
          <w:lang w:val="es-PR"/>
        </w:rPr>
        <w:t xml:space="preserve"> recibidas</w:t>
      </w:r>
      <w:r w:rsidR="0029448F">
        <w:rPr>
          <w:rFonts w:ascii="Book Antiqua" w:eastAsia="Book Antiqua" w:hAnsi="Book Antiqua" w:cs="Book Antiqua"/>
          <w:bCs/>
          <w:color w:val="000000" w:themeColor="text1"/>
          <w:szCs w:val="24"/>
          <w:lang w:val="es-PR"/>
        </w:rPr>
        <w:t>.</w:t>
      </w:r>
      <w:r w:rsidR="00430EEC">
        <w:rPr>
          <w:rFonts w:ascii="Book Antiqua" w:eastAsia="Book Antiqua" w:hAnsi="Book Antiqua" w:cs="Book Antiqua"/>
          <w:bCs/>
          <w:color w:val="000000" w:themeColor="text1"/>
          <w:szCs w:val="24"/>
          <w:lang w:val="es-PR"/>
        </w:rPr>
        <w:t xml:space="preserve"> </w:t>
      </w:r>
      <w:r w:rsidR="004558FC">
        <w:rPr>
          <w:rFonts w:ascii="Book Antiqua" w:eastAsia="Book Antiqua" w:hAnsi="Book Antiqua" w:cs="Book Antiqua"/>
          <w:bCs/>
          <w:color w:val="000000" w:themeColor="text1"/>
          <w:szCs w:val="24"/>
          <w:lang w:val="es-PR"/>
        </w:rPr>
        <w:t xml:space="preserve">Así, se estableció un término para entregar el reglamento </w:t>
      </w:r>
      <w:r w:rsidR="00BC20CE">
        <w:rPr>
          <w:rFonts w:ascii="Book Antiqua" w:eastAsia="Book Antiqua" w:hAnsi="Book Antiqua" w:cs="Book Antiqua"/>
          <w:bCs/>
          <w:color w:val="000000" w:themeColor="text1"/>
          <w:szCs w:val="24"/>
          <w:lang w:val="es-PR"/>
        </w:rPr>
        <w:t xml:space="preserve">a la parte interesada que lo solicite, y el deber de también entregar la información de contacto </w:t>
      </w:r>
      <w:r w:rsidR="00A73D6B">
        <w:rPr>
          <w:rFonts w:ascii="Book Antiqua" w:eastAsia="Book Antiqua" w:hAnsi="Book Antiqua" w:cs="Book Antiqua"/>
          <w:bCs/>
          <w:color w:val="000000" w:themeColor="text1"/>
          <w:szCs w:val="24"/>
          <w:lang w:val="es-PR"/>
        </w:rPr>
        <w:t xml:space="preserve">de la administración y su Junta de </w:t>
      </w:r>
      <w:proofErr w:type="gramStart"/>
      <w:r w:rsidR="00A73D6B">
        <w:rPr>
          <w:rFonts w:ascii="Book Antiqua" w:eastAsia="Book Antiqua" w:hAnsi="Book Antiqua" w:cs="Book Antiqua"/>
          <w:bCs/>
          <w:color w:val="000000" w:themeColor="text1"/>
          <w:szCs w:val="24"/>
          <w:lang w:val="es-PR"/>
        </w:rPr>
        <w:t>Directores</w:t>
      </w:r>
      <w:proofErr w:type="gramEnd"/>
      <w:r w:rsidR="00A73D6B">
        <w:rPr>
          <w:rFonts w:ascii="Book Antiqua" w:eastAsia="Book Antiqua" w:hAnsi="Book Antiqua" w:cs="Book Antiqua"/>
          <w:bCs/>
          <w:color w:val="000000" w:themeColor="text1"/>
          <w:szCs w:val="24"/>
          <w:lang w:val="es-PR"/>
        </w:rPr>
        <w:t>.</w:t>
      </w:r>
    </w:p>
    <w:p w14:paraId="0FD23344" w14:textId="2DEFA26E" w:rsidR="0029448F" w:rsidRDefault="00004502" w:rsidP="00976D9C">
      <w:pPr>
        <w:spacing w:after="12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No nos convence el planteamiento de la PRAR de limitar el uso </w:t>
      </w:r>
      <w:r w:rsidR="00375217">
        <w:rPr>
          <w:rFonts w:ascii="Book Antiqua" w:eastAsia="Book Antiqua" w:hAnsi="Book Antiqua" w:cs="Book Antiqua"/>
          <w:bCs/>
          <w:color w:val="000000" w:themeColor="text1"/>
          <w:szCs w:val="24"/>
          <w:lang w:val="es-PR"/>
        </w:rPr>
        <w:t>del reglamento</w:t>
      </w:r>
      <w:r w:rsidR="00F11763">
        <w:rPr>
          <w:rFonts w:ascii="Book Antiqua" w:eastAsia="Book Antiqua" w:hAnsi="Book Antiqua" w:cs="Book Antiqua"/>
          <w:bCs/>
          <w:color w:val="000000" w:themeColor="text1"/>
          <w:szCs w:val="24"/>
          <w:lang w:val="es-PR"/>
        </w:rPr>
        <w:t xml:space="preserve">. </w:t>
      </w:r>
      <w:r w:rsidR="00E600D1">
        <w:rPr>
          <w:rFonts w:ascii="Book Antiqua" w:eastAsia="Book Antiqua" w:hAnsi="Book Antiqua" w:cs="Book Antiqua"/>
          <w:bCs/>
          <w:color w:val="000000" w:themeColor="text1"/>
          <w:szCs w:val="24"/>
          <w:lang w:val="es-PR"/>
        </w:rPr>
        <w:t>Tal postura parece ser contraria a lo que establece el artículo objeto de esta enmienda: e</w:t>
      </w:r>
      <w:r w:rsidR="00F11763">
        <w:rPr>
          <w:rFonts w:ascii="Book Antiqua" w:eastAsia="Book Antiqua" w:hAnsi="Book Antiqua" w:cs="Book Antiqua"/>
          <w:bCs/>
          <w:color w:val="000000" w:themeColor="text1"/>
          <w:szCs w:val="24"/>
          <w:lang w:val="es-PR"/>
        </w:rPr>
        <w:t>l</w:t>
      </w:r>
      <w:r w:rsidR="00375217">
        <w:rPr>
          <w:rFonts w:ascii="Book Antiqua" w:eastAsia="Book Antiqua" w:hAnsi="Book Antiqua" w:cs="Book Antiqua"/>
          <w:bCs/>
          <w:color w:val="000000" w:themeColor="text1"/>
          <w:szCs w:val="24"/>
          <w:lang w:val="es-PR"/>
        </w:rPr>
        <w:t xml:space="preserve"> </w:t>
      </w:r>
      <w:r w:rsidR="00E600D1">
        <w:rPr>
          <w:rFonts w:ascii="Book Antiqua" w:eastAsia="Book Antiqua" w:hAnsi="Book Antiqua" w:cs="Book Antiqua"/>
          <w:bCs/>
          <w:color w:val="000000" w:themeColor="text1"/>
          <w:szCs w:val="24"/>
          <w:lang w:val="es-PR"/>
        </w:rPr>
        <w:t xml:space="preserve">reglamento </w:t>
      </w:r>
      <w:r w:rsidR="00375217">
        <w:rPr>
          <w:rFonts w:ascii="Book Antiqua" w:eastAsia="Book Antiqua" w:hAnsi="Book Antiqua" w:cs="Book Antiqua"/>
          <w:bCs/>
          <w:color w:val="000000" w:themeColor="text1"/>
          <w:szCs w:val="24"/>
          <w:lang w:val="es-PR"/>
        </w:rPr>
        <w:t xml:space="preserve">forma parte de la </w:t>
      </w:r>
      <w:r w:rsidR="00CB5DC2">
        <w:rPr>
          <w:rFonts w:ascii="Book Antiqua" w:eastAsia="Book Antiqua" w:hAnsi="Book Antiqua" w:cs="Book Antiqua"/>
          <w:bCs/>
          <w:color w:val="000000" w:themeColor="text1"/>
          <w:szCs w:val="24"/>
          <w:lang w:val="es-PR"/>
        </w:rPr>
        <w:t>escritura de constitución de propiedad horizontal</w:t>
      </w:r>
      <w:r w:rsidR="00F804D2">
        <w:rPr>
          <w:rFonts w:ascii="Book Antiqua" w:eastAsia="Book Antiqua" w:hAnsi="Book Antiqua" w:cs="Book Antiqua"/>
          <w:bCs/>
          <w:color w:val="000000" w:themeColor="text1"/>
          <w:szCs w:val="24"/>
          <w:lang w:val="es-PR"/>
        </w:rPr>
        <w:t xml:space="preserve"> </w:t>
      </w:r>
      <w:r w:rsidR="00E600D1">
        <w:rPr>
          <w:rFonts w:ascii="Book Antiqua" w:eastAsia="Book Antiqua" w:hAnsi="Book Antiqua" w:cs="Book Antiqua"/>
          <w:bCs/>
          <w:color w:val="000000" w:themeColor="text1"/>
          <w:szCs w:val="24"/>
          <w:lang w:val="es-PR"/>
        </w:rPr>
        <w:t xml:space="preserve">en el </w:t>
      </w:r>
      <w:r w:rsidR="00E600D1">
        <w:rPr>
          <w:rFonts w:ascii="Book Antiqua" w:eastAsia="Book Antiqua" w:hAnsi="Book Antiqua" w:cs="Book Antiqua"/>
          <w:bCs/>
          <w:color w:val="000000" w:themeColor="text1"/>
          <w:szCs w:val="24"/>
          <w:lang w:val="es-PR"/>
        </w:rPr>
        <w:lastRenderedPageBreak/>
        <w:t xml:space="preserve">Registro de </w:t>
      </w:r>
      <w:r w:rsidR="000D1868">
        <w:rPr>
          <w:rFonts w:ascii="Book Antiqua" w:eastAsia="Book Antiqua" w:hAnsi="Book Antiqua" w:cs="Book Antiqua"/>
          <w:bCs/>
          <w:color w:val="000000" w:themeColor="text1"/>
          <w:szCs w:val="24"/>
          <w:lang w:val="es-PR"/>
        </w:rPr>
        <w:t>la Propiedad.</w:t>
      </w:r>
      <w:r w:rsidR="00F65DF0">
        <w:rPr>
          <w:rFonts w:ascii="Book Antiqua" w:eastAsia="Book Antiqua" w:hAnsi="Book Antiqua" w:cs="Book Antiqua"/>
          <w:bCs/>
          <w:color w:val="000000" w:themeColor="text1"/>
          <w:szCs w:val="24"/>
          <w:lang w:val="es-PR"/>
        </w:rPr>
        <w:t xml:space="preserve"> Aparte de esto, parece haber consenso entre los compare</w:t>
      </w:r>
      <w:r w:rsidR="00793D4A">
        <w:rPr>
          <w:rFonts w:ascii="Book Antiqua" w:eastAsia="Book Antiqua" w:hAnsi="Book Antiqua" w:cs="Book Antiqua"/>
          <w:bCs/>
          <w:color w:val="000000" w:themeColor="text1"/>
          <w:szCs w:val="24"/>
          <w:lang w:val="es-PR"/>
        </w:rPr>
        <w:t>cientes sobre la necesidad de esta medida.</w:t>
      </w:r>
    </w:p>
    <w:p w14:paraId="3BE57315" w14:textId="7DF66B23" w:rsidR="004512E8" w:rsidRPr="001711E6" w:rsidRDefault="00FD6179" w:rsidP="00976D9C">
      <w:pPr>
        <w:spacing w:line="288" w:lineRule="auto"/>
        <w:ind w:firstLine="720"/>
        <w:jc w:val="both"/>
        <w:rPr>
          <w:rFonts w:ascii="Book Antiqua" w:eastAsia="Book Antiqua" w:hAnsi="Book Antiqua" w:cs="Book Antiqua"/>
          <w:bCs/>
          <w:color w:val="000000" w:themeColor="text1"/>
          <w:szCs w:val="24"/>
          <w:lang w:val="es-PR"/>
        </w:rPr>
      </w:pPr>
      <w:r w:rsidRPr="001711E6">
        <w:rPr>
          <w:rFonts w:ascii="Book Antiqua" w:eastAsia="Book Antiqua" w:hAnsi="Book Antiqua" w:cs="Book Antiqua"/>
          <w:bCs/>
          <w:color w:val="000000" w:themeColor="text1"/>
          <w:szCs w:val="24"/>
          <w:lang w:val="es-PR"/>
        </w:rPr>
        <w:t>Por los fundamentos expuestos, la Comisión de</w:t>
      </w:r>
      <w:r w:rsidR="007761C9" w:rsidRPr="001711E6">
        <w:rPr>
          <w:rFonts w:ascii="Book Antiqua" w:eastAsia="Book Antiqua" w:hAnsi="Book Antiqua" w:cs="Book Antiqua"/>
          <w:bCs/>
          <w:color w:val="000000" w:themeColor="text1"/>
          <w:szCs w:val="24"/>
          <w:lang w:val="es-PR"/>
        </w:rPr>
        <w:t xml:space="preserve"> </w:t>
      </w:r>
      <w:r w:rsidR="00542113">
        <w:rPr>
          <w:rFonts w:ascii="Book Antiqua" w:eastAsia="Book Antiqua" w:hAnsi="Book Antiqua" w:cs="Book Antiqua"/>
          <w:bCs/>
          <w:color w:val="000000" w:themeColor="text1"/>
          <w:szCs w:val="24"/>
          <w:lang w:val="es-PR"/>
        </w:rPr>
        <w:t>l</w:t>
      </w:r>
      <w:r w:rsidR="007761C9" w:rsidRPr="001711E6">
        <w:rPr>
          <w:rFonts w:ascii="Book Antiqua" w:eastAsia="Book Antiqua" w:hAnsi="Book Antiqua" w:cs="Book Antiqua"/>
          <w:bCs/>
          <w:color w:val="000000" w:themeColor="text1"/>
          <w:szCs w:val="24"/>
          <w:lang w:val="es-PR"/>
        </w:rPr>
        <w:t>o Jurídico</w:t>
      </w:r>
      <w:r w:rsidRPr="001711E6">
        <w:rPr>
          <w:rFonts w:ascii="Book Antiqua" w:eastAsia="Book Antiqua" w:hAnsi="Book Antiqua" w:cs="Book Antiqua"/>
          <w:bCs/>
          <w:color w:val="000000" w:themeColor="text1"/>
          <w:szCs w:val="24"/>
          <w:lang w:val="es-PR"/>
        </w:rPr>
        <w:t xml:space="preserve"> </w:t>
      </w:r>
      <w:r w:rsidR="00542113">
        <w:rPr>
          <w:rFonts w:ascii="Book Antiqua" w:eastAsia="Book Antiqua" w:hAnsi="Book Antiqua" w:cs="Book Antiqua"/>
          <w:bCs/>
          <w:color w:val="000000" w:themeColor="text1"/>
          <w:szCs w:val="24"/>
          <w:lang w:val="es-PR"/>
        </w:rPr>
        <w:t>presenta</w:t>
      </w:r>
      <w:r w:rsidRPr="001711E6">
        <w:rPr>
          <w:rFonts w:ascii="Book Antiqua" w:eastAsia="Book Antiqua" w:hAnsi="Book Antiqua" w:cs="Book Antiqua"/>
          <w:bCs/>
          <w:color w:val="000000" w:themeColor="text1"/>
          <w:szCs w:val="24"/>
          <w:lang w:val="es-PR"/>
        </w:rPr>
        <w:t xml:space="preserve"> e</w:t>
      </w:r>
      <w:r w:rsidR="00542113">
        <w:rPr>
          <w:rFonts w:ascii="Book Antiqua" w:eastAsia="Book Antiqua" w:hAnsi="Book Antiqua" w:cs="Book Antiqua"/>
          <w:bCs/>
          <w:color w:val="000000" w:themeColor="text1"/>
          <w:szCs w:val="24"/>
          <w:lang w:val="es-PR"/>
        </w:rPr>
        <w:t>ste</w:t>
      </w:r>
      <w:r w:rsidRPr="001711E6">
        <w:rPr>
          <w:rFonts w:ascii="Book Antiqua" w:eastAsia="Book Antiqua" w:hAnsi="Book Antiqua" w:cs="Book Antiqua"/>
          <w:bCs/>
          <w:color w:val="000000" w:themeColor="text1"/>
          <w:szCs w:val="24"/>
          <w:lang w:val="es-PR"/>
        </w:rPr>
        <w:t xml:space="preserve"> Informe Positivo en el que</w:t>
      </w:r>
      <w:r w:rsidR="004C34EA">
        <w:rPr>
          <w:rFonts w:ascii="Book Antiqua" w:eastAsia="Book Antiqua" w:hAnsi="Book Antiqua" w:cs="Book Antiqua"/>
          <w:bCs/>
          <w:color w:val="000000" w:themeColor="text1"/>
          <w:szCs w:val="24"/>
          <w:lang w:val="es-PR"/>
        </w:rPr>
        <w:t xml:space="preserve"> recomienda </w:t>
      </w:r>
      <w:r w:rsidRPr="001711E6">
        <w:rPr>
          <w:rFonts w:ascii="Book Antiqua" w:eastAsia="Book Antiqua" w:hAnsi="Book Antiqua" w:cs="Book Antiqua"/>
          <w:bCs/>
          <w:color w:val="000000" w:themeColor="text1"/>
          <w:szCs w:val="24"/>
          <w:lang w:val="es-PR"/>
        </w:rPr>
        <w:t xml:space="preserve">a este Honorable Cuerpo la aprobación del P. de la C. </w:t>
      </w:r>
      <w:r w:rsidR="00380606">
        <w:rPr>
          <w:rFonts w:ascii="Book Antiqua" w:eastAsia="Book Antiqua" w:hAnsi="Book Antiqua" w:cs="Book Antiqua"/>
          <w:bCs/>
          <w:color w:val="000000" w:themeColor="text1"/>
          <w:szCs w:val="24"/>
          <w:lang w:val="es-PR"/>
        </w:rPr>
        <w:t>2</w:t>
      </w:r>
      <w:r w:rsidR="002909E9">
        <w:rPr>
          <w:rFonts w:ascii="Book Antiqua" w:eastAsia="Book Antiqua" w:hAnsi="Book Antiqua" w:cs="Book Antiqua"/>
          <w:bCs/>
          <w:color w:val="000000" w:themeColor="text1"/>
          <w:szCs w:val="24"/>
          <w:lang w:val="es-PR"/>
        </w:rPr>
        <w:t>47</w:t>
      </w:r>
      <w:r w:rsidR="00C11C5A">
        <w:rPr>
          <w:rFonts w:ascii="Book Antiqua" w:eastAsia="Book Antiqua" w:hAnsi="Book Antiqua" w:cs="Book Antiqua"/>
          <w:bCs/>
          <w:color w:val="000000" w:themeColor="text1"/>
          <w:szCs w:val="24"/>
          <w:lang w:val="es-PR"/>
        </w:rPr>
        <w:t>. Ello,</w:t>
      </w:r>
      <w:r w:rsidR="00F0476A" w:rsidRPr="001711E6">
        <w:rPr>
          <w:rFonts w:ascii="Book Antiqua" w:eastAsia="Book Antiqua" w:hAnsi="Book Antiqua" w:cs="Book Antiqua"/>
          <w:bCs/>
          <w:color w:val="000000" w:themeColor="text1"/>
          <w:szCs w:val="24"/>
          <w:lang w:val="es-PR"/>
        </w:rPr>
        <w:t xml:space="preserve"> con las enmiendas contenidas en el </w:t>
      </w:r>
      <w:proofErr w:type="spellStart"/>
      <w:r w:rsidR="00F0476A" w:rsidRPr="001711E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 que se acompaña junto al informe</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55324CE2" w14:textId="77777777" w:rsidR="004512E8" w:rsidRPr="001711E6" w:rsidRDefault="004512E8" w:rsidP="004512E8">
      <w:pPr>
        <w:jc w:val="both"/>
        <w:rPr>
          <w:rFonts w:ascii="Book Antiqua" w:eastAsia="Book Antiqua" w:hAnsi="Book Antiqua" w:cs="Book Antiqua"/>
          <w:bCs/>
          <w:color w:val="000000" w:themeColor="text1"/>
          <w:szCs w:val="24"/>
          <w:lang w:val="es-PR"/>
        </w:rPr>
      </w:pPr>
    </w:p>
    <w:p w14:paraId="6C8FC9E5" w14:textId="60A2F689"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Respetuosamente,</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DA036F" w:rsidRDefault="00447224" w:rsidP="003B38A4">
      <w:pPr>
        <w:jc w:val="both"/>
        <w:rPr>
          <w:rFonts w:ascii="Book Antiqua" w:eastAsia="Book Antiqua" w:hAnsi="Book Antiqua" w:cs="Book Antiqua"/>
          <w:b/>
          <w:bCs/>
          <w:color w:val="000000" w:themeColor="text1"/>
          <w:szCs w:val="24"/>
          <w:lang w:val="es-PR"/>
        </w:rPr>
      </w:pPr>
      <w:r w:rsidRPr="00DA036F">
        <w:rPr>
          <w:rFonts w:ascii="Book Antiqua" w:eastAsia="Book Antiqua" w:hAnsi="Book Antiqua" w:cs="Book Antiqua"/>
          <w:b/>
          <w:bCs/>
          <w:color w:val="000000" w:themeColor="text1"/>
          <w:szCs w:val="24"/>
          <w:lang w:val="es-PR"/>
        </w:rPr>
        <w:t>José</w:t>
      </w:r>
      <w:r w:rsidR="00D60D6E" w:rsidRPr="00DA036F">
        <w:rPr>
          <w:rFonts w:ascii="Book Antiqua" w:eastAsia="Book Antiqua" w:hAnsi="Book Antiqua" w:cs="Book Antiqua"/>
          <w:b/>
          <w:bCs/>
          <w:color w:val="000000" w:themeColor="text1"/>
          <w:szCs w:val="24"/>
          <w:lang w:val="es-PR"/>
        </w:rPr>
        <w:t xml:space="preserve"> J. </w:t>
      </w:r>
      <w:r w:rsidRPr="00DA036F">
        <w:rPr>
          <w:rFonts w:ascii="Book Antiqua" w:eastAsia="Book Antiqua" w:hAnsi="Book Antiqua" w:cs="Book Antiqua"/>
          <w:b/>
          <w:bCs/>
          <w:color w:val="000000" w:themeColor="text1"/>
          <w:szCs w:val="24"/>
          <w:lang w:val="es-PR"/>
        </w:rPr>
        <w:t>Pérez</w:t>
      </w:r>
      <w:r w:rsidR="00D60D6E" w:rsidRPr="00DA036F">
        <w:rPr>
          <w:rFonts w:ascii="Book Antiqua" w:eastAsia="Book Antiqua" w:hAnsi="Book Antiqua" w:cs="Book Antiqua"/>
          <w:b/>
          <w:bCs/>
          <w:color w:val="000000" w:themeColor="text1"/>
          <w:szCs w:val="24"/>
          <w:lang w:val="es-PR"/>
        </w:rPr>
        <w:t xml:space="preserve"> Cordero</w:t>
      </w:r>
      <w:r w:rsidR="003B38A4" w:rsidRPr="00DA036F">
        <w:rPr>
          <w:rFonts w:ascii="Book Antiqua" w:eastAsia="Book Antiqua" w:hAnsi="Book Antiqua" w:cs="Book Antiqua"/>
          <w:b/>
          <w:bCs/>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48961C1A" w14:textId="51D15A6B" w:rsidR="007B2F4F" w:rsidRPr="001711E6" w:rsidRDefault="003B38A4"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D56E4A">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 xml:space="preserve">o Jurídico </w:t>
      </w:r>
    </w:p>
    <w:sectPr w:rsidR="007B2F4F" w:rsidRPr="001711E6" w:rsidSect="005D2A7D">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CB129" w14:textId="77777777" w:rsidR="00404C5A" w:rsidRDefault="00404C5A">
      <w:r>
        <w:separator/>
      </w:r>
    </w:p>
  </w:endnote>
  <w:endnote w:type="continuationSeparator" w:id="0">
    <w:p w14:paraId="742130C2" w14:textId="77777777" w:rsidR="00404C5A" w:rsidRDefault="00404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F76AD" w14:textId="77777777" w:rsidR="00404C5A" w:rsidRDefault="00404C5A">
      <w:r>
        <w:separator/>
      </w:r>
    </w:p>
  </w:footnote>
  <w:footnote w:type="continuationSeparator" w:id="0">
    <w:p w14:paraId="7F9BC0A4" w14:textId="77777777" w:rsidR="00404C5A" w:rsidRDefault="00404C5A">
      <w:r>
        <w:continuationSeparator/>
      </w:r>
    </w:p>
  </w:footnote>
  <w:footnote w:id="1">
    <w:p w14:paraId="14E36634" w14:textId="77A93023" w:rsidR="00EE2209" w:rsidRPr="00A01375" w:rsidRDefault="00EE2209" w:rsidP="00B7243A">
      <w:pPr>
        <w:pStyle w:val="FootnoteText"/>
        <w:spacing w:after="120"/>
        <w:rPr>
          <w:rFonts w:ascii="Book Antiqua" w:hAnsi="Book Antiqua"/>
        </w:rPr>
      </w:pPr>
      <w:r w:rsidRPr="00A01375">
        <w:rPr>
          <w:rStyle w:val="FootnoteReference"/>
          <w:rFonts w:ascii="Book Antiqua" w:hAnsi="Book Antiqua"/>
        </w:rPr>
        <w:footnoteRef/>
      </w:r>
      <w:r w:rsidRPr="00A01375">
        <w:rPr>
          <w:rFonts w:ascii="Book Antiqua" w:hAnsi="Book Antiqua"/>
        </w:rPr>
        <w:t xml:space="preserve"> </w:t>
      </w:r>
      <w:r w:rsidR="00A01375" w:rsidRPr="00A01375">
        <w:rPr>
          <w:rFonts w:ascii="Book Antiqua" w:hAnsi="Book Antiqua"/>
        </w:rPr>
        <w:t xml:space="preserve"> Conocida como </w:t>
      </w:r>
      <w:r w:rsidR="00A01375" w:rsidRPr="00A01375">
        <w:rPr>
          <w:rFonts w:ascii="Book Antiqua" w:hAnsi="Book Antiqua"/>
          <w:i/>
          <w:iCs/>
        </w:rPr>
        <w:t>Ley de Condominios de Puerto Rico</w:t>
      </w:r>
      <w:r w:rsidR="00A01375" w:rsidRPr="00A01375">
        <w:rPr>
          <w:rFonts w:ascii="Book Antiqua" w:hAnsi="Book Antiqua"/>
        </w:rPr>
        <w:t>.</w:t>
      </w:r>
    </w:p>
  </w:footnote>
  <w:footnote w:id="2">
    <w:p w14:paraId="63C8620A" w14:textId="77777777" w:rsidR="00C90003" w:rsidRPr="00C90003" w:rsidRDefault="00B7243A" w:rsidP="00E946A6">
      <w:pPr>
        <w:pStyle w:val="FootnoteText"/>
        <w:jc w:val="both"/>
        <w:rPr>
          <w:rFonts w:ascii="Book Antiqua" w:hAnsi="Book Antiqua"/>
          <w:i/>
          <w:iCs/>
        </w:rPr>
      </w:pPr>
      <w:r w:rsidRPr="00C90003">
        <w:rPr>
          <w:rStyle w:val="FootnoteReference"/>
          <w:rFonts w:ascii="Book Antiqua" w:hAnsi="Book Antiqua"/>
        </w:rPr>
        <w:footnoteRef/>
      </w:r>
      <w:r w:rsidRPr="00C90003">
        <w:rPr>
          <w:rFonts w:ascii="Book Antiqua" w:hAnsi="Book Antiqua"/>
        </w:rPr>
        <w:t xml:space="preserve"> </w:t>
      </w:r>
      <w:r w:rsidR="00C90003" w:rsidRPr="00C90003">
        <w:rPr>
          <w:rFonts w:ascii="Book Antiqua" w:hAnsi="Book Antiqua"/>
        </w:rPr>
        <w:t xml:space="preserve">Conocida como </w:t>
      </w:r>
      <w:r w:rsidR="00C90003" w:rsidRPr="00C90003">
        <w:rPr>
          <w:rFonts w:ascii="Book Antiqua" w:hAnsi="Book Antiqua"/>
          <w:i/>
          <w:iCs/>
        </w:rPr>
        <w:t>Ley para Reglamentar el Negocio de Bienes Raíces y la Profesión de Corredor,</w:t>
      </w:r>
    </w:p>
    <w:p w14:paraId="27171307" w14:textId="653A4DF5" w:rsidR="00B7243A" w:rsidRPr="00C90003" w:rsidRDefault="00C90003" w:rsidP="00E946A6">
      <w:pPr>
        <w:pStyle w:val="FootnoteText"/>
        <w:jc w:val="both"/>
      </w:pPr>
      <w:r w:rsidRPr="00C90003">
        <w:rPr>
          <w:rFonts w:ascii="Book Antiqua" w:hAnsi="Book Antiqua"/>
          <w:i/>
          <w:iCs/>
        </w:rPr>
        <w:t>Vendedor o Empresa de Bienes Raíces en Puerto Rico</w:t>
      </w:r>
      <w:r w:rsidRPr="00C90003">
        <w:rPr>
          <w:rFonts w:ascii="Book Antiqua" w:hAnsi="Book Antiq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45B8BB7C"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D076CD">
      <w:rPr>
        <w:rFonts w:ascii="Calibri" w:eastAsia="Calibri" w:hAnsi="Calibri"/>
        <w:b/>
        <w:iCs/>
        <w:sz w:val="22"/>
        <w:szCs w:val="22"/>
        <w:lang w:val="es-PR"/>
      </w:rPr>
      <w:t>Informe</w:t>
    </w:r>
    <w:r w:rsidR="00900740" w:rsidRPr="00D076CD">
      <w:rPr>
        <w:rFonts w:ascii="Calibri" w:eastAsia="Calibri" w:hAnsi="Calibri"/>
        <w:b/>
        <w:iCs/>
        <w:sz w:val="22"/>
        <w:szCs w:val="22"/>
        <w:lang w:val="es-PR"/>
      </w:rPr>
      <w:t xml:space="preserve"> Positivo</w:t>
    </w:r>
    <w:r w:rsidRPr="00D076CD">
      <w:rPr>
        <w:rFonts w:ascii="Calibri" w:eastAsia="Calibri" w:hAnsi="Calibri"/>
        <w:b/>
        <w:iCs/>
        <w:sz w:val="22"/>
        <w:szCs w:val="22"/>
        <w:lang w:val="es-PR"/>
      </w:rPr>
      <w:t xml:space="preserve"> P. de la C. </w:t>
    </w:r>
    <w:r w:rsidR="00FB46E9">
      <w:rPr>
        <w:rFonts w:ascii="Calibri" w:eastAsia="Calibri" w:hAnsi="Calibri"/>
        <w:b/>
        <w:iCs/>
        <w:sz w:val="22"/>
        <w:szCs w:val="22"/>
        <w:lang w:val="es-PR"/>
      </w:rPr>
      <w:t>2</w:t>
    </w:r>
    <w:r w:rsidR="00CC6E8E">
      <w:rPr>
        <w:rFonts w:ascii="Calibri" w:eastAsia="Calibri" w:hAnsi="Calibri"/>
        <w:b/>
        <w:iCs/>
        <w:sz w:val="22"/>
        <w:szCs w:val="22"/>
        <w:lang w:val="es-PR"/>
      </w:rPr>
      <w:t>47</w:t>
    </w:r>
    <w:r w:rsidRPr="00D076CD">
      <w:rPr>
        <w:rFonts w:ascii="Calibri" w:eastAsia="Calibri" w:hAnsi="Calibri"/>
        <w:b/>
        <w:iCs/>
        <w:sz w:val="22"/>
        <w:szCs w:val="22"/>
        <w:lang w:val="es-PR"/>
      </w:rPr>
      <w:tab/>
    </w:r>
    <w:r w:rsidRPr="00D076CD">
      <w:rPr>
        <w:rFonts w:ascii="Calibri" w:eastAsia="Calibri" w:hAnsi="Calibri"/>
        <w:b/>
        <w:iCs/>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04502"/>
    <w:rsid w:val="00012682"/>
    <w:rsid w:val="000126B6"/>
    <w:rsid w:val="000142E7"/>
    <w:rsid w:val="00014D02"/>
    <w:rsid w:val="00015228"/>
    <w:rsid w:val="00021243"/>
    <w:rsid w:val="000220C0"/>
    <w:rsid w:val="000307E4"/>
    <w:rsid w:val="00035FFD"/>
    <w:rsid w:val="0004014A"/>
    <w:rsid w:val="00041144"/>
    <w:rsid w:val="000412FD"/>
    <w:rsid w:val="00045711"/>
    <w:rsid w:val="0004737C"/>
    <w:rsid w:val="00047B9F"/>
    <w:rsid w:val="00050E9A"/>
    <w:rsid w:val="0005159B"/>
    <w:rsid w:val="000673D8"/>
    <w:rsid w:val="00071207"/>
    <w:rsid w:val="00071FD5"/>
    <w:rsid w:val="0007354E"/>
    <w:rsid w:val="00083E31"/>
    <w:rsid w:val="0009035A"/>
    <w:rsid w:val="00090A11"/>
    <w:rsid w:val="00093934"/>
    <w:rsid w:val="000968F0"/>
    <w:rsid w:val="000A0600"/>
    <w:rsid w:val="000A4C87"/>
    <w:rsid w:val="000B0D43"/>
    <w:rsid w:val="000B52DC"/>
    <w:rsid w:val="000B6B0E"/>
    <w:rsid w:val="000C4E3C"/>
    <w:rsid w:val="000C66A9"/>
    <w:rsid w:val="000D1868"/>
    <w:rsid w:val="000D2BDF"/>
    <w:rsid w:val="000D5F7E"/>
    <w:rsid w:val="000D6870"/>
    <w:rsid w:val="000D68FC"/>
    <w:rsid w:val="000E47C9"/>
    <w:rsid w:val="000E5521"/>
    <w:rsid w:val="000E5D36"/>
    <w:rsid w:val="000F1348"/>
    <w:rsid w:val="000F3BA0"/>
    <w:rsid w:val="000F67BD"/>
    <w:rsid w:val="001015D5"/>
    <w:rsid w:val="00101C99"/>
    <w:rsid w:val="001049CF"/>
    <w:rsid w:val="001070BB"/>
    <w:rsid w:val="00111DF4"/>
    <w:rsid w:val="00112412"/>
    <w:rsid w:val="001209AD"/>
    <w:rsid w:val="00126659"/>
    <w:rsid w:val="001311BA"/>
    <w:rsid w:val="00140F2B"/>
    <w:rsid w:val="00141605"/>
    <w:rsid w:val="00141703"/>
    <w:rsid w:val="00151328"/>
    <w:rsid w:val="0015234E"/>
    <w:rsid w:val="00152502"/>
    <w:rsid w:val="00152AD2"/>
    <w:rsid w:val="00153CDD"/>
    <w:rsid w:val="00153D68"/>
    <w:rsid w:val="001573DC"/>
    <w:rsid w:val="001601C3"/>
    <w:rsid w:val="00163D3F"/>
    <w:rsid w:val="00166C0A"/>
    <w:rsid w:val="0017100B"/>
    <w:rsid w:val="001711E6"/>
    <w:rsid w:val="00171FDF"/>
    <w:rsid w:val="00172770"/>
    <w:rsid w:val="001A4C40"/>
    <w:rsid w:val="001A5A3D"/>
    <w:rsid w:val="001C338F"/>
    <w:rsid w:val="001C6D8C"/>
    <w:rsid w:val="001D23E0"/>
    <w:rsid w:val="001D5EE7"/>
    <w:rsid w:val="001D6791"/>
    <w:rsid w:val="001E3CBC"/>
    <w:rsid w:val="001E4D33"/>
    <w:rsid w:val="001E4FEC"/>
    <w:rsid w:val="001F33DA"/>
    <w:rsid w:val="001F38BF"/>
    <w:rsid w:val="001F5243"/>
    <w:rsid w:val="001F5FB1"/>
    <w:rsid w:val="0020167D"/>
    <w:rsid w:val="00203AC4"/>
    <w:rsid w:val="00203D0D"/>
    <w:rsid w:val="00206CC4"/>
    <w:rsid w:val="00206D79"/>
    <w:rsid w:val="00206E0B"/>
    <w:rsid w:val="0021333B"/>
    <w:rsid w:val="0021655A"/>
    <w:rsid w:val="00216AC7"/>
    <w:rsid w:val="0022092E"/>
    <w:rsid w:val="00221403"/>
    <w:rsid w:val="002222DA"/>
    <w:rsid w:val="0022487E"/>
    <w:rsid w:val="00226AE4"/>
    <w:rsid w:val="002276B1"/>
    <w:rsid w:val="00227846"/>
    <w:rsid w:val="0023302B"/>
    <w:rsid w:val="002349AA"/>
    <w:rsid w:val="002442C0"/>
    <w:rsid w:val="00251481"/>
    <w:rsid w:val="00253152"/>
    <w:rsid w:val="00265DD8"/>
    <w:rsid w:val="00275876"/>
    <w:rsid w:val="002832B2"/>
    <w:rsid w:val="002864AF"/>
    <w:rsid w:val="002909E9"/>
    <w:rsid w:val="0029300A"/>
    <w:rsid w:val="002939AA"/>
    <w:rsid w:val="0029448F"/>
    <w:rsid w:val="00296FB9"/>
    <w:rsid w:val="0029745E"/>
    <w:rsid w:val="002A2577"/>
    <w:rsid w:val="002A2E53"/>
    <w:rsid w:val="002A795A"/>
    <w:rsid w:val="002B5B63"/>
    <w:rsid w:val="002C516C"/>
    <w:rsid w:val="002C63ED"/>
    <w:rsid w:val="002D2AD0"/>
    <w:rsid w:val="002D4655"/>
    <w:rsid w:val="002D60DE"/>
    <w:rsid w:val="002E2D7E"/>
    <w:rsid w:val="002E4FD3"/>
    <w:rsid w:val="002E54E3"/>
    <w:rsid w:val="002E68AB"/>
    <w:rsid w:val="002F16BF"/>
    <w:rsid w:val="002F21E5"/>
    <w:rsid w:val="00300F27"/>
    <w:rsid w:val="003022F8"/>
    <w:rsid w:val="00302A76"/>
    <w:rsid w:val="00304248"/>
    <w:rsid w:val="00305C9F"/>
    <w:rsid w:val="0030688C"/>
    <w:rsid w:val="00316753"/>
    <w:rsid w:val="00327FC3"/>
    <w:rsid w:val="003344C6"/>
    <w:rsid w:val="003361A3"/>
    <w:rsid w:val="0034229A"/>
    <w:rsid w:val="00342992"/>
    <w:rsid w:val="00346418"/>
    <w:rsid w:val="00354AD0"/>
    <w:rsid w:val="00354EC7"/>
    <w:rsid w:val="0035755F"/>
    <w:rsid w:val="00357B74"/>
    <w:rsid w:val="00363230"/>
    <w:rsid w:val="00364147"/>
    <w:rsid w:val="00365145"/>
    <w:rsid w:val="00366718"/>
    <w:rsid w:val="00370F8A"/>
    <w:rsid w:val="00371331"/>
    <w:rsid w:val="003735A7"/>
    <w:rsid w:val="00375217"/>
    <w:rsid w:val="00380606"/>
    <w:rsid w:val="003832F6"/>
    <w:rsid w:val="003842C2"/>
    <w:rsid w:val="0038510E"/>
    <w:rsid w:val="00387212"/>
    <w:rsid w:val="003910E6"/>
    <w:rsid w:val="00392CEF"/>
    <w:rsid w:val="00393ADF"/>
    <w:rsid w:val="003A2222"/>
    <w:rsid w:val="003B37D5"/>
    <w:rsid w:val="003B38A4"/>
    <w:rsid w:val="003B5459"/>
    <w:rsid w:val="003D04FF"/>
    <w:rsid w:val="003D601E"/>
    <w:rsid w:val="003E1A9C"/>
    <w:rsid w:val="003E4335"/>
    <w:rsid w:val="003E529E"/>
    <w:rsid w:val="003E6E10"/>
    <w:rsid w:val="003E6FC9"/>
    <w:rsid w:val="003E7648"/>
    <w:rsid w:val="003F10BB"/>
    <w:rsid w:val="003F2674"/>
    <w:rsid w:val="003F6F83"/>
    <w:rsid w:val="00404C5A"/>
    <w:rsid w:val="00407674"/>
    <w:rsid w:val="00413139"/>
    <w:rsid w:val="00414133"/>
    <w:rsid w:val="0042168B"/>
    <w:rsid w:val="00430EEC"/>
    <w:rsid w:val="00431F68"/>
    <w:rsid w:val="00436471"/>
    <w:rsid w:val="00442843"/>
    <w:rsid w:val="00447224"/>
    <w:rsid w:val="00447621"/>
    <w:rsid w:val="004512E8"/>
    <w:rsid w:val="00451F27"/>
    <w:rsid w:val="004523CD"/>
    <w:rsid w:val="00452D84"/>
    <w:rsid w:val="004558FC"/>
    <w:rsid w:val="00455A76"/>
    <w:rsid w:val="004654B5"/>
    <w:rsid w:val="00467CB0"/>
    <w:rsid w:val="00471DF9"/>
    <w:rsid w:val="00474109"/>
    <w:rsid w:val="004756BA"/>
    <w:rsid w:val="00486EB4"/>
    <w:rsid w:val="00496F72"/>
    <w:rsid w:val="004A2226"/>
    <w:rsid w:val="004A4A9F"/>
    <w:rsid w:val="004A5426"/>
    <w:rsid w:val="004A5A18"/>
    <w:rsid w:val="004A6CE9"/>
    <w:rsid w:val="004A73D0"/>
    <w:rsid w:val="004B3B30"/>
    <w:rsid w:val="004B4977"/>
    <w:rsid w:val="004B5B10"/>
    <w:rsid w:val="004C34EA"/>
    <w:rsid w:val="004C40F2"/>
    <w:rsid w:val="004C499B"/>
    <w:rsid w:val="004D28B0"/>
    <w:rsid w:val="004D2F67"/>
    <w:rsid w:val="004E02D2"/>
    <w:rsid w:val="004E11D2"/>
    <w:rsid w:val="004E356B"/>
    <w:rsid w:val="004E7F19"/>
    <w:rsid w:val="004F38E8"/>
    <w:rsid w:val="004F3AEE"/>
    <w:rsid w:val="004F4A0B"/>
    <w:rsid w:val="004F4CAD"/>
    <w:rsid w:val="004F7711"/>
    <w:rsid w:val="004F79AB"/>
    <w:rsid w:val="00504BEE"/>
    <w:rsid w:val="00507E5F"/>
    <w:rsid w:val="00512238"/>
    <w:rsid w:val="005132E2"/>
    <w:rsid w:val="00514BFC"/>
    <w:rsid w:val="00515C7B"/>
    <w:rsid w:val="00515F9D"/>
    <w:rsid w:val="00516AB2"/>
    <w:rsid w:val="00524E93"/>
    <w:rsid w:val="0052624F"/>
    <w:rsid w:val="00532F3A"/>
    <w:rsid w:val="005340D9"/>
    <w:rsid w:val="00542113"/>
    <w:rsid w:val="005432C2"/>
    <w:rsid w:val="00553A53"/>
    <w:rsid w:val="0055476C"/>
    <w:rsid w:val="005574C7"/>
    <w:rsid w:val="0056097C"/>
    <w:rsid w:val="00560E41"/>
    <w:rsid w:val="0056258E"/>
    <w:rsid w:val="00566BF6"/>
    <w:rsid w:val="00570D77"/>
    <w:rsid w:val="00573AA9"/>
    <w:rsid w:val="005762E8"/>
    <w:rsid w:val="00577FB8"/>
    <w:rsid w:val="00582CE9"/>
    <w:rsid w:val="00584753"/>
    <w:rsid w:val="00591C6D"/>
    <w:rsid w:val="005922E8"/>
    <w:rsid w:val="00592D59"/>
    <w:rsid w:val="00597504"/>
    <w:rsid w:val="005A1F13"/>
    <w:rsid w:val="005A3DAC"/>
    <w:rsid w:val="005B42F2"/>
    <w:rsid w:val="005B4FA8"/>
    <w:rsid w:val="005B69A9"/>
    <w:rsid w:val="005B750B"/>
    <w:rsid w:val="005C6BB0"/>
    <w:rsid w:val="005D2A7D"/>
    <w:rsid w:val="005D5254"/>
    <w:rsid w:val="005E4CF7"/>
    <w:rsid w:val="005F4078"/>
    <w:rsid w:val="00602D9A"/>
    <w:rsid w:val="00602E29"/>
    <w:rsid w:val="00603D79"/>
    <w:rsid w:val="00603FE4"/>
    <w:rsid w:val="006114BF"/>
    <w:rsid w:val="00611979"/>
    <w:rsid w:val="00611DBB"/>
    <w:rsid w:val="00612378"/>
    <w:rsid w:val="00613CE5"/>
    <w:rsid w:val="006175F7"/>
    <w:rsid w:val="0062203D"/>
    <w:rsid w:val="00622B23"/>
    <w:rsid w:val="00623890"/>
    <w:rsid w:val="00623D71"/>
    <w:rsid w:val="006430D4"/>
    <w:rsid w:val="00661CDA"/>
    <w:rsid w:val="006620D1"/>
    <w:rsid w:val="00662390"/>
    <w:rsid w:val="00665FB6"/>
    <w:rsid w:val="0066649B"/>
    <w:rsid w:val="00671B9A"/>
    <w:rsid w:val="006739EE"/>
    <w:rsid w:val="00691BD1"/>
    <w:rsid w:val="0069342C"/>
    <w:rsid w:val="00694718"/>
    <w:rsid w:val="006B2F9D"/>
    <w:rsid w:val="006B4F55"/>
    <w:rsid w:val="006B6B13"/>
    <w:rsid w:val="006B6B87"/>
    <w:rsid w:val="006C5F3E"/>
    <w:rsid w:val="006E176E"/>
    <w:rsid w:val="006E2A38"/>
    <w:rsid w:val="006E576F"/>
    <w:rsid w:val="006E649B"/>
    <w:rsid w:val="006E65D9"/>
    <w:rsid w:val="006F6951"/>
    <w:rsid w:val="007006EB"/>
    <w:rsid w:val="0070305E"/>
    <w:rsid w:val="00712B22"/>
    <w:rsid w:val="00715AB6"/>
    <w:rsid w:val="00716098"/>
    <w:rsid w:val="00716C22"/>
    <w:rsid w:val="007250C9"/>
    <w:rsid w:val="00733E40"/>
    <w:rsid w:val="007363D7"/>
    <w:rsid w:val="00744264"/>
    <w:rsid w:val="007475E1"/>
    <w:rsid w:val="0076029D"/>
    <w:rsid w:val="00760D00"/>
    <w:rsid w:val="00770FEF"/>
    <w:rsid w:val="0077131A"/>
    <w:rsid w:val="00773B15"/>
    <w:rsid w:val="00773FDD"/>
    <w:rsid w:val="0077444F"/>
    <w:rsid w:val="007761C9"/>
    <w:rsid w:val="00782A64"/>
    <w:rsid w:val="00783609"/>
    <w:rsid w:val="007842E6"/>
    <w:rsid w:val="0078548C"/>
    <w:rsid w:val="00786886"/>
    <w:rsid w:val="0079108D"/>
    <w:rsid w:val="007916EC"/>
    <w:rsid w:val="00793D4A"/>
    <w:rsid w:val="007A4045"/>
    <w:rsid w:val="007A4CF4"/>
    <w:rsid w:val="007A56A3"/>
    <w:rsid w:val="007B257D"/>
    <w:rsid w:val="007B2F4F"/>
    <w:rsid w:val="007B5EBE"/>
    <w:rsid w:val="007C5122"/>
    <w:rsid w:val="007D1CE3"/>
    <w:rsid w:val="007D22F5"/>
    <w:rsid w:val="007D3647"/>
    <w:rsid w:val="007D3EE2"/>
    <w:rsid w:val="007D458C"/>
    <w:rsid w:val="007D79C4"/>
    <w:rsid w:val="007E1D67"/>
    <w:rsid w:val="007E1E1B"/>
    <w:rsid w:val="007E2AC1"/>
    <w:rsid w:val="007E6834"/>
    <w:rsid w:val="007F30A6"/>
    <w:rsid w:val="00801B1B"/>
    <w:rsid w:val="00802900"/>
    <w:rsid w:val="008071E7"/>
    <w:rsid w:val="008142DA"/>
    <w:rsid w:val="008162A8"/>
    <w:rsid w:val="00821551"/>
    <w:rsid w:val="008225E7"/>
    <w:rsid w:val="00822FEF"/>
    <w:rsid w:val="00824B51"/>
    <w:rsid w:val="00825016"/>
    <w:rsid w:val="00826766"/>
    <w:rsid w:val="008270AA"/>
    <w:rsid w:val="00827F9E"/>
    <w:rsid w:val="00831407"/>
    <w:rsid w:val="008326DB"/>
    <w:rsid w:val="0083492B"/>
    <w:rsid w:val="008360F7"/>
    <w:rsid w:val="00844B7A"/>
    <w:rsid w:val="00844E45"/>
    <w:rsid w:val="00844FF9"/>
    <w:rsid w:val="00851E49"/>
    <w:rsid w:val="00855690"/>
    <w:rsid w:val="008558D3"/>
    <w:rsid w:val="00857D49"/>
    <w:rsid w:val="00860494"/>
    <w:rsid w:val="00861A4C"/>
    <w:rsid w:val="00861B05"/>
    <w:rsid w:val="00862B38"/>
    <w:rsid w:val="008633AC"/>
    <w:rsid w:val="008714C1"/>
    <w:rsid w:val="00874C34"/>
    <w:rsid w:val="00877968"/>
    <w:rsid w:val="008858A8"/>
    <w:rsid w:val="00887F45"/>
    <w:rsid w:val="0089212D"/>
    <w:rsid w:val="008A0AE1"/>
    <w:rsid w:val="008A170D"/>
    <w:rsid w:val="008A1F76"/>
    <w:rsid w:val="008A268E"/>
    <w:rsid w:val="008B129E"/>
    <w:rsid w:val="008B2262"/>
    <w:rsid w:val="008B25F8"/>
    <w:rsid w:val="008B3539"/>
    <w:rsid w:val="008B701E"/>
    <w:rsid w:val="008C1517"/>
    <w:rsid w:val="008D32D5"/>
    <w:rsid w:val="008D3573"/>
    <w:rsid w:val="008D3E56"/>
    <w:rsid w:val="008E1117"/>
    <w:rsid w:val="008E1A90"/>
    <w:rsid w:val="008F1AA4"/>
    <w:rsid w:val="008F30F3"/>
    <w:rsid w:val="008F345E"/>
    <w:rsid w:val="00900740"/>
    <w:rsid w:val="00900FC1"/>
    <w:rsid w:val="0090114E"/>
    <w:rsid w:val="00910DF8"/>
    <w:rsid w:val="009205EE"/>
    <w:rsid w:val="009234FC"/>
    <w:rsid w:val="00926C28"/>
    <w:rsid w:val="009324FA"/>
    <w:rsid w:val="009343BD"/>
    <w:rsid w:val="009347CF"/>
    <w:rsid w:val="009412C4"/>
    <w:rsid w:val="00945265"/>
    <w:rsid w:val="00950E91"/>
    <w:rsid w:val="00951AA5"/>
    <w:rsid w:val="009535ED"/>
    <w:rsid w:val="00953609"/>
    <w:rsid w:val="009553A1"/>
    <w:rsid w:val="0097085B"/>
    <w:rsid w:val="00971173"/>
    <w:rsid w:val="00974EC2"/>
    <w:rsid w:val="00976D9C"/>
    <w:rsid w:val="00977DC2"/>
    <w:rsid w:val="0099305E"/>
    <w:rsid w:val="009970E2"/>
    <w:rsid w:val="009971DC"/>
    <w:rsid w:val="009A01B5"/>
    <w:rsid w:val="009A024D"/>
    <w:rsid w:val="009A6C55"/>
    <w:rsid w:val="009B4405"/>
    <w:rsid w:val="009B56D7"/>
    <w:rsid w:val="009C3A34"/>
    <w:rsid w:val="009C425D"/>
    <w:rsid w:val="009D0F04"/>
    <w:rsid w:val="009D1B03"/>
    <w:rsid w:val="009D6759"/>
    <w:rsid w:val="009D6D72"/>
    <w:rsid w:val="009E17C9"/>
    <w:rsid w:val="009E3FDA"/>
    <w:rsid w:val="009E55BD"/>
    <w:rsid w:val="009E66CF"/>
    <w:rsid w:val="009F5A85"/>
    <w:rsid w:val="009F7004"/>
    <w:rsid w:val="00A01375"/>
    <w:rsid w:val="00A11658"/>
    <w:rsid w:val="00A1240D"/>
    <w:rsid w:val="00A13911"/>
    <w:rsid w:val="00A139D6"/>
    <w:rsid w:val="00A26824"/>
    <w:rsid w:val="00A31859"/>
    <w:rsid w:val="00A3639F"/>
    <w:rsid w:val="00A37EF9"/>
    <w:rsid w:val="00A41844"/>
    <w:rsid w:val="00A41993"/>
    <w:rsid w:val="00A45206"/>
    <w:rsid w:val="00A45537"/>
    <w:rsid w:val="00A46238"/>
    <w:rsid w:val="00A46BD3"/>
    <w:rsid w:val="00A47175"/>
    <w:rsid w:val="00A54DAB"/>
    <w:rsid w:val="00A573D9"/>
    <w:rsid w:val="00A66B29"/>
    <w:rsid w:val="00A73D6B"/>
    <w:rsid w:val="00A77BD5"/>
    <w:rsid w:val="00A83531"/>
    <w:rsid w:val="00A8365E"/>
    <w:rsid w:val="00A852BB"/>
    <w:rsid w:val="00A87A79"/>
    <w:rsid w:val="00A87C62"/>
    <w:rsid w:val="00A92396"/>
    <w:rsid w:val="00A939E1"/>
    <w:rsid w:val="00AA1FFA"/>
    <w:rsid w:val="00AA3A37"/>
    <w:rsid w:val="00AC3E49"/>
    <w:rsid w:val="00AC79A9"/>
    <w:rsid w:val="00AE513E"/>
    <w:rsid w:val="00AE5181"/>
    <w:rsid w:val="00AE5FE1"/>
    <w:rsid w:val="00AF0F3C"/>
    <w:rsid w:val="00AF17B1"/>
    <w:rsid w:val="00AF427E"/>
    <w:rsid w:val="00AF7968"/>
    <w:rsid w:val="00AF7DF1"/>
    <w:rsid w:val="00B10DAB"/>
    <w:rsid w:val="00B16378"/>
    <w:rsid w:val="00B2137C"/>
    <w:rsid w:val="00B241A8"/>
    <w:rsid w:val="00B26EB3"/>
    <w:rsid w:val="00B33F53"/>
    <w:rsid w:val="00B34F68"/>
    <w:rsid w:val="00B4018B"/>
    <w:rsid w:val="00B45797"/>
    <w:rsid w:val="00B459B3"/>
    <w:rsid w:val="00B4782D"/>
    <w:rsid w:val="00B51406"/>
    <w:rsid w:val="00B5359C"/>
    <w:rsid w:val="00B54B4A"/>
    <w:rsid w:val="00B55DDB"/>
    <w:rsid w:val="00B61D33"/>
    <w:rsid w:val="00B62EFA"/>
    <w:rsid w:val="00B67472"/>
    <w:rsid w:val="00B71425"/>
    <w:rsid w:val="00B7243A"/>
    <w:rsid w:val="00B72CFE"/>
    <w:rsid w:val="00B7649E"/>
    <w:rsid w:val="00B802A6"/>
    <w:rsid w:val="00B815F8"/>
    <w:rsid w:val="00B81E9B"/>
    <w:rsid w:val="00B85B25"/>
    <w:rsid w:val="00BA0B5D"/>
    <w:rsid w:val="00BA379A"/>
    <w:rsid w:val="00BC0B39"/>
    <w:rsid w:val="00BC108E"/>
    <w:rsid w:val="00BC20CE"/>
    <w:rsid w:val="00BC52BE"/>
    <w:rsid w:val="00BD28BD"/>
    <w:rsid w:val="00BD5751"/>
    <w:rsid w:val="00BD5B9E"/>
    <w:rsid w:val="00BE2D33"/>
    <w:rsid w:val="00BE7986"/>
    <w:rsid w:val="00BF383C"/>
    <w:rsid w:val="00BF548D"/>
    <w:rsid w:val="00BF5BE0"/>
    <w:rsid w:val="00C06C9E"/>
    <w:rsid w:val="00C0782C"/>
    <w:rsid w:val="00C11C5A"/>
    <w:rsid w:val="00C17189"/>
    <w:rsid w:val="00C2134F"/>
    <w:rsid w:val="00C361D2"/>
    <w:rsid w:val="00C434F0"/>
    <w:rsid w:val="00C43FB3"/>
    <w:rsid w:val="00C463AB"/>
    <w:rsid w:val="00C50A72"/>
    <w:rsid w:val="00C54AD6"/>
    <w:rsid w:val="00C554B6"/>
    <w:rsid w:val="00C5715B"/>
    <w:rsid w:val="00C57B5F"/>
    <w:rsid w:val="00C667AE"/>
    <w:rsid w:val="00C76280"/>
    <w:rsid w:val="00C840E7"/>
    <w:rsid w:val="00C87850"/>
    <w:rsid w:val="00C90003"/>
    <w:rsid w:val="00C9100A"/>
    <w:rsid w:val="00C924D1"/>
    <w:rsid w:val="00C93D06"/>
    <w:rsid w:val="00CA20B0"/>
    <w:rsid w:val="00CA3427"/>
    <w:rsid w:val="00CB5DC2"/>
    <w:rsid w:val="00CC1984"/>
    <w:rsid w:val="00CC26FF"/>
    <w:rsid w:val="00CC6626"/>
    <w:rsid w:val="00CC6E8E"/>
    <w:rsid w:val="00CD162B"/>
    <w:rsid w:val="00CD345B"/>
    <w:rsid w:val="00CE1153"/>
    <w:rsid w:val="00CE16EE"/>
    <w:rsid w:val="00CE54D8"/>
    <w:rsid w:val="00CE7486"/>
    <w:rsid w:val="00CE7FDE"/>
    <w:rsid w:val="00CF2BE6"/>
    <w:rsid w:val="00CF2FE6"/>
    <w:rsid w:val="00CF60CD"/>
    <w:rsid w:val="00D00F5B"/>
    <w:rsid w:val="00D076CD"/>
    <w:rsid w:val="00D07AC3"/>
    <w:rsid w:val="00D1510D"/>
    <w:rsid w:val="00D16AE8"/>
    <w:rsid w:val="00D17794"/>
    <w:rsid w:val="00D2019B"/>
    <w:rsid w:val="00D2060B"/>
    <w:rsid w:val="00D24AE1"/>
    <w:rsid w:val="00D25F25"/>
    <w:rsid w:val="00D31D40"/>
    <w:rsid w:val="00D36C6D"/>
    <w:rsid w:val="00D44A4A"/>
    <w:rsid w:val="00D50870"/>
    <w:rsid w:val="00D5157A"/>
    <w:rsid w:val="00D56E4A"/>
    <w:rsid w:val="00D60BDE"/>
    <w:rsid w:val="00D60D6E"/>
    <w:rsid w:val="00D60DA4"/>
    <w:rsid w:val="00D7288F"/>
    <w:rsid w:val="00D73BB1"/>
    <w:rsid w:val="00D74E07"/>
    <w:rsid w:val="00D778D6"/>
    <w:rsid w:val="00D84FD0"/>
    <w:rsid w:val="00D85064"/>
    <w:rsid w:val="00D85A8A"/>
    <w:rsid w:val="00D86F2E"/>
    <w:rsid w:val="00D91478"/>
    <w:rsid w:val="00D93990"/>
    <w:rsid w:val="00D95C66"/>
    <w:rsid w:val="00D97459"/>
    <w:rsid w:val="00D97C86"/>
    <w:rsid w:val="00DA036F"/>
    <w:rsid w:val="00DA1A59"/>
    <w:rsid w:val="00DA58F0"/>
    <w:rsid w:val="00DB6542"/>
    <w:rsid w:val="00DC2214"/>
    <w:rsid w:val="00DC2703"/>
    <w:rsid w:val="00DC4E13"/>
    <w:rsid w:val="00DC738B"/>
    <w:rsid w:val="00DD1C8F"/>
    <w:rsid w:val="00DD7201"/>
    <w:rsid w:val="00DE0815"/>
    <w:rsid w:val="00DE3207"/>
    <w:rsid w:val="00DE68EE"/>
    <w:rsid w:val="00DF633C"/>
    <w:rsid w:val="00DF7D86"/>
    <w:rsid w:val="00E05E49"/>
    <w:rsid w:val="00E0615E"/>
    <w:rsid w:val="00E06415"/>
    <w:rsid w:val="00E20220"/>
    <w:rsid w:val="00E23941"/>
    <w:rsid w:val="00E271CF"/>
    <w:rsid w:val="00E305DD"/>
    <w:rsid w:val="00E32D34"/>
    <w:rsid w:val="00E34AB9"/>
    <w:rsid w:val="00E41397"/>
    <w:rsid w:val="00E434BC"/>
    <w:rsid w:val="00E43951"/>
    <w:rsid w:val="00E45D22"/>
    <w:rsid w:val="00E50D55"/>
    <w:rsid w:val="00E519DF"/>
    <w:rsid w:val="00E5593E"/>
    <w:rsid w:val="00E600D1"/>
    <w:rsid w:val="00E61999"/>
    <w:rsid w:val="00E63238"/>
    <w:rsid w:val="00E638A7"/>
    <w:rsid w:val="00E65FED"/>
    <w:rsid w:val="00E70179"/>
    <w:rsid w:val="00E75809"/>
    <w:rsid w:val="00E84C3D"/>
    <w:rsid w:val="00E94262"/>
    <w:rsid w:val="00E946A6"/>
    <w:rsid w:val="00E9522A"/>
    <w:rsid w:val="00E97D41"/>
    <w:rsid w:val="00EA1BFC"/>
    <w:rsid w:val="00EA2439"/>
    <w:rsid w:val="00EA282F"/>
    <w:rsid w:val="00EA2E6E"/>
    <w:rsid w:val="00EB02B7"/>
    <w:rsid w:val="00EB7E14"/>
    <w:rsid w:val="00EC1B0D"/>
    <w:rsid w:val="00EC2402"/>
    <w:rsid w:val="00EC35AA"/>
    <w:rsid w:val="00EC4BDD"/>
    <w:rsid w:val="00EC7D5C"/>
    <w:rsid w:val="00ED405F"/>
    <w:rsid w:val="00ED5C81"/>
    <w:rsid w:val="00ED5E8A"/>
    <w:rsid w:val="00EE2209"/>
    <w:rsid w:val="00EF42E1"/>
    <w:rsid w:val="00EF4B3F"/>
    <w:rsid w:val="00EF5B1D"/>
    <w:rsid w:val="00F03BC2"/>
    <w:rsid w:val="00F0476A"/>
    <w:rsid w:val="00F10E6D"/>
    <w:rsid w:val="00F11763"/>
    <w:rsid w:val="00F147F4"/>
    <w:rsid w:val="00F17F1C"/>
    <w:rsid w:val="00F248D5"/>
    <w:rsid w:val="00F25FE5"/>
    <w:rsid w:val="00F26EA6"/>
    <w:rsid w:val="00F308FA"/>
    <w:rsid w:val="00F32A21"/>
    <w:rsid w:val="00F345BA"/>
    <w:rsid w:val="00F35CB8"/>
    <w:rsid w:val="00F36459"/>
    <w:rsid w:val="00F41AC8"/>
    <w:rsid w:val="00F43E0C"/>
    <w:rsid w:val="00F51CDB"/>
    <w:rsid w:val="00F52F26"/>
    <w:rsid w:val="00F53669"/>
    <w:rsid w:val="00F60C20"/>
    <w:rsid w:val="00F65DF0"/>
    <w:rsid w:val="00F66656"/>
    <w:rsid w:val="00F67C65"/>
    <w:rsid w:val="00F75150"/>
    <w:rsid w:val="00F77115"/>
    <w:rsid w:val="00F77E91"/>
    <w:rsid w:val="00F804D2"/>
    <w:rsid w:val="00F82809"/>
    <w:rsid w:val="00F875E5"/>
    <w:rsid w:val="00F87D59"/>
    <w:rsid w:val="00F91378"/>
    <w:rsid w:val="00F91B1D"/>
    <w:rsid w:val="00F9450C"/>
    <w:rsid w:val="00FA207C"/>
    <w:rsid w:val="00FA6A94"/>
    <w:rsid w:val="00FB0F24"/>
    <w:rsid w:val="00FB3496"/>
    <w:rsid w:val="00FB3863"/>
    <w:rsid w:val="00FB46E9"/>
    <w:rsid w:val="00FB7E04"/>
    <w:rsid w:val="00FC1C6B"/>
    <w:rsid w:val="00FD6179"/>
    <w:rsid w:val="00FD7A2D"/>
    <w:rsid w:val="00FE0E23"/>
    <w:rsid w:val="00FE1B6F"/>
    <w:rsid w:val="00FE4ACA"/>
    <w:rsid w:val="00FE7780"/>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4C02EB-AEDA-4445-A3F3-968BC8921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1015</Words>
  <Characters>5584</Characters>
  <Application>Microsoft Office Word</Application>
  <DocSecurity>4</DocSecurity>
  <Lines>46</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Carlos Y. Rosado Cruz</cp:lastModifiedBy>
  <cp:revision>2</cp:revision>
  <cp:lastPrinted>2025-02-26T14:29:00Z</cp:lastPrinted>
  <dcterms:created xsi:type="dcterms:W3CDTF">2025-08-29T14:18:00Z</dcterms:created>
  <dcterms:modified xsi:type="dcterms:W3CDTF">2025-08-29T14:18:00Z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