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E9C7" w14:textId="77777777" w:rsidR="009E0CB7" w:rsidRDefault="0068778D" w:rsidP="009E0CB7">
      <w:pPr>
        <w:rPr>
          <w:rFonts w:ascii="Book Antiqua" w:hAnsi="Book Antiqua"/>
          <w:b/>
          <w:szCs w:val="24"/>
          <w:lang w:val="es-ES_tradnl"/>
        </w:rPr>
      </w:pPr>
      <w:r w:rsidRPr="0068778D">
        <w:rPr>
          <w:rFonts w:ascii="Book Antiqua" w:hAnsi="Book Antiqua"/>
          <w:b/>
          <w:szCs w:val="24"/>
          <w:lang w:val="es-ES_tradnl"/>
        </w:rPr>
        <w:t>(</w:t>
      </w:r>
      <w:r w:rsidR="00CC343B" w:rsidRPr="0068778D">
        <w:rPr>
          <w:rFonts w:ascii="Book Antiqua" w:hAnsi="Book Antiqua"/>
          <w:b/>
          <w:szCs w:val="24"/>
          <w:lang w:val="es-ES_tradnl"/>
        </w:rPr>
        <w:t xml:space="preserve">P. de la C. </w:t>
      </w:r>
      <w:r w:rsidR="00253063" w:rsidRPr="0068778D">
        <w:rPr>
          <w:rFonts w:ascii="Book Antiqua" w:hAnsi="Book Antiqua"/>
          <w:b/>
          <w:szCs w:val="24"/>
          <w:lang w:val="es-ES_tradnl"/>
        </w:rPr>
        <w:t>253</w:t>
      </w:r>
      <w:r w:rsidRPr="0068778D">
        <w:rPr>
          <w:rFonts w:ascii="Book Antiqua" w:hAnsi="Book Antiqua"/>
          <w:b/>
          <w:szCs w:val="24"/>
          <w:lang w:val="es-ES_tradnl"/>
        </w:rPr>
        <w:t>)</w:t>
      </w:r>
    </w:p>
    <w:p w14:paraId="160A9749" w14:textId="77777777" w:rsidR="009E0CB7" w:rsidRDefault="009E0CB7" w:rsidP="009E0CB7">
      <w:pPr>
        <w:rPr>
          <w:rFonts w:ascii="Book Antiqua" w:hAnsi="Book Antiqua"/>
          <w:b/>
          <w:szCs w:val="24"/>
          <w:lang w:val="es-ES_tradnl"/>
        </w:rPr>
      </w:pPr>
    </w:p>
    <w:p w14:paraId="24211232" w14:textId="269750FC" w:rsidR="00CC343B" w:rsidRDefault="00CC343B" w:rsidP="009E0CB7">
      <w:pPr>
        <w:jc w:val="center"/>
        <w:rPr>
          <w:rFonts w:ascii="Book Antiqua" w:hAnsi="Book Antiqua"/>
          <w:b/>
          <w:sz w:val="28"/>
          <w:lang w:val="es-ES_tradnl"/>
        </w:rPr>
      </w:pPr>
      <w:r>
        <w:rPr>
          <w:rFonts w:ascii="Book Antiqua" w:hAnsi="Book Antiqua"/>
          <w:b/>
          <w:sz w:val="28"/>
          <w:lang w:val="es-ES_tradnl"/>
        </w:rPr>
        <w:t>LEY</w:t>
      </w:r>
    </w:p>
    <w:p w14:paraId="0B395345" w14:textId="77777777" w:rsidR="007C4E2B" w:rsidRDefault="007C4E2B" w:rsidP="009E0CB7">
      <w:pPr>
        <w:jc w:val="center"/>
        <w:rPr>
          <w:rFonts w:ascii="Book Antiqua" w:hAnsi="Book Antiqua"/>
          <w:b/>
          <w:sz w:val="28"/>
          <w:lang w:val="es-ES_tradnl"/>
        </w:rPr>
      </w:pPr>
    </w:p>
    <w:p w14:paraId="7F7D39DF" w14:textId="77777777" w:rsidR="007C4E2B" w:rsidRPr="009E0CB7" w:rsidRDefault="007C4E2B" w:rsidP="009E0CB7">
      <w:pPr>
        <w:jc w:val="center"/>
        <w:rPr>
          <w:rFonts w:ascii="Book Antiqua" w:hAnsi="Book Antiqua"/>
          <w:b/>
          <w:szCs w:val="24"/>
          <w:lang w:val="es-ES_tradnl"/>
        </w:rPr>
      </w:pPr>
    </w:p>
    <w:p w14:paraId="24211233" w14:textId="77777777" w:rsidR="00CC343B" w:rsidRDefault="00CC343B" w:rsidP="005B4AA4">
      <w:pPr>
        <w:jc w:val="both"/>
        <w:rPr>
          <w:rFonts w:ascii="Book Antiqua" w:hAnsi="Book Antiqua"/>
          <w:lang w:val="es-ES_tradnl"/>
        </w:rPr>
      </w:pPr>
    </w:p>
    <w:p w14:paraId="6FCB9F3D" w14:textId="7C944079" w:rsidR="00F9512E" w:rsidRPr="00DF1B5A" w:rsidRDefault="001D1F66" w:rsidP="005B4AA4">
      <w:pPr>
        <w:ind w:left="450" w:hanging="450"/>
        <w:jc w:val="both"/>
        <w:rPr>
          <w:rFonts w:ascii="Book Antiqua" w:hAnsi="Book Antiqua"/>
          <w:lang w:val="es-PR"/>
        </w:rPr>
      </w:pPr>
      <w:r w:rsidRPr="00DF1B5A">
        <w:rPr>
          <w:rFonts w:ascii="Book Antiqua" w:hAnsi="Book Antiqua"/>
          <w:lang w:val="es-ES_tradnl"/>
        </w:rPr>
        <w:t>Para crear la “Ley para garantizar los servicios de cuidados paliativos y de hospicio para el manejo integral de pacientes con enfermedades amenazantes a la vida”</w:t>
      </w:r>
      <w:r w:rsidR="00F9512E" w:rsidRPr="00DF1B5A">
        <w:rPr>
          <w:rFonts w:ascii="Book Antiqua" w:hAnsi="Book Antiqua"/>
          <w:szCs w:val="24"/>
          <w:lang w:val="es-PR"/>
        </w:rPr>
        <w:t>; y para otros fines relacionados.</w:t>
      </w:r>
    </w:p>
    <w:p w14:paraId="13C4DEB7" w14:textId="77777777" w:rsidR="0051104B" w:rsidRDefault="0051104B" w:rsidP="005B4AA4">
      <w:pPr>
        <w:ind w:left="360" w:hanging="360"/>
        <w:jc w:val="both"/>
        <w:rPr>
          <w:rFonts w:ascii="Book Antiqua" w:hAnsi="Book Antiqua"/>
          <w:lang w:val="es-ES_tradnl"/>
        </w:rPr>
      </w:pPr>
    </w:p>
    <w:p w14:paraId="24211235" w14:textId="77777777" w:rsidR="00CC343B" w:rsidRDefault="00CC343B" w:rsidP="005B4AA4">
      <w:pPr>
        <w:ind w:firstLine="360"/>
        <w:jc w:val="center"/>
        <w:rPr>
          <w:rFonts w:ascii="Book Antiqua" w:hAnsi="Book Antiqua"/>
          <w:lang w:val="es-ES_tradnl"/>
        </w:rPr>
      </w:pPr>
      <w:r>
        <w:rPr>
          <w:rFonts w:ascii="Book Antiqua" w:hAnsi="Book Antiqua"/>
          <w:lang w:val="es-ES_tradnl"/>
        </w:rPr>
        <w:t>EXPOSICIÓN DE MOTIVOS</w:t>
      </w:r>
    </w:p>
    <w:p w14:paraId="098C8B60" w14:textId="77777777" w:rsidR="00F9512E" w:rsidRDefault="00F9512E" w:rsidP="005B4AA4">
      <w:pPr>
        <w:jc w:val="both"/>
        <w:rPr>
          <w:rFonts w:ascii="Book Antiqua" w:hAnsi="Book Antiqua"/>
          <w:lang w:val="es-ES_tradnl"/>
        </w:rPr>
      </w:pPr>
    </w:p>
    <w:p w14:paraId="5D957B90" w14:textId="71273E43" w:rsidR="00196CCC" w:rsidRPr="00DF1B5A" w:rsidRDefault="000D5C03" w:rsidP="005B4AA4">
      <w:pPr>
        <w:ind w:firstLine="720"/>
        <w:jc w:val="both"/>
        <w:rPr>
          <w:rFonts w:ascii="Book Antiqua" w:hAnsi="Book Antiqua"/>
          <w:lang w:val="es-PR"/>
        </w:rPr>
      </w:pPr>
      <w:r w:rsidRPr="00DF1B5A">
        <w:rPr>
          <w:rFonts w:ascii="Book Antiqua" w:hAnsi="Book Antiqua"/>
          <w:lang w:val="es-ES_tradnl"/>
        </w:rPr>
        <w:t>Los cuidados paliativos son un enfoque para mejorar la calidad de vida de los pacientes y sus familias que enfrentan los problemas asociados con enfermedades potencialmente mortales. Incluye la prevención y el alivio del sufrimiento mediante la identificación temprana, evaluación y tratamiento del dolor y otros problemas físicos, psicosociales y espirituales</w:t>
      </w:r>
      <w:r w:rsidR="00196CCC" w:rsidRPr="00DF1B5A">
        <w:rPr>
          <w:rFonts w:ascii="Book Antiqua" w:hAnsi="Book Antiqua"/>
          <w:szCs w:val="24"/>
          <w:lang w:val="es-PR"/>
        </w:rPr>
        <w:t>; y para otros fines relacionados.</w:t>
      </w:r>
    </w:p>
    <w:p w14:paraId="4AB21E93" w14:textId="77777777" w:rsidR="00196CCC" w:rsidRPr="00DF1B5A" w:rsidRDefault="00196CCC" w:rsidP="005B4AA4">
      <w:pPr>
        <w:ind w:left="720" w:hanging="600"/>
        <w:jc w:val="both"/>
        <w:rPr>
          <w:rFonts w:ascii="Book Antiqua" w:hAnsi="Book Antiqua"/>
          <w:lang w:val="es-ES_tradnl"/>
        </w:rPr>
      </w:pPr>
      <w:r w:rsidRPr="00DF1B5A">
        <w:rPr>
          <w:rFonts w:ascii="Book Antiqua" w:hAnsi="Book Antiqua"/>
          <w:lang w:val="es-ES_tradnl"/>
        </w:rPr>
        <w:t xml:space="preserve"> </w:t>
      </w:r>
    </w:p>
    <w:p w14:paraId="3E2A9CA0"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 xml:space="preserve">Para que los cuidados paliativos sean posibles y efectivos, deben contar con un equipo multidisciplinario compuesto por médicos con entrenamiento formal en la subespecialidad, personal de enfermería, trabajadores sociales, psicólogos, farmacéuticos, entre otros. </w:t>
      </w:r>
    </w:p>
    <w:p w14:paraId="03C7831D" w14:textId="77777777" w:rsidR="000D5C03" w:rsidRPr="00DF1B5A" w:rsidRDefault="000D5C03" w:rsidP="005B4AA4">
      <w:pPr>
        <w:ind w:firstLine="720"/>
        <w:jc w:val="both"/>
        <w:rPr>
          <w:rFonts w:ascii="Book Antiqua" w:hAnsi="Book Antiqua"/>
          <w:lang w:val="es-ES_tradnl"/>
        </w:rPr>
      </w:pPr>
    </w:p>
    <w:p w14:paraId="17FDB2F9"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El cuidado de hospicio es un programa para el cuidado del final de la vida. Los cuidados de hospicio y paliativos comparten objetivos similares de control de síntomas, alivio del dolor e importancia de la calidad de vida en pacientes que enfrentan un diagnóstico que limita su vida. Como parte de estos cuidados, un equipo de profesionales de la salud brinda apoyo médico, psicológico y emocional. El objetivo de estos cuidados es ayudar a las personas que están cerca de la muerte (en el caso del hospicio) o que estén enfrentando una enfermedad seria (en el caso del cuidado paliativo) a tener paz y dignidad. Las personas que prestan estos cuidados tratan de controlar el dolor y otros síntomas para que el paciente permanezca lo más alerta y cómodo posible. Los programas de cuidados de hospicio y de asistencia paliativa brindan apoyo tanto a los pacientes como a quienes les proporcionan cuidados. Esa labor comprende la atención de necesidades prácticas y apoyo psicológico a la hora de la transición a la muerte y el duelo.</w:t>
      </w:r>
    </w:p>
    <w:p w14:paraId="7AC7C036" w14:textId="77777777" w:rsidR="000D5C03" w:rsidRPr="00DF1B5A" w:rsidRDefault="000D5C03" w:rsidP="005B4AA4">
      <w:pPr>
        <w:ind w:firstLine="720"/>
        <w:jc w:val="both"/>
        <w:rPr>
          <w:rFonts w:ascii="Book Antiqua" w:hAnsi="Book Antiqua"/>
          <w:lang w:val="es-ES_tradnl"/>
        </w:rPr>
      </w:pPr>
    </w:p>
    <w:p w14:paraId="5C25DBF0"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 xml:space="preserve">Según datos recientes de la Organización Mundial de la Salud (OMS), se estima que 40 millones de personas en el mundo necesitan cuidados paliativos cada año, debido al envejecimiento de la población y al aumento de enfermedades crónicas. La necesidad de estos cuidados es aún mayor en países como Puerto Rico donde ha aumentado de manera acelerada la población envejeciente. Según la Encuesta sobre la Comunidad de Puerto Rico del Censo para el año 2021, se estima que hay 740,500 personas de 65 años o más en Puerto Rico y el 48.1% de ellas (356,300) tiene 75 años o más. </w:t>
      </w:r>
    </w:p>
    <w:p w14:paraId="33737E00" w14:textId="77777777" w:rsidR="000D5C03" w:rsidRPr="00DF1B5A" w:rsidRDefault="000D5C03" w:rsidP="005B4AA4">
      <w:pPr>
        <w:ind w:firstLine="720"/>
        <w:jc w:val="both"/>
        <w:rPr>
          <w:rFonts w:ascii="Book Antiqua" w:hAnsi="Book Antiqua"/>
          <w:lang w:val="es-ES_tradnl"/>
        </w:rPr>
      </w:pPr>
    </w:p>
    <w:p w14:paraId="70B58A7B" w14:textId="77777777" w:rsidR="000D5C03" w:rsidRPr="00DF1B5A" w:rsidRDefault="000D5C03" w:rsidP="005B4AA4">
      <w:pPr>
        <w:ind w:firstLine="720"/>
        <w:jc w:val="both"/>
        <w:rPr>
          <w:rFonts w:ascii="Book Antiqua" w:hAnsi="Book Antiqua"/>
          <w:lang w:val="es-ES_tradnl"/>
        </w:rPr>
      </w:pPr>
      <w:r w:rsidRPr="00DF1B5A">
        <w:rPr>
          <w:rFonts w:ascii="Book Antiqua" w:hAnsi="Book Antiqua"/>
          <w:lang w:val="es-ES_tradnl"/>
        </w:rPr>
        <w:t>Actualmente, el Plan de Salud del Gobierno de Puerto Rico, Plan Vital, no incluye en su cubierta los cuidados paliativos ni de hospicio (el cuidado de hospicio para miembros menores de veintiún (21) años es parte de la Cubierta Básica). Esto, a pesar de que los cuidados paliativos están reconocidos expresamente en el contexto del derecho humano a la salud.</w:t>
      </w:r>
    </w:p>
    <w:p w14:paraId="7F8E91A2" w14:textId="77777777" w:rsidR="000D5C03" w:rsidRPr="00DF1B5A" w:rsidRDefault="000D5C03" w:rsidP="005B4AA4">
      <w:pPr>
        <w:ind w:firstLine="720"/>
        <w:jc w:val="both"/>
        <w:rPr>
          <w:rFonts w:ascii="Book Antiqua" w:hAnsi="Book Antiqua"/>
          <w:lang w:val="es-ES_tradnl"/>
        </w:rPr>
      </w:pPr>
    </w:p>
    <w:p w14:paraId="2421123D" w14:textId="1B75E4EC" w:rsidR="00CC343B" w:rsidRPr="00DF1B5A" w:rsidRDefault="000D5C03" w:rsidP="005B4AA4">
      <w:pPr>
        <w:ind w:firstLine="360"/>
        <w:jc w:val="both"/>
        <w:rPr>
          <w:rFonts w:ascii="Book Antiqua" w:hAnsi="Book Antiqua"/>
          <w:lang w:val="es-ES_tradnl"/>
        </w:rPr>
      </w:pPr>
      <w:r w:rsidRPr="00DF1B5A">
        <w:rPr>
          <w:rFonts w:ascii="Book Antiqua" w:hAnsi="Book Antiqua"/>
          <w:lang w:val="es-ES_tradnl"/>
        </w:rPr>
        <w:t>Es importante abordar las necesidades de cuidados paliativos mediante la sensibilización, la mejora de las regulaciones de salud, la capacitación de proveedores de atención médica y la integración de los cuidados paliativos en el sistema de salud.</w:t>
      </w:r>
    </w:p>
    <w:p w14:paraId="7BC0D191" w14:textId="77777777" w:rsidR="0033354C" w:rsidRDefault="0033354C" w:rsidP="0033354C">
      <w:pPr>
        <w:ind w:firstLine="360"/>
        <w:jc w:val="both"/>
        <w:rPr>
          <w:rFonts w:ascii="Book Antiqua" w:hAnsi="Book Antiqua"/>
          <w:lang w:val="es-ES_tradnl"/>
        </w:rPr>
      </w:pPr>
    </w:p>
    <w:p w14:paraId="57CD1442" w14:textId="77777777" w:rsidR="007C4E2B" w:rsidRDefault="007C4E2B" w:rsidP="0033354C">
      <w:pPr>
        <w:ind w:firstLine="360"/>
        <w:jc w:val="both"/>
        <w:rPr>
          <w:rFonts w:ascii="Book Antiqua" w:hAnsi="Book Antiqua"/>
          <w:lang w:val="es-ES_tradnl"/>
        </w:rPr>
      </w:pPr>
    </w:p>
    <w:p w14:paraId="2421123E" w14:textId="77777777" w:rsidR="00CC343B" w:rsidRDefault="00CC343B" w:rsidP="005B4AA4">
      <w:pPr>
        <w:rPr>
          <w:rFonts w:ascii="Book Antiqua" w:hAnsi="Book Antiqua"/>
          <w:i/>
          <w:lang w:val="es-ES_tradnl"/>
        </w:rPr>
      </w:pPr>
      <w:r>
        <w:rPr>
          <w:rFonts w:ascii="Book Antiqua" w:hAnsi="Book Antiqua"/>
          <w:i/>
          <w:lang w:val="es-ES_tradnl"/>
        </w:rPr>
        <w:t>DECRÉTASE POR LA ASAMBLEA LEGISLATIVA DE PUERTO RICO:</w:t>
      </w:r>
    </w:p>
    <w:p w14:paraId="45C68F71" w14:textId="77777777" w:rsidR="00CC343B" w:rsidRDefault="00CC343B" w:rsidP="005B4AA4">
      <w:pPr>
        <w:jc w:val="both"/>
        <w:rPr>
          <w:rFonts w:ascii="Book Antiqua" w:hAnsi="Book Antiqua"/>
          <w:lang w:val="es-ES_tradnl"/>
        </w:rPr>
      </w:pPr>
    </w:p>
    <w:p w14:paraId="2421123F" w14:textId="77777777" w:rsidR="005B4AA4" w:rsidRDefault="005B4AA4" w:rsidP="005B4AA4">
      <w:pPr>
        <w:jc w:val="both"/>
        <w:rPr>
          <w:rFonts w:ascii="Book Antiqua" w:hAnsi="Book Antiqua"/>
          <w:lang w:val="es-ES_tradnl"/>
        </w:rPr>
        <w:sectPr w:rsidR="005B4AA4">
          <w:headerReference w:type="default" r:id="rId8"/>
          <w:type w:val="continuous"/>
          <w:pgSz w:w="12240" w:h="15840" w:code="1"/>
          <w:pgMar w:top="1440" w:right="1440" w:bottom="1440" w:left="1440" w:header="720" w:footer="720" w:gutter="0"/>
          <w:cols w:space="720"/>
          <w:titlePg/>
        </w:sectPr>
      </w:pPr>
    </w:p>
    <w:p w14:paraId="1FC37F49"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1.-Título</w:t>
      </w:r>
    </w:p>
    <w:p w14:paraId="6F7DCA47" w14:textId="77777777" w:rsidR="005B4AA4" w:rsidRPr="00DF1B5A" w:rsidRDefault="005B4AA4" w:rsidP="005B4AA4">
      <w:pPr>
        <w:ind w:firstLine="720"/>
        <w:jc w:val="both"/>
        <w:rPr>
          <w:rFonts w:ascii="Book Antiqua" w:hAnsi="Book Antiqua"/>
          <w:lang w:val="es-ES_tradnl"/>
        </w:rPr>
      </w:pPr>
    </w:p>
    <w:p w14:paraId="29F6C74C"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Esta ley se conocerá como “Ley para garantizar los servicios de cuidados paliativos y de hospicio para el manejo integral de pacientes con enfermedades amenazantes a la vida”. </w:t>
      </w:r>
    </w:p>
    <w:p w14:paraId="105176DF" w14:textId="77777777" w:rsidR="005B4AA4" w:rsidRPr="00DF1B5A" w:rsidRDefault="005B4AA4" w:rsidP="005B4AA4">
      <w:pPr>
        <w:ind w:firstLine="720"/>
        <w:jc w:val="both"/>
        <w:rPr>
          <w:rFonts w:ascii="Book Antiqua" w:hAnsi="Book Antiqua"/>
          <w:lang w:val="es-ES_tradnl"/>
        </w:rPr>
      </w:pPr>
    </w:p>
    <w:p w14:paraId="7B4875CA"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2.-Política Pública</w:t>
      </w:r>
    </w:p>
    <w:p w14:paraId="55368D3D" w14:textId="77777777" w:rsidR="005B4AA4" w:rsidRPr="00DF1B5A" w:rsidRDefault="005B4AA4" w:rsidP="005B4AA4">
      <w:pPr>
        <w:ind w:firstLine="720"/>
        <w:jc w:val="both"/>
        <w:rPr>
          <w:rFonts w:ascii="Book Antiqua" w:hAnsi="Book Antiqua"/>
          <w:lang w:val="es-ES_tradnl"/>
        </w:rPr>
      </w:pPr>
    </w:p>
    <w:p w14:paraId="25DBB5A7" w14:textId="10F78CC9" w:rsidR="001268DA" w:rsidRDefault="001268DA" w:rsidP="005B4AA4">
      <w:pPr>
        <w:ind w:firstLine="720"/>
        <w:jc w:val="both"/>
        <w:rPr>
          <w:rFonts w:ascii="Book Antiqua" w:hAnsi="Book Antiqua"/>
          <w:lang w:val="es-ES_tradnl"/>
        </w:rPr>
      </w:pPr>
      <w:r w:rsidRPr="00DF1B5A">
        <w:rPr>
          <w:rFonts w:ascii="Book Antiqua" w:hAnsi="Book Antiqua"/>
          <w:lang w:val="es-ES_tradnl"/>
        </w:rPr>
        <w:t>Esta ley busca regular y garantizar el derecho que tienen las personas con enfermedades en fase terminal, crónicas, degenerativas e irreversibles, a la atención en cuidados paliativos y servicio de hospicio que pretende mejorar la calidad de vida, tanto de los pacientes que afrontan estas enfermedades, como de sus familias, mediante un tratamiento integral del dolor, el alivio del sufrimiento y otros síntomas, teniendo en cuenta sus aspectos psicopatológicos, físicos, emocionales, sociales y espirituales, de acuerdo con las guías de práctica clínica que establezca el Departamento de Salud. Además, manifiesta el derecho de estos pacientes a desistir de manera voluntaria y anticipada de tratamientos médicos innecesarios que no cumplan con los principios de proporcionalidad terapéutica y no representen una vida digna para el paciente, específicamente en casos en que haya diagnóstico de una enfermedad en estado terminal crónica, degenerativa e irreversible de alto impacto en la calidad de vida.</w:t>
      </w:r>
      <w:r w:rsidR="00D06F80" w:rsidRPr="00DF1B5A">
        <w:rPr>
          <w:rFonts w:ascii="Book Antiqua" w:hAnsi="Book Antiqua"/>
          <w:lang w:val="es-ES_tradnl"/>
        </w:rPr>
        <w:t xml:space="preserve"> El objetivo es alcanzar la máxima calidad de vida posible para el paciente, sus cuidadores y su familia.</w:t>
      </w:r>
    </w:p>
    <w:p w14:paraId="19F606C8" w14:textId="77777777" w:rsidR="005B4AA4" w:rsidRPr="00DF1B5A" w:rsidRDefault="005B4AA4" w:rsidP="005B4AA4">
      <w:pPr>
        <w:ind w:firstLine="720"/>
        <w:jc w:val="both"/>
        <w:rPr>
          <w:rFonts w:ascii="Book Antiqua" w:hAnsi="Book Antiqua"/>
          <w:lang w:val="es-ES_tradnl"/>
        </w:rPr>
      </w:pPr>
    </w:p>
    <w:p w14:paraId="78D49777"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3.-Definiciones</w:t>
      </w:r>
    </w:p>
    <w:p w14:paraId="50A71A03" w14:textId="77777777" w:rsidR="005B4AA4" w:rsidRPr="00DF1B5A" w:rsidRDefault="005B4AA4" w:rsidP="005B4AA4">
      <w:pPr>
        <w:ind w:firstLine="720"/>
        <w:jc w:val="both"/>
        <w:rPr>
          <w:rFonts w:ascii="Book Antiqua" w:hAnsi="Book Antiqua"/>
          <w:lang w:val="es-ES_tradnl"/>
        </w:rPr>
      </w:pPr>
    </w:p>
    <w:p w14:paraId="0126E899" w14:textId="184D56D9" w:rsidR="001268DA" w:rsidRDefault="001268DA" w:rsidP="005B4AA4">
      <w:pPr>
        <w:pStyle w:val="ListParagraph"/>
        <w:numPr>
          <w:ilvl w:val="0"/>
          <w:numId w:val="1"/>
        </w:numPr>
        <w:ind w:firstLine="720"/>
        <w:jc w:val="both"/>
        <w:rPr>
          <w:rFonts w:ascii="Book Antiqua" w:hAnsi="Book Antiqua"/>
          <w:lang w:val="es-ES_tradnl"/>
        </w:rPr>
      </w:pPr>
      <w:r w:rsidRPr="00DF1B5A">
        <w:rPr>
          <w:rFonts w:ascii="Book Antiqua" w:hAnsi="Book Antiqua"/>
          <w:lang w:val="es-ES_tradnl"/>
        </w:rPr>
        <w:t>Cuidados paliativos: atención médica especializada para personas con</w:t>
      </w:r>
      <w:r w:rsidR="00233D12" w:rsidRPr="00DF1B5A">
        <w:rPr>
          <w:rFonts w:ascii="Book Antiqua" w:hAnsi="Book Antiqua"/>
          <w:lang w:val="es-ES_tradnl"/>
        </w:rPr>
        <w:t xml:space="preserve"> enfermedades graves</w:t>
      </w:r>
      <w:r w:rsidR="004C1B29" w:rsidRPr="00DF1B5A">
        <w:rPr>
          <w:rFonts w:ascii="Book Antiqua" w:hAnsi="Book Antiqua"/>
          <w:lang w:val="es-ES_tradnl"/>
        </w:rPr>
        <w:t>.</w:t>
      </w:r>
      <w:r w:rsidR="00752CBE">
        <w:rPr>
          <w:rFonts w:ascii="Book Antiqua" w:hAnsi="Book Antiqua"/>
          <w:lang w:val="es-ES_tradnl"/>
        </w:rPr>
        <w:t xml:space="preserve"> </w:t>
      </w:r>
      <w:r w:rsidR="004C1B29" w:rsidRPr="00DF1B5A">
        <w:rPr>
          <w:rFonts w:ascii="Book Antiqua" w:hAnsi="Book Antiqua"/>
          <w:lang w:val="es-ES_tradnl"/>
        </w:rPr>
        <w:t xml:space="preserve">Lo que incluye </w:t>
      </w:r>
      <w:r w:rsidRPr="005721ED">
        <w:rPr>
          <w:rFonts w:ascii="Book Antiqua" w:hAnsi="Book Antiqua"/>
          <w:lang w:val="es-ES_tradnl"/>
        </w:rPr>
        <w:t xml:space="preserve">el conjunto coordinado de intervenciones sanitarias dirigidas, desde un enfoque integral, a la mejora de la calidad de vida de los pacientes y de sus familias, que se enfrentan a los problemas asociados con enfermedades crónicas y amenazantes para la vida, mediante el </w:t>
      </w:r>
      <w:r w:rsidRPr="005721ED">
        <w:rPr>
          <w:rFonts w:ascii="Book Antiqua" w:hAnsi="Book Antiqua"/>
          <w:lang w:val="es-ES_tradnl"/>
        </w:rPr>
        <w:lastRenderedPageBreak/>
        <w:t xml:space="preserve">tratamiento del dolor, el sufrimiento y otros problemas físicos, psicológicos y espirituales, por medio de la identificación temprana de una enfermedad grave. </w:t>
      </w:r>
      <w:r w:rsidR="00233D12" w:rsidRPr="005721ED">
        <w:rPr>
          <w:rFonts w:ascii="Book Antiqua" w:hAnsi="Book Antiqua"/>
          <w:lang w:val="es-ES_tradnl"/>
        </w:rPr>
        <w:t xml:space="preserve">Deben </w:t>
      </w:r>
      <w:r w:rsidRPr="005721ED">
        <w:rPr>
          <w:rFonts w:ascii="Book Antiqua" w:hAnsi="Book Antiqua"/>
          <w:lang w:val="es-ES_tradnl"/>
        </w:rPr>
        <w:t>aplicarse cuando el paciente inicia una enfermedad sintomática, activa y progresiva. Estos servicios involucran a médicos, enfermeras, trabajadores sociales y otros especialistas enfocados en mejorar la calidad de vida. Los cuidados paliativos pueden proporcionarse al mismo tiempo que los tratamientos curativos; es apropiado a cualquier edad y en cualquier etapa de una enfermedad grave.</w:t>
      </w:r>
    </w:p>
    <w:p w14:paraId="7E2E7397" w14:textId="77777777" w:rsidR="005B4AA4" w:rsidRPr="005721ED" w:rsidRDefault="005B4AA4" w:rsidP="005B4AA4">
      <w:pPr>
        <w:pStyle w:val="ListParagraph"/>
        <w:ind w:left="1440"/>
        <w:jc w:val="both"/>
        <w:rPr>
          <w:rFonts w:ascii="Book Antiqua" w:hAnsi="Book Antiqua"/>
          <w:lang w:val="es-ES_tradnl"/>
        </w:rPr>
      </w:pPr>
    </w:p>
    <w:p w14:paraId="4CB5F7F8" w14:textId="78478FC3" w:rsidR="001268DA" w:rsidRDefault="001268DA" w:rsidP="005B4AA4">
      <w:pPr>
        <w:pStyle w:val="ListParagraph"/>
        <w:ind w:firstLine="720"/>
        <w:jc w:val="both"/>
        <w:rPr>
          <w:rFonts w:ascii="Book Antiqua" w:hAnsi="Book Antiqua"/>
          <w:lang w:val="es-ES_tradnl"/>
        </w:rPr>
      </w:pPr>
      <w:r w:rsidRPr="00DF1B5A">
        <w:rPr>
          <w:rFonts w:ascii="Book Antiqua" w:hAnsi="Book Antiqua"/>
          <w:lang w:val="es-ES_tradnl"/>
        </w:rPr>
        <w:t xml:space="preserve">Cuidado activo e integral de pacientes cuya enfermedad no responde a terapéuticas curativas. </w:t>
      </w:r>
    </w:p>
    <w:p w14:paraId="426F3372" w14:textId="77777777" w:rsidR="005B4AA4" w:rsidRPr="00DF1B5A" w:rsidRDefault="005B4AA4" w:rsidP="005B4AA4">
      <w:pPr>
        <w:pStyle w:val="ListParagraph"/>
        <w:ind w:firstLine="720"/>
        <w:jc w:val="both"/>
        <w:rPr>
          <w:rFonts w:ascii="Book Antiqua" w:hAnsi="Book Antiqua"/>
          <w:lang w:val="es-ES_tradnl"/>
        </w:rPr>
      </w:pPr>
    </w:p>
    <w:p w14:paraId="7BF6BC62" w14:textId="66FABAE7" w:rsidR="001268DA" w:rsidRDefault="001268DA" w:rsidP="005B4AA4">
      <w:pPr>
        <w:pStyle w:val="ListParagraph"/>
        <w:numPr>
          <w:ilvl w:val="0"/>
          <w:numId w:val="1"/>
        </w:numPr>
        <w:ind w:firstLine="720"/>
        <w:jc w:val="both"/>
        <w:rPr>
          <w:rFonts w:ascii="Book Antiqua" w:hAnsi="Book Antiqua"/>
          <w:lang w:val="es-ES_tradnl"/>
        </w:rPr>
      </w:pPr>
      <w:r w:rsidRPr="00DF1B5A">
        <w:rPr>
          <w:rFonts w:ascii="Book Antiqua" w:hAnsi="Book Antiqua"/>
          <w:lang w:val="es-ES_tradnl"/>
        </w:rPr>
        <w:t xml:space="preserve">Hospicio: Los cuidados y servicios médicos que se ofrecen a una persona con una enfermedad terminal cuyo diagnóstico médico determine que la persona tiene seis (6) meses o menos de vida si la enfermedad sigue su curso natural y el enfoque ya no sea continuar con los tratamientos curativos. Los cuidados de hospicio pueden incluir servicios ofrecidos por enfermeros, médicos, trabajadores sociales, consejeros espirituales capacitados para brindar servicios tanto a la persona enferma como sus cuidadores y familia para brindar el apoyo médico y emocional necesario. Estos servicios se ofrecerán en </w:t>
      </w:r>
      <w:r w:rsidR="004C1B29" w:rsidRPr="00DF1B5A">
        <w:rPr>
          <w:rFonts w:ascii="Book Antiqua" w:hAnsi="Book Antiqua"/>
          <w:lang w:val="es-ES_tradnl"/>
        </w:rPr>
        <w:t xml:space="preserve">la residencia </w:t>
      </w:r>
      <w:r w:rsidRPr="00DF1B5A">
        <w:rPr>
          <w:rFonts w:ascii="Book Antiqua" w:hAnsi="Book Antiqua"/>
          <w:lang w:val="es-ES_tradnl"/>
        </w:rPr>
        <w:t>del paciente</w:t>
      </w:r>
      <w:r w:rsidR="0068778D">
        <w:rPr>
          <w:rFonts w:ascii="Book Antiqua" w:hAnsi="Book Antiqua"/>
          <w:lang w:val="es-ES_tradnl"/>
        </w:rPr>
        <w:t xml:space="preserve"> o en otros entornos clínicamente necesarios.</w:t>
      </w:r>
      <w:r w:rsidRPr="00DF1B5A">
        <w:rPr>
          <w:rFonts w:ascii="Book Antiqua" w:hAnsi="Book Antiqua"/>
          <w:lang w:val="es-ES_tradnl"/>
        </w:rPr>
        <w:t xml:space="preserve"> </w:t>
      </w:r>
    </w:p>
    <w:p w14:paraId="348BF71D" w14:textId="77777777" w:rsidR="005B4AA4" w:rsidRPr="00DF1B5A" w:rsidRDefault="005B4AA4" w:rsidP="005B4AA4">
      <w:pPr>
        <w:pStyle w:val="ListParagraph"/>
        <w:ind w:left="1440"/>
        <w:jc w:val="both"/>
        <w:rPr>
          <w:rFonts w:ascii="Book Antiqua" w:hAnsi="Book Antiqua"/>
          <w:lang w:val="es-ES_tradnl"/>
        </w:rPr>
      </w:pPr>
    </w:p>
    <w:p w14:paraId="43A5F85B"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4.-Derechos de pacientes con enfermedades crónicas, degenerativas, terminales o irreversibles de alto impacto en la calidad de vida.</w:t>
      </w:r>
    </w:p>
    <w:p w14:paraId="5EE68375" w14:textId="77777777" w:rsidR="005B4AA4" w:rsidRPr="00DF1B5A" w:rsidRDefault="005B4AA4" w:rsidP="005B4AA4">
      <w:pPr>
        <w:ind w:firstLine="720"/>
        <w:jc w:val="both"/>
        <w:rPr>
          <w:rFonts w:ascii="Book Antiqua" w:hAnsi="Book Antiqua"/>
          <w:lang w:val="es-ES_tradnl"/>
        </w:rPr>
      </w:pPr>
    </w:p>
    <w:p w14:paraId="5135A588" w14:textId="756F3723" w:rsidR="001268DA" w:rsidRDefault="001268DA" w:rsidP="005B4AA4">
      <w:pPr>
        <w:pStyle w:val="ListParagraph"/>
        <w:numPr>
          <w:ilvl w:val="0"/>
          <w:numId w:val="2"/>
        </w:numPr>
        <w:ind w:firstLine="720"/>
        <w:jc w:val="both"/>
        <w:rPr>
          <w:rFonts w:ascii="Book Antiqua" w:hAnsi="Book Antiqua"/>
          <w:lang w:val="es-ES_tradnl"/>
        </w:rPr>
      </w:pPr>
      <w:r w:rsidRPr="00DF1B5A">
        <w:rPr>
          <w:rFonts w:ascii="Book Antiqua" w:hAnsi="Book Antiqua"/>
          <w:lang w:val="es-ES_tradnl"/>
        </w:rPr>
        <w:t>Derecho al cuidado paliativo: Todo paciente afectado por una enfermedad amenazante a la vida, ya sea crónica, potencialmente terminal, irreversible o de alto impacto en la calidad de vida</w:t>
      </w:r>
      <w:r w:rsidR="004C1B29" w:rsidRPr="00DF1B5A">
        <w:rPr>
          <w:rFonts w:ascii="Book Antiqua" w:hAnsi="Book Antiqua"/>
          <w:lang w:val="es-ES_tradnl"/>
        </w:rPr>
        <w:t>,</w:t>
      </w:r>
      <w:r w:rsidRPr="00DF1B5A">
        <w:rPr>
          <w:rFonts w:ascii="Book Antiqua" w:hAnsi="Book Antiqua"/>
          <w:lang w:val="es-ES_tradnl"/>
        </w:rPr>
        <w:t xml:space="preserve"> tiene derecho a solicitar la atención integral del cuidado médico paliativo. Los servicios integrales del cuidado paliativo se deberán prestar de acuerdo con el Reglamento que adopte el Departamento de Salud.</w:t>
      </w:r>
    </w:p>
    <w:p w14:paraId="69E44E4A" w14:textId="77777777" w:rsidR="005B4AA4" w:rsidRPr="00DF1B5A" w:rsidRDefault="005B4AA4" w:rsidP="005B4AA4">
      <w:pPr>
        <w:pStyle w:val="ListParagraph"/>
        <w:ind w:left="1800"/>
        <w:jc w:val="both"/>
        <w:rPr>
          <w:rFonts w:ascii="Book Antiqua" w:hAnsi="Book Antiqua"/>
          <w:lang w:val="es-ES_tradnl"/>
        </w:rPr>
      </w:pPr>
    </w:p>
    <w:p w14:paraId="121C3085" w14:textId="278448BB" w:rsidR="001268DA" w:rsidRDefault="00F9512E" w:rsidP="005B4AA4">
      <w:pPr>
        <w:pStyle w:val="ListParagraph"/>
        <w:numPr>
          <w:ilvl w:val="0"/>
          <w:numId w:val="2"/>
        </w:numPr>
        <w:ind w:firstLine="720"/>
        <w:jc w:val="both"/>
        <w:rPr>
          <w:rFonts w:ascii="Book Antiqua" w:hAnsi="Book Antiqua"/>
          <w:lang w:val="es-ES_tradnl"/>
        </w:rPr>
      </w:pPr>
      <w:r w:rsidRPr="00DF1B5A">
        <w:rPr>
          <w:rFonts w:ascii="Book Antiqua" w:hAnsi="Book Antiqua"/>
          <w:lang w:val="es-ES_tradnl"/>
        </w:rPr>
        <w:t xml:space="preserve">Derecho a servicios </w:t>
      </w:r>
      <w:r w:rsidR="001268DA" w:rsidRPr="00DF1B5A">
        <w:rPr>
          <w:rFonts w:ascii="Book Antiqua" w:hAnsi="Book Antiqua"/>
          <w:lang w:val="es-ES_tradnl"/>
        </w:rPr>
        <w:t xml:space="preserve">de Hospicio: Todo paciente afectado por una enfermedad terminal, cuya expectativa de vida sea de seis (6) meses o menos si la enfermedad sigue su curso normal. Los servicios integrales de hospicio se deberán prestar de acuerdo con el Reglamento que adopte el Departamento de Salud. </w:t>
      </w:r>
    </w:p>
    <w:p w14:paraId="1EB5DBCA" w14:textId="77777777" w:rsidR="005B4AA4" w:rsidRPr="005B4AA4" w:rsidRDefault="005B4AA4" w:rsidP="005B4AA4">
      <w:pPr>
        <w:pStyle w:val="ListParagraph"/>
        <w:rPr>
          <w:rFonts w:ascii="Book Antiqua" w:hAnsi="Book Antiqua"/>
          <w:lang w:val="es-ES_tradnl"/>
        </w:rPr>
      </w:pPr>
    </w:p>
    <w:p w14:paraId="5E7E172F" w14:textId="77777777" w:rsidR="001268DA" w:rsidRDefault="001268DA" w:rsidP="005B4AA4">
      <w:pPr>
        <w:pStyle w:val="ListParagraph"/>
        <w:numPr>
          <w:ilvl w:val="0"/>
          <w:numId w:val="2"/>
        </w:numPr>
        <w:ind w:firstLine="720"/>
        <w:jc w:val="both"/>
        <w:rPr>
          <w:rFonts w:ascii="Book Antiqua" w:hAnsi="Book Antiqua"/>
          <w:lang w:val="es-ES_tradnl"/>
        </w:rPr>
      </w:pPr>
      <w:r w:rsidRPr="00DF1B5A">
        <w:rPr>
          <w:rFonts w:ascii="Book Antiqua" w:hAnsi="Book Antiqua"/>
          <w:lang w:val="es-ES_tradnl"/>
        </w:rPr>
        <w:t xml:space="preserve">Derecho a la información: Todo paciente que sea diagnosticado de una enfermedad terminal, crónica, degenerativa o irreversible, tiene derecho a recibir información clara, detallada y comprensible, por parte del médico tratante, sobre su diagnóstico, estado, pronóstico y las alternativas terapéuticas de atención paliativa propuestas y disponibles, así como de los riesgos y consecuencias en caso de rehusar el tratamiento ofrecido. En todo momento la </w:t>
      </w:r>
      <w:r w:rsidRPr="00DF1B5A">
        <w:rPr>
          <w:rFonts w:ascii="Book Antiqua" w:hAnsi="Book Antiqua"/>
          <w:lang w:val="es-ES_tradnl"/>
        </w:rPr>
        <w:lastRenderedPageBreak/>
        <w:t>familia del paciente igualmente tendrá derecho a la información sobre los cuidados paliativos y a decidir sobre las alternativas terapéuticas disponibles en caso de incapacidad total del paciente que le impida la toma de decisiones.</w:t>
      </w:r>
    </w:p>
    <w:p w14:paraId="15A70F7F" w14:textId="77777777" w:rsidR="005B4AA4" w:rsidRPr="005B4AA4" w:rsidRDefault="005B4AA4" w:rsidP="005B4AA4">
      <w:pPr>
        <w:pStyle w:val="ListParagraph"/>
        <w:rPr>
          <w:rFonts w:ascii="Book Antiqua" w:hAnsi="Book Antiqua"/>
          <w:lang w:val="es-ES_tradnl"/>
        </w:rPr>
      </w:pPr>
    </w:p>
    <w:p w14:paraId="264C611C"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5.-Cubierta de servicios de salud </w:t>
      </w:r>
    </w:p>
    <w:p w14:paraId="77146A42" w14:textId="77777777" w:rsidR="005B4AA4" w:rsidRPr="00DF1B5A" w:rsidRDefault="005B4AA4" w:rsidP="005B4AA4">
      <w:pPr>
        <w:ind w:firstLine="720"/>
        <w:jc w:val="both"/>
        <w:rPr>
          <w:rFonts w:ascii="Book Antiqua" w:hAnsi="Book Antiqua"/>
          <w:lang w:val="es-ES_tradnl"/>
        </w:rPr>
      </w:pPr>
    </w:p>
    <w:p w14:paraId="5B362C63"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Se requiere a todo asegurador y organizaciones de servicios de salud establecidos conforme a la Ley Núm. 77 de 19 de junio de 1957, según enmendada, conocida como “Código de Seguros de Puerto Rico”, y en virtud de la Ley 194–2011, según enmendada, conocida como “Código de Seguros de Salud de Puerto Rico”, planes de seguros que brinden servicios en Puerto Rico y cualquier otra entidad contratada para ofrecer beneficios de salud en Puerto Rico,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incluyan, como parte de sus cubiertas, todo tipo de servicios integrales de cuidados paliativos y de hospicio, sin exclusión alguna.</w:t>
      </w:r>
    </w:p>
    <w:p w14:paraId="7B6F7387" w14:textId="77777777" w:rsidR="005B4AA4" w:rsidRPr="00DF1B5A" w:rsidRDefault="005B4AA4" w:rsidP="005B4AA4">
      <w:pPr>
        <w:ind w:firstLine="720"/>
        <w:jc w:val="both"/>
        <w:rPr>
          <w:rFonts w:ascii="Book Antiqua" w:hAnsi="Book Antiqua"/>
          <w:lang w:val="es-ES_tradnl"/>
        </w:rPr>
      </w:pPr>
    </w:p>
    <w:p w14:paraId="4851BB2A"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6.-Deberes y responsabilidades</w:t>
      </w:r>
    </w:p>
    <w:p w14:paraId="65E28ABB" w14:textId="77777777" w:rsidR="005B4AA4" w:rsidRPr="00DF1B5A" w:rsidRDefault="005B4AA4" w:rsidP="005B4AA4">
      <w:pPr>
        <w:ind w:firstLine="720"/>
        <w:jc w:val="both"/>
        <w:rPr>
          <w:rFonts w:ascii="Book Antiqua" w:hAnsi="Book Antiqua"/>
          <w:lang w:val="es-ES_tradnl"/>
        </w:rPr>
      </w:pPr>
    </w:p>
    <w:p w14:paraId="02861500" w14:textId="395A8E27" w:rsidR="001268DA" w:rsidRDefault="001268DA" w:rsidP="00070458">
      <w:pPr>
        <w:ind w:firstLine="540"/>
        <w:jc w:val="both"/>
        <w:rPr>
          <w:rFonts w:ascii="Book Antiqua" w:hAnsi="Book Antiqua"/>
          <w:lang w:val="es-ES_tradnl"/>
        </w:rPr>
      </w:pPr>
      <w:r w:rsidRPr="00DF1B5A">
        <w:rPr>
          <w:rFonts w:ascii="Book Antiqua" w:hAnsi="Book Antiqua"/>
          <w:lang w:val="es-ES_tradnl"/>
        </w:rPr>
        <w:tab/>
        <w:t>Será responsabilidad del Departamento de Salud:</w:t>
      </w:r>
    </w:p>
    <w:p w14:paraId="414ABEAB" w14:textId="77777777" w:rsidR="005B4AA4" w:rsidRPr="00DF1B5A" w:rsidRDefault="005B4AA4" w:rsidP="005B4AA4">
      <w:pPr>
        <w:ind w:firstLine="720"/>
        <w:jc w:val="both"/>
        <w:rPr>
          <w:rFonts w:ascii="Book Antiqua" w:hAnsi="Book Antiqua"/>
          <w:lang w:val="es-ES_tradnl"/>
        </w:rPr>
      </w:pPr>
    </w:p>
    <w:p w14:paraId="6CE05333" w14:textId="3E43230D" w:rsidR="001268DA" w:rsidRPr="005B4AA4" w:rsidRDefault="001268DA" w:rsidP="00070458">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Ofrecer talleres y asesoría para el desarrollo de programas de educación continua que será obligatoria para el personal que se desempeña en el tratamiento de pacientes que requieran algún tipo de servicio de cuidados paliativos o de hospicio;</w:t>
      </w:r>
    </w:p>
    <w:p w14:paraId="60DAA043" w14:textId="77777777" w:rsidR="005B4AA4" w:rsidRPr="005B4AA4" w:rsidRDefault="005B4AA4" w:rsidP="005B4AA4">
      <w:pPr>
        <w:pStyle w:val="ListParagraph"/>
        <w:ind w:left="1440"/>
        <w:jc w:val="both"/>
        <w:rPr>
          <w:rFonts w:ascii="Book Antiqua" w:hAnsi="Book Antiqua"/>
          <w:lang w:val="es-ES_tradnl"/>
        </w:rPr>
      </w:pPr>
    </w:p>
    <w:p w14:paraId="74E4C031" w14:textId="6A0AF3EC" w:rsidR="001268DA" w:rsidRPr="005B4AA4" w:rsidRDefault="001268DA" w:rsidP="00F04230">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Las Juntas Examinadoras adscritas al Departamento de la Salud deben incluir en su plan de educación continuada créditos en servicios de cuidados paliativos y de hospicio mandatorios para todos los profesionales de la salud;</w:t>
      </w:r>
    </w:p>
    <w:p w14:paraId="64E5CD15" w14:textId="77777777" w:rsidR="005B4AA4" w:rsidRPr="005B4AA4" w:rsidRDefault="005B4AA4" w:rsidP="005B4AA4">
      <w:pPr>
        <w:pStyle w:val="ListParagraph"/>
        <w:rPr>
          <w:rFonts w:ascii="Book Antiqua" w:hAnsi="Book Antiqua"/>
          <w:lang w:val="es-ES_tradnl"/>
        </w:rPr>
      </w:pPr>
    </w:p>
    <w:p w14:paraId="06AE0187" w14:textId="7C61495F" w:rsidR="001268DA" w:rsidRPr="005B4AA4" w:rsidRDefault="001268DA" w:rsidP="00070458">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Desarrollar y promover la adopción de reglamentos relacionados con el equipo médico y de profesionales necesarios para ofrecer servicios de cuidados paliativos o de hospicio;</w:t>
      </w:r>
    </w:p>
    <w:p w14:paraId="42246CFC" w14:textId="77777777" w:rsidR="005B4AA4" w:rsidRPr="005B4AA4" w:rsidRDefault="005B4AA4" w:rsidP="005B4AA4">
      <w:pPr>
        <w:pStyle w:val="ListParagraph"/>
        <w:rPr>
          <w:rFonts w:ascii="Book Antiqua" w:hAnsi="Book Antiqua"/>
          <w:lang w:val="es-ES_tradnl"/>
        </w:rPr>
      </w:pPr>
    </w:p>
    <w:p w14:paraId="5C7D56E8" w14:textId="726A94E5" w:rsidR="001268DA" w:rsidRPr="005B4AA4" w:rsidRDefault="001268DA" w:rsidP="00070458">
      <w:pPr>
        <w:pStyle w:val="ListParagraph"/>
        <w:numPr>
          <w:ilvl w:val="0"/>
          <w:numId w:val="3"/>
        </w:numPr>
        <w:ind w:left="0" w:firstLine="720"/>
        <w:jc w:val="both"/>
        <w:rPr>
          <w:rFonts w:ascii="Book Antiqua" w:hAnsi="Book Antiqua"/>
          <w:lang w:val="es-ES_tradnl"/>
        </w:rPr>
      </w:pPr>
      <w:r w:rsidRPr="005B4AA4">
        <w:rPr>
          <w:rFonts w:ascii="Book Antiqua" w:hAnsi="Book Antiqua"/>
          <w:lang w:val="es-ES_tradnl"/>
        </w:rPr>
        <w:t>Servir como recurso de información educativa médica para el personal que se desempeña en el tratamiento de pacientes que requieran</w:t>
      </w:r>
      <w:r w:rsidRPr="005B4AA4">
        <w:rPr>
          <w:lang w:val="es-PR"/>
        </w:rPr>
        <w:t xml:space="preserve"> </w:t>
      </w:r>
      <w:r w:rsidRPr="005B4AA4">
        <w:rPr>
          <w:rFonts w:ascii="Book Antiqua" w:hAnsi="Book Antiqua"/>
          <w:lang w:val="es-ES_tradnl"/>
        </w:rPr>
        <w:t xml:space="preserve">servicios de cuidados paliativos o de hospicio; </w:t>
      </w:r>
    </w:p>
    <w:p w14:paraId="5672D761" w14:textId="77777777" w:rsidR="005B4AA4" w:rsidRPr="005B4AA4" w:rsidRDefault="005B4AA4" w:rsidP="005B4AA4">
      <w:pPr>
        <w:pStyle w:val="ListParagraph"/>
        <w:rPr>
          <w:rFonts w:ascii="Book Antiqua" w:hAnsi="Book Antiqua"/>
          <w:lang w:val="es-ES_tradnl"/>
        </w:rPr>
      </w:pPr>
    </w:p>
    <w:p w14:paraId="4F7BEB55" w14:textId="26C4997F" w:rsidR="001268DA" w:rsidRPr="00070458" w:rsidRDefault="001268DA" w:rsidP="00070458">
      <w:pPr>
        <w:pStyle w:val="ListParagraph"/>
        <w:numPr>
          <w:ilvl w:val="0"/>
          <w:numId w:val="3"/>
        </w:numPr>
        <w:ind w:left="0" w:firstLine="720"/>
        <w:jc w:val="both"/>
        <w:rPr>
          <w:rFonts w:ascii="Book Antiqua" w:hAnsi="Book Antiqua"/>
          <w:lang w:val="es-ES_tradnl"/>
        </w:rPr>
      </w:pPr>
      <w:r w:rsidRPr="00070458">
        <w:rPr>
          <w:rFonts w:ascii="Book Antiqua" w:hAnsi="Book Antiqua"/>
          <w:lang w:val="es-ES_tradnl"/>
        </w:rPr>
        <w:t>Ofrecer información a la comunidad sobre los servicios de cuidados paliativos y de hospicio disponibles;</w:t>
      </w:r>
    </w:p>
    <w:p w14:paraId="146097F9" w14:textId="77777777" w:rsidR="00070458" w:rsidRDefault="00070458" w:rsidP="00070458">
      <w:pPr>
        <w:pStyle w:val="ListParagraph"/>
        <w:rPr>
          <w:rFonts w:ascii="Book Antiqua" w:hAnsi="Book Antiqua"/>
          <w:lang w:val="es-ES_tradnl"/>
        </w:rPr>
      </w:pPr>
    </w:p>
    <w:p w14:paraId="73623526" w14:textId="77777777" w:rsidR="007C4E2B" w:rsidRPr="00070458" w:rsidRDefault="007C4E2B" w:rsidP="00070458">
      <w:pPr>
        <w:pStyle w:val="ListParagraph"/>
        <w:rPr>
          <w:rFonts w:ascii="Book Antiqua" w:hAnsi="Book Antiqua"/>
          <w:lang w:val="es-ES_tradnl"/>
        </w:rPr>
      </w:pPr>
    </w:p>
    <w:p w14:paraId="63C5651B" w14:textId="77777777" w:rsidR="00070458" w:rsidRPr="00070458" w:rsidRDefault="00070458" w:rsidP="00070458">
      <w:pPr>
        <w:pStyle w:val="ListParagraph"/>
        <w:ind w:left="1440"/>
        <w:jc w:val="both"/>
        <w:rPr>
          <w:rFonts w:ascii="Book Antiqua" w:hAnsi="Book Antiqua"/>
          <w:lang w:val="es-ES_tradnl"/>
        </w:rPr>
      </w:pPr>
    </w:p>
    <w:p w14:paraId="5FFFE8AE"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lastRenderedPageBreak/>
        <w:t xml:space="preserve">(f) </w:t>
      </w:r>
      <w:r w:rsidRPr="00DF1B5A">
        <w:rPr>
          <w:rFonts w:ascii="Book Antiqua" w:hAnsi="Book Antiqua"/>
          <w:lang w:val="es-ES_tradnl"/>
        </w:rPr>
        <w:tab/>
        <w:t>Ayudar al desarrollo de médicos clínicos y personal de enfermería especializados, profesionales de la salud e investigadores dedicados al estudio de los</w:t>
      </w:r>
      <w:r w:rsidRPr="00DF1B5A">
        <w:rPr>
          <w:lang w:val="es-PR"/>
        </w:rPr>
        <w:t xml:space="preserve"> </w:t>
      </w:r>
      <w:r w:rsidRPr="00DF1B5A">
        <w:rPr>
          <w:rFonts w:ascii="Book Antiqua" w:hAnsi="Book Antiqua"/>
          <w:lang w:val="es-ES_tradnl"/>
        </w:rPr>
        <w:t xml:space="preserve">servicios de cuidados paliativos y de hospicio; </w:t>
      </w:r>
    </w:p>
    <w:p w14:paraId="6582B03B" w14:textId="77777777" w:rsidR="005B4AA4" w:rsidRPr="00DF1B5A" w:rsidRDefault="005B4AA4" w:rsidP="005B4AA4">
      <w:pPr>
        <w:ind w:firstLine="720"/>
        <w:jc w:val="both"/>
        <w:rPr>
          <w:rFonts w:ascii="Book Antiqua" w:hAnsi="Book Antiqua"/>
          <w:lang w:val="es-ES_tradnl"/>
        </w:rPr>
      </w:pPr>
    </w:p>
    <w:p w14:paraId="778E3C04"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(g) </w:t>
      </w:r>
      <w:r w:rsidRPr="00DF1B5A">
        <w:rPr>
          <w:rFonts w:ascii="Book Antiqua" w:hAnsi="Book Antiqua"/>
          <w:lang w:val="es-ES_tradnl"/>
        </w:rPr>
        <w:tab/>
        <w:t>Establecer e implantar mecanismos adecuados para garantizar la calidad del servicio al paciente y la pronta evaluación y corrección de cualesquiera fallas y deficiencias que surjan en la prestación de los servicios;</w:t>
      </w:r>
    </w:p>
    <w:p w14:paraId="29E1CB12" w14:textId="77777777" w:rsidR="005B4AA4" w:rsidRPr="00DF1B5A" w:rsidRDefault="005B4AA4" w:rsidP="005B4AA4">
      <w:pPr>
        <w:ind w:firstLine="720"/>
        <w:jc w:val="both"/>
        <w:rPr>
          <w:rFonts w:ascii="Book Antiqua" w:hAnsi="Book Antiqua"/>
          <w:lang w:val="es-ES_tradnl"/>
        </w:rPr>
      </w:pPr>
    </w:p>
    <w:p w14:paraId="26A1595E" w14:textId="6A097269"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(h) </w:t>
      </w:r>
      <w:r w:rsidRPr="00DF1B5A">
        <w:rPr>
          <w:rFonts w:ascii="Book Antiqua" w:hAnsi="Book Antiqua"/>
          <w:lang w:val="es-ES_tradnl"/>
        </w:rPr>
        <w:tab/>
        <w:t xml:space="preserve">Formular, adoptar, enmendar y derogar reglas y reglamentos necesarios para su funcionamiento; </w:t>
      </w:r>
    </w:p>
    <w:p w14:paraId="43AE9397" w14:textId="77777777" w:rsidR="005B4AA4" w:rsidRPr="00DF1B5A" w:rsidRDefault="005B4AA4" w:rsidP="005B4AA4">
      <w:pPr>
        <w:ind w:firstLine="720"/>
        <w:jc w:val="both"/>
        <w:rPr>
          <w:rFonts w:ascii="Book Antiqua" w:hAnsi="Book Antiqua"/>
          <w:lang w:val="es-ES_tradnl"/>
        </w:rPr>
      </w:pPr>
    </w:p>
    <w:p w14:paraId="15AF5A43" w14:textId="5306A951" w:rsidR="00DF1B5A" w:rsidRPr="005B4AA4" w:rsidRDefault="001268DA" w:rsidP="00070458">
      <w:pPr>
        <w:pStyle w:val="ListParagraph"/>
        <w:numPr>
          <w:ilvl w:val="0"/>
          <w:numId w:val="4"/>
        </w:numPr>
        <w:ind w:left="0" w:firstLine="720"/>
        <w:jc w:val="both"/>
        <w:rPr>
          <w:rFonts w:ascii="Book Antiqua" w:hAnsi="Book Antiqua"/>
          <w:lang w:val="es-ES_tradnl"/>
        </w:rPr>
      </w:pPr>
      <w:r w:rsidRPr="005B4AA4">
        <w:rPr>
          <w:rFonts w:ascii="Book Antiqua" w:hAnsi="Book Antiqua"/>
          <w:lang w:val="es-ES_tradnl"/>
        </w:rPr>
        <w:t xml:space="preserve">Solicitar, recibir y aceptar fondos, donaciones federales, estatales, privadas o de cualquiera otra índole. </w:t>
      </w:r>
      <w:r w:rsidR="006E1A80" w:rsidRPr="005B4AA4">
        <w:rPr>
          <w:rFonts w:ascii="Book Antiqua" w:hAnsi="Book Antiqua"/>
          <w:lang w:val="es-ES_tradnl"/>
        </w:rPr>
        <w:t xml:space="preserve"> Podrá</w:t>
      </w:r>
      <w:r w:rsidRPr="005B4AA4">
        <w:rPr>
          <w:rFonts w:ascii="Book Antiqua" w:hAnsi="Book Antiqua"/>
          <w:lang w:val="es-ES_tradnl"/>
        </w:rPr>
        <w:t xml:space="preserve"> </w:t>
      </w:r>
      <w:r w:rsidR="006E1A80" w:rsidRPr="005B4AA4">
        <w:rPr>
          <w:rFonts w:ascii="Book Antiqua" w:hAnsi="Book Antiqua"/>
          <w:lang w:val="es-ES_tradnl"/>
        </w:rPr>
        <w:t xml:space="preserve">llevar </w:t>
      </w:r>
      <w:r w:rsidRPr="005B4AA4">
        <w:rPr>
          <w:rFonts w:ascii="Book Antiqua" w:hAnsi="Book Antiqua"/>
          <w:lang w:val="es-ES_tradnl"/>
        </w:rPr>
        <w:t>a cabo y pagar por las actividades necesarias para allegar fondos particulares de organizaciones privadas sin fines de lucro o de parte del gobierno federal, estatal o municipal;</w:t>
      </w:r>
      <w:r w:rsidR="0068778D" w:rsidRPr="005B4AA4">
        <w:rPr>
          <w:rFonts w:ascii="Book Antiqua" w:hAnsi="Book Antiqua"/>
          <w:lang w:val="es-ES_tradnl"/>
        </w:rPr>
        <w:t xml:space="preserve"> y</w:t>
      </w:r>
    </w:p>
    <w:p w14:paraId="6E29C20F" w14:textId="77777777" w:rsidR="005B4AA4" w:rsidRPr="005B4AA4" w:rsidRDefault="005B4AA4" w:rsidP="005B4AA4">
      <w:pPr>
        <w:pStyle w:val="ListParagraph"/>
        <w:ind w:left="1500"/>
        <w:jc w:val="both"/>
        <w:rPr>
          <w:rFonts w:ascii="Book Antiqua" w:hAnsi="Book Antiqua"/>
          <w:lang w:val="es-ES_tradnl"/>
        </w:rPr>
      </w:pPr>
    </w:p>
    <w:p w14:paraId="299A8085" w14:textId="585B0745" w:rsidR="001268DA" w:rsidRDefault="001268DA" w:rsidP="005B4AA4">
      <w:pPr>
        <w:ind w:firstLine="720"/>
        <w:jc w:val="both"/>
        <w:rPr>
          <w:rFonts w:ascii="Book Antiqua" w:hAnsi="Book Antiqua"/>
          <w:lang w:val="es-ES_tradnl"/>
        </w:rPr>
      </w:pPr>
      <w:r w:rsidRPr="00DF1B5A">
        <w:rPr>
          <w:rFonts w:ascii="Book Antiqua" w:hAnsi="Book Antiqua"/>
          <w:lang w:val="es-ES_tradnl"/>
        </w:rPr>
        <w:t>(</w:t>
      </w:r>
      <w:r w:rsidR="0068778D">
        <w:rPr>
          <w:rFonts w:ascii="Book Antiqua" w:hAnsi="Book Antiqua"/>
          <w:lang w:val="es-ES_tradnl"/>
        </w:rPr>
        <w:t>j</w:t>
      </w:r>
      <w:r w:rsidRPr="00DF1B5A">
        <w:rPr>
          <w:rFonts w:ascii="Book Antiqua" w:hAnsi="Book Antiqua"/>
          <w:lang w:val="es-ES_tradnl"/>
        </w:rPr>
        <w:t xml:space="preserve">) </w:t>
      </w:r>
      <w:r w:rsidRPr="00DF1B5A">
        <w:rPr>
          <w:rFonts w:ascii="Book Antiqua" w:hAnsi="Book Antiqua"/>
          <w:lang w:val="es-ES_tradnl"/>
        </w:rPr>
        <w:tab/>
        <w:t>Aquellas otras funciones que entiendan pertinentes y estén en consonancia con las disposiciones de esta Ley.</w:t>
      </w:r>
    </w:p>
    <w:p w14:paraId="33679CFE" w14:textId="77777777" w:rsidR="005B4AA4" w:rsidRPr="00DF1B5A" w:rsidRDefault="005B4AA4" w:rsidP="005B4AA4">
      <w:pPr>
        <w:ind w:firstLine="720"/>
        <w:jc w:val="both"/>
        <w:rPr>
          <w:rFonts w:ascii="Book Antiqua" w:hAnsi="Book Antiqua"/>
          <w:lang w:val="es-ES_tradnl"/>
        </w:rPr>
      </w:pPr>
    </w:p>
    <w:p w14:paraId="27413C8B"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7.-Gastos de funcionamiento </w:t>
      </w:r>
    </w:p>
    <w:p w14:paraId="45709AA5" w14:textId="77777777" w:rsidR="005B4AA4" w:rsidRPr="00DF1B5A" w:rsidRDefault="005B4AA4" w:rsidP="005B4AA4">
      <w:pPr>
        <w:ind w:firstLine="720"/>
        <w:jc w:val="both"/>
        <w:rPr>
          <w:rFonts w:ascii="Book Antiqua" w:hAnsi="Book Antiqua"/>
          <w:lang w:val="es-ES_tradnl"/>
        </w:rPr>
      </w:pPr>
    </w:p>
    <w:p w14:paraId="0CBC6C41"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Los fondos necesarios para establecer y operar esta Ley provendrán de los recaudos que ingresen por los servicios prestados, la facturación al seguro de salud brindado a través del Gobierno de Puerto Rico por virtud de la Ley 72-1993, según enmendada, conocida como “Ley de la Administración de Seguros de Salud de Puerto Rico (ASES)”, y a las aseguradoras, organizaciones de servicios de salud constituidas, planes de seguros y asociaciones con fines no pecuniarios, que suscriben seguros de servicios de salud en Puerto Rico.  </w:t>
      </w:r>
    </w:p>
    <w:p w14:paraId="1811A317" w14:textId="77777777" w:rsidR="005B4AA4" w:rsidRPr="00DF1B5A" w:rsidRDefault="005B4AA4" w:rsidP="005B4AA4">
      <w:pPr>
        <w:ind w:firstLine="720"/>
        <w:jc w:val="both"/>
        <w:rPr>
          <w:rFonts w:ascii="Book Antiqua" w:hAnsi="Book Antiqua"/>
          <w:lang w:val="es-ES_tradnl"/>
        </w:rPr>
      </w:pPr>
    </w:p>
    <w:p w14:paraId="33919F3A"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8.-Se enmienda la Sección 2 del Artículo VII de la Ley 72-1993, según enmendada, para que lea como sigue: </w:t>
      </w:r>
    </w:p>
    <w:p w14:paraId="60364C57" w14:textId="77777777" w:rsidR="005B4AA4" w:rsidRPr="00DF1B5A" w:rsidRDefault="005B4AA4" w:rsidP="005B4AA4">
      <w:pPr>
        <w:ind w:firstLine="720"/>
        <w:jc w:val="both"/>
        <w:rPr>
          <w:rFonts w:ascii="Book Antiqua" w:hAnsi="Book Antiqua"/>
          <w:lang w:val="es-ES_tradnl"/>
        </w:rPr>
      </w:pPr>
    </w:p>
    <w:p w14:paraId="749654F3"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“Sección 2.-Informes de las aseguradoras.  </w:t>
      </w:r>
    </w:p>
    <w:p w14:paraId="20C400C7" w14:textId="77777777" w:rsidR="005B4AA4" w:rsidRPr="00DF1B5A" w:rsidRDefault="005B4AA4" w:rsidP="005B4AA4">
      <w:pPr>
        <w:ind w:firstLine="720"/>
        <w:jc w:val="both"/>
        <w:rPr>
          <w:rFonts w:ascii="Book Antiqua" w:hAnsi="Book Antiqua"/>
          <w:lang w:val="es-ES_tradnl"/>
        </w:rPr>
      </w:pPr>
    </w:p>
    <w:p w14:paraId="4645E929"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Dentro de los sesenta (60) días al cierre de cada año fiscal, cada asegurador someterá a la Administración, un informe estadístico de sus actividades. Una vez recopilada por la Administración, deberá someterla al Gobernador y a la Asamblea Legislativa. Dicho informe estadístico deberá incluir, como mínimo, lo siguiente: </w:t>
      </w:r>
    </w:p>
    <w:p w14:paraId="38B4576D" w14:textId="77777777" w:rsidR="005B4AA4" w:rsidRPr="00DF1B5A" w:rsidRDefault="005B4AA4" w:rsidP="005B4AA4">
      <w:pPr>
        <w:ind w:firstLine="720"/>
        <w:jc w:val="both"/>
        <w:rPr>
          <w:rFonts w:ascii="Book Antiqua" w:hAnsi="Book Antiqua"/>
          <w:lang w:val="es-ES_tradnl"/>
        </w:rPr>
      </w:pPr>
    </w:p>
    <w:p w14:paraId="030E9F8B" w14:textId="201F25A7" w:rsidR="001268DA" w:rsidRPr="005B4AA4" w:rsidRDefault="001268DA" w:rsidP="005B4AA4">
      <w:pPr>
        <w:pStyle w:val="ListParagraph"/>
        <w:numPr>
          <w:ilvl w:val="0"/>
          <w:numId w:val="5"/>
        </w:numPr>
        <w:jc w:val="both"/>
        <w:rPr>
          <w:rFonts w:ascii="Book Antiqua" w:hAnsi="Book Antiqua"/>
          <w:lang w:val="es-ES_tradnl"/>
        </w:rPr>
      </w:pPr>
      <w:r w:rsidRPr="005B4AA4">
        <w:rPr>
          <w:rFonts w:ascii="Book Antiqua" w:hAnsi="Book Antiqua"/>
          <w:lang w:val="es-ES_tradnl"/>
        </w:rPr>
        <w:t>…</w:t>
      </w:r>
    </w:p>
    <w:p w14:paraId="5CA77ACE" w14:textId="77777777" w:rsidR="005B4AA4" w:rsidRPr="005B4AA4" w:rsidRDefault="005B4AA4" w:rsidP="005B4AA4">
      <w:pPr>
        <w:pStyle w:val="ListParagraph"/>
        <w:ind w:left="1440"/>
        <w:jc w:val="both"/>
        <w:rPr>
          <w:rFonts w:ascii="Book Antiqua" w:hAnsi="Book Antiqua"/>
          <w:lang w:val="es-ES_tradnl"/>
        </w:rPr>
      </w:pPr>
    </w:p>
    <w:p w14:paraId="630B3C36"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w:t>
      </w:r>
    </w:p>
    <w:p w14:paraId="5B9484A4" w14:textId="77777777" w:rsidR="007C4E2B" w:rsidRDefault="007C4E2B" w:rsidP="005B4AA4">
      <w:pPr>
        <w:ind w:firstLine="720"/>
        <w:jc w:val="both"/>
        <w:rPr>
          <w:rFonts w:ascii="Book Antiqua" w:hAnsi="Book Antiqua"/>
          <w:lang w:val="es-ES_tradnl"/>
        </w:rPr>
      </w:pPr>
    </w:p>
    <w:p w14:paraId="12658FD8" w14:textId="77777777" w:rsidR="007C4E2B" w:rsidRPr="00DF1B5A" w:rsidRDefault="007C4E2B" w:rsidP="005B4AA4">
      <w:pPr>
        <w:ind w:firstLine="720"/>
        <w:jc w:val="both"/>
        <w:rPr>
          <w:rFonts w:ascii="Book Antiqua" w:hAnsi="Book Antiqua"/>
          <w:lang w:val="es-ES_tradnl"/>
        </w:rPr>
      </w:pPr>
    </w:p>
    <w:p w14:paraId="4111BD9C"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(t) </w:t>
      </w:r>
      <w:r w:rsidRPr="00DF1B5A">
        <w:rPr>
          <w:rFonts w:ascii="Book Antiqua" w:hAnsi="Book Antiqua"/>
          <w:lang w:val="es-ES_tradnl"/>
        </w:rPr>
        <w:tab/>
        <w:t xml:space="preserve">Datos estadísticos sobre cantidad y servicios de cuidados paliativos y de hospicio ofrecidos, incluyendo las enfermedades por las cuales fueron ofrecidos. </w:t>
      </w:r>
    </w:p>
    <w:p w14:paraId="4DE716CD" w14:textId="77777777" w:rsidR="005B4AA4" w:rsidRPr="00DF1B5A" w:rsidRDefault="005B4AA4" w:rsidP="005B4AA4">
      <w:pPr>
        <w:ind w:firstLine="720"/>
        <w:jc w:val="both"/>
        <w:rPr>
          <w:rFonts w:ascii="Book Antiqua" w:hAnsi="Book Antiqua"/>
          <w:lang w:val="es-ES_tradnl"/>
        </w:rPr>
      </w:pPr>
    </w:p>
    <w:p w14:paraId="60A3D9EB" w14:textId="77777777" w:rsidR="001268DA" w:rsidRDefault="001268DA" w:rsidP="005B4AA4">
      <w:pPr>
        <w:ind w:firstLine="720"/>
        <w:jc w:val="both"/>
        <w:rPr>
          <w:rFonts w:ascii="Book Antiqua" w:hAnsi="Book Antiqua"/>
          <w:lang w:val="es-ES_tradnl"/>
        </w:rPr>
      </w:pPr>
      <w:r w:rsidRPr="00DF1B5A">
        <w:rPr>
          <w:rFonts w:ascii="Book Antiqua" w:hAnsi="Book Antiqua"/>
          <w:lang w:val="es-ES_tradnl"/>
        </w:rPr>
        <w:t>…”</w:t>
      </w:r>
    </w:p>
    <w:p w14:paraId="224CB2F8" w14:textId="77777777" w:rsidR="005B4AA4" w:rsidRPr="00DF1B5A" w:rsidRDefault="005B4AA4" w:rsidP="005B4AA4">
      <w:pPr>
        <w:ind w:firstLine="720"/>
        <w:jc w:val="both"/>
        <w:rPr>
          <w:rFonts w:ascii="Book Antiqua" w:hAnsi="Book Antiqua"/>
          <w:lang w:val="es-ES_tradnl"/>
        </w:rPr>
      </w:pPr>
    </w:p>
    <w:p w14:paraId="0F40CDFF" w14:textId="40C4E942" w:rsidR="001268DA" w:rsidRDefault="001268DA" w:rsidP="005B4AA4">
      <w:pPr>
        <w:ind w:firstLine="720"/>
        <w:jc w:val="both"/>
        <w:rPr>
          <w:rFonts w:ascii="Book Antiqua" w:hAnsi="Book Antiqua"/>
          <w:lang w:val="es-ES_tradnl"/>
        </w:rPr>
      </w:pPr>
      <w:r w:rsidRPr="00DF1B5A">
        <w:rPr>
          <w:rFonts w:ascii="Book Antiqua" w:hAnsi="Book Antiqua"/>
          <w:lang w:val="es-ES_tradnl"/>
        </w:rPr>
        <w:t xml:space="preserve">Artículo </w:t>
      </w:r>
      <w:r w:rsidR="0068778D">
        <w:rPr>
          <w:rFonts w:ascii="Book Antiqua" w:hAnsi="Book Antiqua"/>
          <w:lang w:val="es-ES_tradnl"/>
        </w:rPr>
        <w:t>9</w:t>
      </w:r>
      <w:r w:rsidRPr="00DF1B5A">
        <w:rPr>
          <w:rFonts w:ascii="Book Antiqua" w:hAnsi="Book Antiqua"/>
          <w:lang w:val="es-ES_tradnl"/>
        </w:rPr>
        <w:t xml:space="preserve">.-Reglamentación </w:t>
      </w:r>
    </w:p>
    <w:p w14:paraId="3FE90F9D" w14:textId="77777777" w:rsidR="005B4AA4" w:rsidRPr="00DF1B5A" w:rsidRDefault="005B4AA4" w:rsidP="005B4AA4">
      <w:pPr>
        <w:ind w:firstLine="720"/>
        <w:jc w:val="both"/>
        <w:rPr>
          <w:rFonts w:ascii="Book Antiqua" w:hAnsi="Book Antiqua"/>
          <w:lang w:val="es-ES_tradnl"/>
        </w:rPr>
      </w:pPr>
    </w:p>
    <w:p w14:paraId="442B7BB0" w14:textId="07770D1A" w:rsidR="001268DA" w:rsidRDefault="001268DA" w:rsidP="005B4AA4">
      <w:pPr>
        <w:ind w:firstLine="720"/>
        <w:jc w:val="both"/>
        <w:rPr>
          <w:rFonts w:ascii="Book Antiqua" w:hAnsi="Book Antiqua"/>
          <w:lang w:val="es-ES_tradnl"/>
        </w:rPr>
      </w:pPr>
      <w:r w:rsidRPr="00DF1B5A">
        <w:rPr>
          <w:rFonts w:ascii="Book Antiqua" w:hAnsi="Book Antiqua"/>
          <w:lang w:val="es-ES_tradnl"/>
        </w:rPr>
        <w:t>El Departamento de Salud promulgará un reglamento que definirá las normas y procedimientos y atenderá todos los asuntos relacionados a la debida implantación de esta Ley</w:t>
      </w:r>
      <w:r w:rsidR="00DA7150" w:rsidRPr="00DF1B5A">
        <w:rPr>
          <w:rFonts w:ascii="Book Antiqua" w:hAnsi="Book Antiqua"/>
          <w:lang w:val="es-ES_tradnl"/>
        </w:rPr>
        <w:t>,</w:t>
      </w:r>
      <w:r w:rsidRPr="00DF1B5A">
        <w:rPr>
          <w:rFonts w:ascii="Book Antiqua" w:hAnsi="Book Antiqua"/>
          <w:lang w:val="es-ES_tradnl"/>
        </w:rPr>
        <w:t xml:space="preserve"> de conformidad con las disposiciones contenidas en la Ley 38-2017, según enmendada, conocida como “Ley de Procedimiento Administrativo Uniforme del Gobierno de Puerto Rico”. Estas normas y procedimientos podrán incluir</w:t>
      </w:r>
      <w:r w:rsidR="0068778D">
        <w:rPr>
          <w:rFonts w:ascii="Book Antiqua" w:hAnsi="Book Antiqua"/>
          <w:lang w:val="es-ES_tradnl"/>
        </w:rPr>
        <w:t>, pero sin limitarse,</w:t>
      </w:r>
      <w:r w:rsidRPr="00DF1B5A">
        <w:rPr>
          <w:rFonts w:ascii="Book Antiqua" w:hAnsi="Book Antiqua"/>
          <w:lang w:val="es-ES_tradnl"/>
        </w:rPr>
        <w:t xml:space="preserve"> mecanismos para determinar</w:t>
      </w:r>
      <w:r w:rsidR="00752CBE">
        <w:rPr>
          <w:rFonts w:ascii="Book Antiqua" w:hAnsi="Book Antiqua"/>
          <w:lang w:val="es-ES_tradnl"/>
        </w:rPr>
        <w:t>,</w:t>
      </w:r>
      <w:r w:rsidR="0068778D">
        <w:rPr>
          <w:rFonts w:ascii="Book Antiqua" w:hAnsi="Book Antiqua"/>
          <w:lang w:val="es-ES_tradnl"/>
        </w:rPr>
        <w:t xml:space="preserve"> elegibilidad</w:t>
      </w:r>
      <w:r w:rsidRPr="00DF1B5A">
        <w:rPr>
          <w:rFonts w:ascii="Book Antiqua" w:hAnsi="Book Antiqua"/>
          <w:lang w:val="es-ES_tradnl"/>
        </w:rPr>
        <w:t>,</w:t>
      </w:r>
      <w:r w:rsidR="0068778D">
        <w:rPr>
          <w:rFonts w:ascii="Book Antiqua" w:hAnsi="Book Antiqua"/>
          <w:lang w:val="es-ES_tradnl"/>
        </w:rPr>
        <w:t xml:space="preserve"> parámetros médicos definidos, límites de utilización</w:t>
      </w:r>
      <w:r w:rsidRPr="00DF1B5A">
        <w:rPr>
          <w:rFonts w:ascii="Book Antiqua" w:hAnsi="Book Antiqua"/>
          <w:lang w:val="es-ES_tradnl"/>
        </w:rPr>
        <w:t xml:space="preserve"> mecanismos apropiados para seguimiento, sistema de referido, y procesos para la revisión y evaluación de las actividades a ser realizadas conforme a esta Ley. También, deberán proveer para facilitar y definir la colaboración entre las facilidades de servicios médicos, de diagnóstico, profesionales de la salud y el Departamento de Salud o sus agentes y funcionarios.</w:t>
      </w:r>
    </w:p>
    <w:p w14:paraId="4E52F76C" w14:textId="77777777" w:rsidR="005B4AA4" w:rsidRPr="00DF1B5A" w:rsidRDefault="005B4AA4" w:rsidP="005B4AA4">
      <w:pPr>
        <w:ind w:firstLine="720"/>
        <w:jc w:val="both"/>
        <w:rPr>
          <w:rFonts w:ascii="Book Antiqua" w:hAnsi="Book Antiqua"/>
          <w:lang w:val="es-ES_tradnl"/>
        </w:rPr>
      </w:pPr>
    </w:p>
    <w:p w14:paraId="5334F6CA" w14:textId="5C769EFF"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1</w:t>
      </w:r>
      <w:r w:rsidR="00F04230">
        <w:rPr>
          <w:rFonts w:ascii="Book Antiqua" w:hAnsi="Book Antiqua"/>
          <w:lang w:val="es-ES_tradnl"/>
        </w:rPr>
        <w:t>0</w:t>
      </w:r>
      <w:r w:rsidRPr="00DF1B5A">
        <w:rPr>
          <w:rFonts w:ascii="Book Antiqua" w:hAnsi="Book Antiqua"/>
          <w:lang w:val="es-ES_tradnl"/>
        </w:rPr>
        <w:t>.-Penalidad</w:t>
      </w:r>
      <w:r w:rsidR="0068778D">
        <w:rPr>
          <w:rFonts w:ascii="Book Antiqua" w:hAnsi="Book Antiqua"/>
          <w:lang w:val="es-ES_tradnl"/>
        </w:rPr>
        <w:t>es Administrativas</w:t>
      </w:r>
    </w:p>
    <w:p w14:paraId="4F733BEA" w14:textId="77777777" w:rsidR="005B4AA4" w:rsidRDefault="005B4AA4" w:rsidP="005B4AA4">
      <w:pPr>
        <w:ind w:firstLine="720"/>
        <w:jc w:val="both"/>
        <w:rPr>
          <w:rFonts w:ascii="Book Antiqua" w:hAnsi="Book Antiqua"/>
          <w:lang w:val="es-ES_tradnl"/>
        </w:rPr>
      </w:pPr>
    </w:p>
    <w:p w14:paraId="2829765F" w14:textId="071D97AA" w:rsidR="0068778D" w:rsidRDefault="0068778D" w:rsidP="005B4AA4">
      <w:pPr>
        <w:ind w:firstLine="720"/>
        <w:jc w:val="both"/>
        <w:rPr>
          <w:rFonts w:ascii="Book Antiqua" w:hAnsi="Book Antiqua"/>
          <w:lang w:val="es-ES_tradnl"/>
        </w:rPr>
      </w:pPr>
      <w:r>
        <w:rPr>
          <w:rFonts w:ascii="Book Antiqua" w:hAnsi="Book Antiqua"/>
          <w:lang w:val="es-ES_tradnl"/>
        </w:rPr>
        <w:t>Cualquier asegurador, proveedor de servicios de salud, entidad administradora o persona natural o jurídica que incumpla con las disposiciones de esta Ley, su regl</w:t>
      </w:r>
      <w:r w:rsidR="005B4AA4">
        <w:rPr>
          <w:rFonts w:ascii="Book Antiqua" w:hAnsi="Book Antiqua"/>
          <w:lang w:val="es-ES_tradnl"/>
        </w:rPr>
        <w:t>amentación o las órdenes emitidas por las agencias reguladoras competentes, estará sujeta a la imposición de sanciones administrativas, incluyendo multas que no serán menores de cinco mil dólares (</w:t>
      </w:r>
      <w:r w:rsidR="00F04230">
        <w:rPr>
          <w:rFonts w:ascii="Book Antiqua" w:hAnsi="Book Antiqua"/>
          <w:lang w:val="es-ES_tradnl"/>
        </w:rPr>
        <w:t>$</w:t>
      </w:r>
      <w:r w:rsidR="005B4AA4">
        <w:rPr>
          <w:rFonts w:ascii="Book Antiqua" w:hAnsi="Book Antiqua"/>
          <w:lang w:val="es-ES_tradnl"/>
        </w:rPr>
        <w:t>5,000) ni mayores de diez mil dólares (</w:t>
      </w:r>
      <w:r w:rsidR="00F04230">
        <w:rPr>
          <w:rFonts w:ascii="Book Antiqua" w:hAnsi="Book Antiqua"/>
          <w:lang w:val="es-ES_tradnl"/>
        </w:rPr>
        <w:t>$</w:t>
      </w:r>
      <w:r w:rsidR="005B4AA4">
        <w:rPr>
          <w:rFonts w:ascii="Book Antiqua" w:hAnsi="Book Antiqua"/>
          <w:lang w:val="es-ES_tradnl"/>
        </w:rPr>
        <w:t xml:space="preserve">10,000), suspensión o revocación de licencias, órdenes de cumplimiento, planes correctivos u otras medidas administrativas que correspondan conforme a la </w:t>
      </w:r>
      <w:r w:rsidR="00F04230">
        <w:rPr>
          <w:rFonts w:ascii="Book Antiqua" w:hAnsi="Book Antiqua"/>
          <w:lang w:val="es-ES_tradnl"/>
        </w:rPr>
        <w:t>legislación</w:t>
      </w:r>
      <w:r w:rsidR="005B4AA4">
        <w:rPr>
          <w:rFonts w:ascii="Book Antiqua" w:hAnsi="Book Antiqua"/>
          <w:lang w:val="es-ES_tradnl"/>
        </w:rPr>
        <w:t xml:space="preserve"> y reglamentación aplicable.</w:t>
      </w:r>
    </w:p>
    <w:p w14:paraId="127EDE51" w14:textId="77777777" w:rsidR="005B4AA4" w:rsidRPr="00DF1B5A" w:rsidRDefault="005B4AA4" w:rsidP="005B4AA4">
      <w:pPr>
        <w:ind w:firstLine="720"/>
        <w:jc w:val="both"/>
        <w:rPr>
          <w:rFonts w:ascii="Book Antiqua" w:hAnsi="Book Antiqua"/>
          <w:lang w:val="es-ES_tradnl"/>
        </w:rPr>
      </w:pPr>
    </w:p>
    <w:p w14:paraId="572295AC" w14:textId="53C5231A" w:rsidR="001268DA" w:rsidRDefault="00DF1B5A" w:rsidP="005B4AA4">
      <w:pPr>
        <w:ind w:firstLine="720"/>
        <w:jc w:val="both"/>
        <w:rPr>
          <w:rFonts w:ascii="Book Antiqua" w:hAnsi="Book Antiqua"/>
          <w:lang w:val="es-ES_tradnl"/>
        </w:rPr>
      </w:pPr>
      <w:r w:rsidRPr="00DF1B5A">
        <w:rPr>
          <w:rFonts w:ascii="Book Antiqua" w:hAnsi="Book Antiqua"/>
          <w:lang w:val="es-ES_tradnl"/>
        </w:rPr>
        <w:t>A</w:t>
      </w:r>
      <w:r w:rsidR="001268DA" w:rsidRPr="00DF1B5A">
        <w:rPr>
          <w:rFonts w:ascii="Book Antiqua" w:hAnsi="Book Antiqua"/>
          <w:lang w:val="es-ES_tradnl"/>
        </w:rPr>
        <w:t>rtículo 1</w:t>
      </w:r>
      <w:r w:rsidR="005B4AA4">
        <w:rPr>
          <w:rFonts w:ascii="Book Antiqua" w:hAnsi="Book Antiqua"/>
          <w:lang w:val="es-ES_tradnl"/>
        </w:rPr>
        <w:t>1</w:t>
      </w:r>
      <w:r w:rsidR="001268DA" w:rsidRPr="00DF1B5A">
        <w:rPr>
          <w:rFonts w:ascii="Book Antiqua" w:hAnsi="Book Antiqua"/>
          <w:lang w:val="es-ES_tradnl"/>
        </w:rPr>
        <w:t>.-Separabilidad</w:t>
      </w:r>
    </w:p>
    <w:p w14:paraId="74A97985" w14:textId="77777777" w:rsidR="005B4AA4" w:rsidRPr="00DF1B5A" w:rsidRDefault="005B4AA4" w:rsidP="005B4AA4">
      <w:pPr>
        <w:ind w:firstLine="720"/>
        <w:jc w:val="both"/>
        <w:rPr>
          <w:rFonts w:ascii="Book Antiqua" w:hAnsi="Book Antiqua"/>
          <w:lang w:val="es-ES_tradnl"/>
        </w:rPr>
      </w:pPr>
    </w:p>
    <w:p w14:paraId="64D4D567" w14:textId="0CC08BF4" w:rsidR="001268DA" w:rsidRDefault="001268DA" w:rsidP="005B4AA4">
      <w:pPr>
        <w:jc w:val="both"/>
        <w:rPr>
          <w:rFonts w:ascii="Book Antiqua" w:hAnsi="Book Antiqua"/>
          <w:lang w:val="es-ES_tradnl"/>
        </w:rPr>
      </w:pPr>
      <w:r w:rsidRPr="00DF1B5A">
        <w:rPr>
          <w:rFonts w:ascii="Book Antiqua" w:hAnsi="Book Antiqua"/>
          <w:lang w:val="es-ES_tradnl"/>
        </w:rPr>
        <w:t xml:space="preserve"> </w:t>
      </w:r>
      <w:r w:rsidR="00DF1B5A" w:rsidRPr="00DF1B5A">
        <w:rPr>
          <w:rFonts w:ascii="Book Antiqua" w:hAnsi="Book Antiqua"/>
          <w:lang w:val="es-ES_tradnl"/>
        </w:rPr>
        <w:tab/>
      </w:r>
      <w:r w:rsidRPr="00DF1B5A">
        <w:rPr>
          <w:rFonts w:ascii="Book Antiqua" w:hAnsi="Book Antiqua"/>
          <w:lang w:val="es-ES_tradnl"/>
        </w:rPr>
        <w:t>Si alguna de las disposiciones de la presente Ley fuere declarada inconstitucional, las restantes disposiciones se mantendrán en vigor.</w:t>
      </w:r>
    </w:p>
    <w:p w14:paraId="539D276E" w14:textId="77777777" w:rsidR="005B4AA4" w:rsidRDefault="005B4AA4" w:rsidP="005B4AA4">
      <w:pPr>
        <w:jc w:val="both"/>
        <w:rPr>
          <w:rFonts w:ascii="Book Antiqua" w:hAnsi="Book Antiqua"/>
          <w:lang w:val="es-ES_tradnl"/>
        </w:rPr>
      </w:pPr>
    </w:p>
    <w:p w14:paraId="6CCB192D" w14:textId="77777777" w:rsidR="007C4E2B" w:rsidRPr="00DF1B5A" w:rsidRDefault="007C4E2B" w:rsidP="005B4AA4">
      <w:pPr>
        <w:jc w:val="both"/>
        <w:rPr>
          <w:rFonts w:ascii="Book Antiqua" w:hAnsi="Book Antiqua"/>
          <w:lang w:val="es-ES_tradnl"/>
        </w:rPr>
      </w:pPr>
    </w:p>
    <w:p w14:paraId="540BBC2A" w14:textId="2189AD39" w:rsidR="001268DA" w:rsidRDefault="001268DA" w:rsidP="005B4AA4">
      <w:pPr>
        <w:ind w:firstLine="720"/>
        <w:jc w:val="both"/>
        <w:rPr>
          <w:rFonts w:ascii="Book Antiqua" w:hAnsi="Book Antiqua"/>
          <w:lang w:val="es-ES_tradnl"/>
        </w:rPr>
      </w:pPr>
      <w:r w:rsidRPr="00DF1B5A">
        <w:rPr>
          <w:rFonts w:ascii="Book Antiqua" w:hAnsi="Book Antiqua"/>
          <w:lang w:val="es-ES_tradnl"/>
        </w:rPr>
        <w:t>Artículo 1</w:t>
      </w:r>
      <w:r w:rsidR="005B4AA4">
        <w:rPr>
          <w:rFonts w:ascii="Book Antiqua" w:hAnsi="Book Antiqua"/>
          <w:lang w:val="es-ES_tradnl"/>
        </w:rPr>
        <w:t>2</w:t>
      </w:r>
      <w:r w:rsidRPr="00DF1B5A">
        <w:rPr>
          <w:rFonts w:ascii="Book Antiqua" w:hAnsi="Book Antiqua"/>
          <w:lang w:val="es-ES_tradnl"/>
        </w:rPr>
        <w:t>.-Vigencia</w:t>
      </w:r>
    </w:p>
    <w:p w14:paraId="19A0F9EF" w14:textId="77777777" w:rsidR="007C4E2B" w:rsidRPr="00DF1B5A" w:rsidRDefault="007C4E2B" w:rsidP="005B4AA4">
      <w:pPr>
        <w:ind w:firstLine="720"/>
        <w:jc w:val="both"/>
        <w:rPr>
          <w:rFonts w:ascii="Book Antiqua" w:hAnsi="Book Antiqua"/>
          <w:lang w:val="es-ES_tradnl"/>
        </w:rPr>
      </w:pPr>
    </w:p>
    <w:p w14:paraId="24211250" w14:textId="4B7C1801" w:rsidR="00CC343B" w:rsidRDefault="001268DA" w:rsidP="005B4AA4">
      <w:pPr>
        <w:ind w:firstLine="360"/>
        <w:jc w:val="both"/>
        <w:rPr>
          <w:rFonts w:ascii="Book Antiqua" w:hAnsi="Book Antiqua"/>
          <w:lang w:val="es-ES_tradnl"/>
        </w:rPr>
      </w:pPr>
      <w:r w:rsidRPr="00DF1B5A">
        <w:rPr>
          <w:rFonts w:ascii="Book Antiqua" w:hAnsi="Book Antiqua"/>
          <w:lang w:val="es-ES_tradnl"/>
        </w:rPr>
        <w:t xml:space="preserve">Esta Ley comenzará a regir inmediatamente luego de su aprobación. No obstante, se conceden ciento ochenta (180) días hábiles al Departamento de Salud para que promulgue la reglamentación dispuesta en el Artículo 10 de la presente Ley. En el caso </w:t>
      </w:r>
      <w:r w:rsidRPr="00DF1B5A">
        <w:rPr>
          <w:rFonts w:ascii="Book Antiqua" w:hAnsi="Book Antiqua"/>
          <w:lang w:val="es-ES_tradnl"/>
        </w:rPr>
        <w:lastRenderedPageBreak/>
        <w:t>de las disposiciones relacionadas con las cubiertas de servicios de salud, estas se aplicarán a cada plan de salud cuando los mismos se vendan o se renueven sus cubiertas.</w:t>
      </w:r>
    </w:p>
    <w:p w14:paraId="63E094CB" w14:textId="77777777" w:rsidR="007C4E2B" w:rsidRDefault="007C4E2B" w:rsidP="005B4AA4">
      <w:pPr>
        <w:ind w:firstLine="360"/>
        <w:jc w:val="both"/>
        <w:rPr>
          <w:rFonts w:ascii="Book Antiqua" w:hAnsi="Book Antiqua"/>
          <w:lang w:val="es-ES_tradnl"/>
        </w:rPr>
      </w:pPr>
    </w:p>
    <w:p w14:paraId="0FB6775C" w14:textId="77777777" w:rsidR="007C4E2B" w:rsidRPr="00DF1B5A" w:rsidRDefault="007C4E2B" w:rsidP="005B4AA4">
      <w:pPr>
        <w:ind w:firstLine="360"/>
        <w:jc w:val="both"/>
        <w:rPr>
          <w:rFonts w:ascii="Book Antiqua" w:hAnsi="Book Antiqua"/>
          <w:lang w:val="es-ES_tradnl"/>
        </w:rPr>
      </w:pPr>
    </w:p>
    <w:sectPr w:rsidR="007C4E2B" w:rsidRPr="00DF1B5A" w:rsidSect="005B4AA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CD71A" w14:textId="77777777" w:rsidR="00272230" w:rsidRDefault="00272230">
      <w:r>
        <w:separator/>
      </w:r>
    </w:p>
  </w:endnote>
  <w:endnote w:type="continuationSeparator" w:id="0">
    <w:p w14:paraId="0816C289" w14:textId="77777777" w:rsidR="00272230" w:rsidRDefault="00272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BF60C9" w14:textId="77777777" w:rsidR="00272230" w:rsidRDefault="00272230">
      <w:r>
        <w:separator/>
      </w:r>
    </w:p>
  </w:footnote>
  <w:footnote w:type="continuationSeparator" w:id="0">
    <w:p w14:paraId="1893D7E6" w14:textId="77777777" w:rsidR="00272230" w:rsidRDefault="00272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4E3226D"/>
    <w:multiLevelType w:val="hybridMultilevel"/>
    <w:tmpl w:val="31A87DB2"/>
    <w:lvl w:ilvl="0" w:tplc="3544C2E4">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424F1D0E"/>
    <w:multiLevelType w:val="hybridMultilevel"/>
    <w:tmpl w:val="A1F825DE"/>
    <w:lvl w:ilvl="0" w:tplc="D7543D06">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0221ED"/>
    <w:multiLevelType w:val="hybridMultilevel"/>
    <w:tmpl w:val="A97EB2F6"/>
    <w:lvl w:ilvl="0" w:tplc="98EE835A">
      <w:start w:val="1"/>
      <w:numFmt w:val="lowerRoman"/>
      <w:lvlText w:val="(%1)"/>
      <w:lvlJc w:val="left"/>
      <w:pPr>
        <w:ind w:left="1500" w:hanging="72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num w:numId="1" w16cid:durableId="1767964758">
    <w:abstractNumId w:val="3"/>
  </w:num>
  <w:num w:numId="2" w16cid:durableId="683821797">
    <w:abstractNumId w:val="0"/>
  </w:num>
  <w:num w:numId="3" w16cid:durableId="1643735950">
    <w:abstractNumId w:val="2"/>
  </w:num>
  <w:num w:numId="4" w16cid:durableId="1178812938">
    <w:abstractNumId w:val="4"/>
  </w:num>
  <w:num w:numId="5" w16cid:durableId="1370110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70458"/>
    <w:rsid w:val="00087CE6"/>
    <w:rsid w:val="00095AE1"/>
    <w:rsid w:val="000A6B6C"/>
    <w:rsid w:val="000B0DBB"/>
    <w:rsid w:val="000D5C03"/>
    <w:rsid w:val="00111E71"/>
    <w:rsid w:val="001268DA"/>
    <w:rsid w:val="00127C6A"/>
    <w:rsid w:val="001363FE"/>
    <w:rsid w:val="001369DC"/>
    <w:rsid w:val="0017132B"/>
    <w:rsid w:val="00177ED7"/>
    <w:rsid w:val="00196CCC"/>
    <w:rsid w:val="001C4542"/>
    <w:rsid w:val="001D1F66"/>
    <w:rsid w:val="001F4CA3"/>
    <w:rsid w:val="001F612A"/>
    <w:rsid w:val="00211396"/>
    <w:rsid w:val="00226AE6"/>
    <w:rsid w:val="00233D12"/>
    <w:rsid w:val="00245B34"/>
    <w:rsid w:val="00253063"/>
    <w:rsid w:val="00263355"/>
    <w:rsid w:val="00272230"/>
    <w:rsid w:val="00273792"/>
    <w:rsid w:val="002D4AC8"/>
    <w:rsid w:val="002E322E"/>
    <w:rsid w:val="00320D78"/>
    <w:rsid w:val="003271B8"/>
    <w:rsid w:val="0033354C"/>
    <w:rsid w:val="00344D05"/>
    <w:rsid w:val="00380FE5"/>
    <w:rsid w:val="003924DD"/>
    <w:rsid w:val="00394FCB"/>
    <w:rsid w:val="003963F4"/>
    <w:rsid w:val="003B5254"/>
    <w:rsid w:val="003B75A6"/>
    <w:rsid w:val="003E2D65"/>
    <w:rsid w:val="003E46C5"/>
    <w:rsid w:val="003E58DE"/>
    <w:rsid w:val="003F3004"/>
    <w:rsid w:val="004061CA"/>
    <w:rsid w:val="00415689"/>
    <w:rsid w:val="004440CB"/>
    <w:rsid w:val="00460BED"/>
    <w:rsid w:val="00463BDF"/>
    <w:rsid w:val="004713D2"/>
    <w:rsid w:val="00472251"/>
    <w:rsid w:val="004C1B29"/>
    <w:rsid w:val="0051104B"/>
    <w:rsid w:val="00521639"/>
    <w:rsid w:val="00532BB7"/>
    <w:rsid w:val="005332E4"/>
    <w:rsid w:val="0053550C"/>
    <w:rsid w:val="00555018"/>
    <w:rsid w:val="005721ED"/>
    <w:rsid w:val="005723DC"/>
    <w:rsid w:val="005B4AA4"/>
    <w:rsid w:val="006210DC"/>
    <w:rsid w:val="0064349D"/>
    <w:rsid w:val="00646A5A"/>
    <w:rsid w:val="00685549"/>
    <w:rsid w:val="0068778D"/>
    <w:rsid w:val="006B7365"/>
    <w:rsid w:val="006C2D81"/>
    <w:rsid w:val="006C3338"/>
    <w:rsid w:val="006C7DF8"/>
    <w:rsid w:val="006D4ACD"/>
    <w:rsid w:val="006E1A80"/>
    <w:rsid w:val="00740294"/>
    <w:rsid w:val="00750FC8"/>
    <w:rsid w:val="00752CBE"/>
    <w:rsid w:val="007533D0"/>
    <w:rsid w:val="00755069"/>
    <w:rsid w:val="007B0660"/>
    <w:rsid w:val="007C4E2B"/>
    <w:rsid w:val="007E3868"/>
    <w:rsid w:val="007E5DF2"/>
    <w:rsid w:val="007F2288"/>
    <w:rsid w:val="00820C41"/>
    <w:rsid w:val="00850256"/>
    <w:rsid w:val="00850AE6"/>
    <w:rsid w:val="008B3D69"/>
    <w:rsid w:val="008F6437"/>
    <w:rsid w:val="0093686F"/>
    <w:rsid w:val="00942FD4"/>
    <w:rsid w:val="00951997"/>
    <w:rsid w:val="009532DE"/>
    <w:rsid w:val="00990352"/>
    <w:rsid w:val="009C186E"/>
    <w:rsid w:val="009C76B8"/>
    <w:rsid w:val="009E0CB7"/>
    <w:rsid w:val="009F0D96"/>
    <w:rsid w:val="00A03405"/>
    <w:rsid w:val="00A043CF"/>
    <w:rsid w:val="00A1528A"/>
    <w:rsid w:val="00A218A7"/>
    <w:rsid w:val="00A26ECD"/>
    <w:rsid w:val="00A33918"/>
    <w:rsid w:val="00A41D3C"/>
    <w:rsid w:val="00A7629F"/>
    <w:rsid w:val="00AF0CEE"/>
    <w:rsid w:val="00B157FA"/>
    <w:rsid w:val="00B62CB2"/>
    <w:rsid w:val="00B667AD"/>
    <w:rsid w:val="00B84C38"/>
    <w:rsid w:val="00B86C00"/>
    <w:rsid w:val="00B947F6"/>
    <w:rsid w:val="00BF16AA"/>
    <w:rsid w:val="00BF68E1"/>
    <w:rsid w:val="00C068BA"/>
    <w:rsid w:val="00C354B8"/>
    <w:rsid w:val="00C36531"/>
    <w:rsid w:val="00C52517"/>
    <w:rsid w:val="00C60921"/>
    <w:rsid w:val="00C62936"/>
    <w:rsid w:val="00C653F2"/>
    <w:rsid w:val="00C66F5D"/>
    <w:rsid w:val="00C679E6"/>
    <w:rsid w:val="00C834F9"/>
    <w:rsid w:val="00C908F9"/>
    <w:rsid w:val="00CA0917"/>
    <w:rsid w:val="00CA1099"/>
    <w:rsid w:val="00CC343B"/>
    <w:rsid w:val="00CD3E78"/>
    <w:rsid w:val="00D0306E"/>
    <w:rsid w:val="00D06F80"/>
    <w:rsid w:val="00D417C2"/>
    <w:rsid w:val="00D60936"/>
    <w:rsid w:val="00D709EB"/>
    <w:rsid w:val="00D74714"/>
    <w:rsid w:val="00D82F3F"/>
    <w:rsid w:val="00D921C6"/>
    <w:rsid w:val="00D94FAB"/>
    <w:rsid w:val="00D958C2"/>
    <w:rsid w:val="00DA7150"/>
    <w:rsid w:val="00DC3473"/>
    <w:rsid w:val="00DF1B5A"/>
    <w:rsid w:val="00DF2340"/>
    <w:rsid w:val="00E04AB5"/>
    <w:rsid w:val="00E201A5"/>
    <w:rsid w:val="00E50EEA"/>
    <w:rsid w:val="00E52F58"/>
    <w:rsid w:val="00EA1A06"/>
    <w:rsid w:val="00EC26AA"/>
    <w:rsid w:val="00EC56A6"/>
    <w:rsid w:val="00EC5D3B"/>
    <w:rsid w:val="00ED7A53"/>
    <w:rsid w:val="00EE4273"/>
    <w:rsid w:val="00F02004"/>
    <w:rsid w:val="00F04230"/>
    <w:rsid w:val="00F042CB"/>
    <w:rsid w:val="00F60A20"/>
    <w:rsid w:val="00F67BB2"/>
    <w:rsid w:val="00F94362"/>
    <w:rsid w:val="00F9512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2223</Words>
  <Characters>11832</Characters>
  <Application>Microsoft Office Word</Application>
  <DocSecurity>0</DocSecurity>
  <Lines>1183</Lines>
  <Paragraphs>501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Kristal Rivera Sanchez</cp:lastModifiedBy>
  <cp:revision>2</cp:revision>
  <cp:lastPrinted>2026-04-08T13:58:00Z</cp:lastPrinted>
  <dcterms:created xsi:type="dcterms:W3CDTF">2026-04-16T14:24:00Z</dcterms:created>
  <dcterms:modified xsi:type="dcterms:W3CDTF">2026-04-16T14:24:00Z</dcterms:modified>
</cp:coreProperties>
</file>