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31D7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31D7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31D7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7DF278BF" w14:textId="77777777" w:rsidR="00A90F01" w:rsidRPr="00B31D74" w:rsidRDefault="00A90F0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B31D7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>20m</w:t>
      </w:r>
      <w:r w:rsidR="002670C1" w:rsidRPr="00B31D74">
        <w:rPr>
          <w:rFonts w:ascii="Book Antiqua" w:hAnsi="Book Antiqua"/>
          <w:szCs w:val="24"/>
          <w:lang w:val="es-ES_tradnl"/>
        </w:rPr>
        <w:t>a. Asamblea</w:t>
      </w:r>
      <w:r w:rsidR="002670C1" w:rsidRPr="00B31D7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31D7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</w:t>
      </w:r>
      <w:r w:rsidR="00445CFE" w:rsidRPr="00B31D74">
        <w:rPr>
          <w:rFonts w:ascii="Book Antiqua" w:hAnsi="Book Antiqua"/>
          <w:szCs w:val="24"/>
          <w:lang w:val="es-ES_tradnl"/>
        </w:rPr>
        <w:t>1r</w:t>
      </w:r>
      <w:r w:rsidR="002670C1" w:rsidRPr="00B31D74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31D7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ab/>
        <w:t>Legislativa</w:t>
      </w:r>
      <w:r w:rsidRPr="00B31D7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     </w:t>
      </w:r>
      <w:r w:rsidRPr="00B31D74">
        <w:rPr>
          <w:rFonts w:ascii="Book Antiqua" w:hAnsi="Book Antiqua"/>
          <w:szCs w:val="24"/>
          <w:lang w:val="es-ES_tradnl"/>
        </w:rPr>
        <w:t xml:space="preserve">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</w:t>
      </w:r>
      <w:r w:rsidRPr="00B31D74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Default="002670C1" w:rsidP="002670C1">
      <w:pPr>
        <w:rPr>
          <w:rFonts w:ascii="Book Antiqua" w:hAnsi="Book Antiqua"/>
          <w:lang w:val="es-ES_tradnl"/>
        </w:rPr>
      </w:pPr>
    </w:p>
    <w:p w14:paraId="6DED5273" w14:textId="77777777" w:rsidR="00A90F01" w:rsidRPr="00B31D74" w:rsidRDefault="00A90F0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31D7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31D7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0CDBC70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31D7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EE16F9">
        <w:rPr>
          <w:rFonts w:ascii="Book Antiqua" w:hAnsi="Book Antiqua" w:cs="Tahoma"/>
          <w:b/>
          <w:sz w:val="52"/>
          <w:szCs w:val="52"/>
          <w:lang w:val="es-ES_tradnl"/>
        </w:rPr>
        <w:t>61</w:t>
      </w:r>
    </w:p>
    <w:p w14:paraId="2AB71EBC" w14:textId="77777777" w:rsidR="001A14B6" w:rsidRPr="00B31D7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31D7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31D7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BCCE89F" w:rsidR="002670C1" w:rsidRPr="00B31D7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 xml:space="preserve"> </w:t>
      </w:r>
      <w:r w:rsidR="00870808">
        <w:rPr>
          <w:rFonts w:ascii="Book Antiqua" w:hAnsi="Book Antiqua" w:cs="Tahoma"/>
          <w:lang w:val="es-ES_tradnl"/>
        </w:rPr>
        <w:t>2</w:t>
      </w:r>
      <w:r w:rsidR="00A748BD">
        <w:rPr>
          <w:rFonts w:ascii="Book Antiqua" w:hAnsi="Book Antiqua" w:cs="Tahoma"/>
          <w:lang w:val="es-ES_tradnl"/>
        </w:rPr>
        <w:t>4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062F39" w:rsidRPr="00B31D74">
        <w:rPr>
          <w:rFonts w:ascii="Book Antiqua" w:hAnsi="Book Antiqua" w:cs="Tahoma"/>
          <w:lang w:val="es-ES_tradnl"/>
        </w:rPr>
        <w:t>marzo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333864" w:rsidRPr="00B31D74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007C338" w14:textId="77777777" w:rsidR="00A90F01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3EC2A13" w14:textId="77777777" w:rsidR="00A90F01" w:rsidRPr="00B31D74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C81505D" w14:textId="77777777" w:rsidR="00453E11" w:rsidRPr="00E72A8E" w:rsidRDefault="00453E11" w:rsidP="00453E11">
      <w:pPr>
        <w:jc w:val="both"/>
        <w:rPr>
          <w:rFonts w:ascii="Book Antiqua" w:hAnsi="Book Antiqua" w:cs="Tahoma"/>
          <w:b/>
          <w:lang w:val="es-PR"/>
        </w:rPr>
      </w:pPr>
      <w:r w:rsidRPr="00E72A8E">
        <w:rPr>
          <w:rFonts w:ascii="Book Antiqua" w:hAnsi="Book Antiqua" w:cs="Tahoma"/>
          <w:b/>
          <w:lang w:val="es-PR"/>
        </w:rPr>
        <w:t>A LA CÁMARA DE REPRESENTANTES DE PUERTO RICO:</w:t>
      </w:r>
    </w:p>
    <w:p w14:paraId="17F4CF5D" w14:textId="77777777" w:rsidR="00453E11" w:rsidRDefault="00453E11" w:rsidP="00453E11">
      <w:pPr>
        <w:jc w:val="both"/>
        <w:rPr>
          <w:rFonts w:ascii="Book Antiqua" w:hAnsi="Book Antiqua" w:cs="Tahoma"/>
          <w:lang w:val="es-PR"/>
        </w:rPr>
      </w:pPr>
    </w:p>
    <w:p w14:paraId="25C3D284" w14:textId="61C5C449" w:rsidR="00453E11" w:rsidRPr="00453E11" w:rsidRDefault="00453E11" w:rsidP="009D1B2F">
      <w:pPr>
        <w:pStyle w:val="BodyText2"/>
        <w:spacing w:line="240" w:lineRule="auto"/>
        <w:ind w:firstLine="720"/>
        <w:jc w:val="both"/>
        <w:rPr>
          <w:rFonts w:ascii="Book Antiqua" w:hAnsi="Book Antiqua"/>
          <w:lang w:val="es-PR"/>
        </w:rPr>
      </w:pPr>
      <w:r w:rsidRPr="00E72A8E">
        <w:rPr>
          <w:rFonts w:ascii="Book Antiqua" w:hAnsi="Book Antiqua" w:cs="Tahoma"/>
          <w:lang w:val="es-PR"/>
        </w:rPr>
        <w:t xml:space="preserve">La Comisión de Asuntos Internos de la Cámara de Representantes de Puerto Rico, previo estudio y consideración de la R. de la C. </w:t>
      </w:r>
      <w:r w:rsidR="00EE16F9">
        <w:rPr>
          <w:rFonts w:ascii="Book Antiqua" w:hAnsi="Book Antiqua" w:cs="Tahoma"/>
          <w:lang w:val="es-PR"/>
        </w:rPr>
        <w:t>61</w:t>
      </w:r>
      <w:r w:rsidRPr="00E72A8E">
        <w:rPr>
          <w:rFonts w:ascii="Book Antiqua" w:hAnsi="Book Antiqua" w:cs="Tahoma"/>
          <w:lang w:val="es-PR"/>
        </w:rPr>
        <w:t xml:space="preserve">, de la autoría </w:t>
      </w:r>
      <w:r>
        <w:rPr>
          <w:rFonts w:ascii="Book Antiqua" w:hAnsi="Book Antiqua" w:cs="Tahoma"/>
          <w:lang w:val="es-PR"/>
        </w:rPr>
        <w:t>de la</w:t>
      </w:r>
      <w:r w:rsidRPr="00453E11">
        <w:rPr>
          <w:rFonts w:ascii="Book Antiqua" w:hAnsi="Book Antiqua"/>
          <w:lang w:val="es-PR"/>
        </w:rPr>
        <w:t xml:space="preserve"> representante</w:t>
      </w:r>
      <w:r w:rsidR="00A748BD">
        <w:rPr>
          <w:rFonts w:ascii="Book Antiqua" w:hAnsi="Book Antiqua"/>
          <w:lang w:val="es-PR"/>
        </w:rPr>
        <w:t xml:space="preserve"> </w:t>
      </w:r>
      <w:r w:rsidR="00EE16F9">
        <w:rPr>
          <w:rFonts w:ascii="Book Antiqua" w:hAnsi="Book Antiqua"/>
          <w:lang w:val="es-PR"/>
        </w:rPr>
        <w:t>Rosas Vargas</w:t>
      </w:r>
      <w:r>
        <w:rPr>
          <w:rFonts w:ascii="Book Antiqua" w:hAnsi="Book Antiqua" w:cs="Tahoma"/>
          <w:lang w:val="es-PR"/>
        </w:rPr>
        <w:t>,</w:t>
      </w:r>
      <w:r w:rsidRPr="00E72A8E">
        <w:rPr>
          <w:rFonts w:ascii="Book Antiqua" w:hAnsi="Book Antiqua" w:cs="Tahoma"/>
          <w:lang w:val="es-PR"/>
        </w:rPr>
        <w:t xml:space="preserve"> </w:t>
      </w:r>
      <w:r w:rsidRPr="00453E11">
        <w:rPr>
          <w:rFonts w:ascii="Book Antiqua" w:hAnsi="Book Antiqua"/>
          <w:lang w:val="es-PR"/>
        </w:rPr>
        <w:t xml:space="preserve">tiene a bien someter su informe recomendando la aprobación de la medida, con las enmiendas incluidas en el </w:t>
      </w:r>
      <w:proofErr w:type="spellStart"/>
      <w:r w:rsidRPr="00453E11">
        <w:rPr>
          <w:rFonts w:ascii="Book Antiqua" w:hAnsi="Book Antiqua"/>
          <w:lang w:val="es-PR"/>
        </w:rPr>
        <w:t>entirillado</w:t>
      </w:r>
      <w:proofErr w:type="spellEnd"/>
      <w:r w:rsidRPr="00453E11">
        <w:rPr>
          <w:rFonts w:ascii="Book Antiqua" w:hAnsi="Book Antiqua"/>
          <w:lang w:val="es-PR"/>
        </w:rPr>
        <w:t xml:space="preserve"> electrónico que se acompaña, y </w:t>
      </w:r>
      <w:r w:rsidRPr="00E72A8E">
        <w:rPr>
          <w:rFonts w:ascii="Book Antiqua" w:hAnsi="Book Antiqua" w:cs="Tahoma"/>
          <w:lang w:val="es-PR"/>
        </w:rPr>
        <w:t>cuyo título lee:</w:t>
      </w:r>
    </w:p>
    <w:p w14:paraId="646FE07A" w14:textId="77777777" w:rsidR="00453E11" w:rsidRPr="004315A4" w:rsidRDefault="00453E11" w:rsidP="009D1B2F">
      <w:pPr>
        <w:jc w:val="both"/>
        <w:rPr>
          <w:rFonts w:ascii="Book Antiqua" w:hAnsi="Book Antiqua"/>
          <w:lang w:val="es-ES_tradnl"/>
        </w:rPr>
      </w:pPr>
      <w:r w:rsidRPr="00E72A8E">
        <w:rPr>
          <w:rFonts w:ascii="Book Antiqua" w:hAnsi="Book Antiqua" w:cs="Tahoma"/>
          <w:sz w:val="28"/>
          <w:szCs w:val="28"/>
          <w:lang w:val="es-PR"/>
        </w:rPr>
        <w:tab/>
        <w:t xml:space="preserve"> </w:t>
      </w:r>
    </w:p>
    <w:p w14:paraId="33038FF2" w14:textId="70324BD5" w:rsidR="00453E11" w:rsidRPr="00335B48" w:rsidRDefault="00453E11" w:rsidP="009D1B2F">
      <w:pPr>
        <w:pStyle w:val="BodyText2"/>
        <w:spacing w:line="240" w:lineRule="auto"/>
        <w:ind w:left="540" w:hanging="540"/>
        <w:jc w:val="both"/>
        <w:rPr>
          <w:rFonts w:ascii="Book Antiqua" w:hAnsi="Book Antiqua"/>
          <w:iCs/>
          <w:lang w:val="es-PR"/>
        </w:rPr>
      </w:pPr>
      <w:r w:rsidRPr="00335B48">
        <w:rPr>
          <w:rFonts w:ascii="Book Antiqua" w:hAnsi="Book Antiqua"/>
          <w:iCs/>
          <w:lang w:val="es-PR"/>
        </w:rPr>
        <w:t xml:space="preserve">“Para </w:t>
      </w:r>
      <w:r w:rsidR="00E31FD6">
        <w:rPr>
          <w:rFonts w:ascii="Book Antiqua" w:hAnsi="Book Antiqua"/>
          <w:lang w:val="es-ES_tradnl"/>
        </w:rPr>
        <w:t xml:space="preserve">ordenar a la </w:t>
      </w:r>
      <w:r w:rsidR="00E31FD6" w:rsidRPr="00E31FD6">
        <w:rPr>
          <w:rFonts w:ascii="Book Antiqua" w:hAnsi="Book Antiqua"/>
          <w:lang w:val="es-ES_tradnl"/>
        </w:rPr>
        <w:t xml:space="preserve">Comisión de la Región Oeste de la Cámara de Representantes de Puerto Rico realizar una investigación abarcadora sobre el estado actual de construcción, reparación, mejoras geométricas, acondicionamiento y mantenimiento de las carreteras y avenidas principales en el área geográfica que comprende el Distrito Representativo </w:t>
      </w:r>
      <w:bookmarkStart w:id="0" w:name="_Hlk187848230"/>
      <w:r w:rsidR="00E31FD6" w:rsidRPr="00E31FD6">
        <w:rPr>
          <w:rFonts w:ascii="Book Antiqua" w:hAnsi="Book Antiqua"/>
          <w:lang w:val="es-ES_tradnl"/>
        </w:rPr>
        <w:t>Núm. 19 - Mayagüez y San Germán</w:t>
      </w:r>
      <w:bookmarkEnd w:id="0"/>
      <w:r w:rsidR="00E31FD6" w:rsidRPr="00E31FD6">
        <w:rPr>
          <w:rFonts w:ascii="Book Antiqua" w:hAnsi="Book Antiqua"/>
          <w:lang w:val="es-ES_tradnl"/>
        </w:rPr>
        <w:t xml:space="preserve">; particularmente, las vías de rodaje identificadas como </w:t>
      </w:r>
      <w:bookmarkStart w:id="1" w:name="_Hlk187660086"/>
      <w:r w:rsidR="00E31FD6" w:rsidRPr="00E31FD6">
        <w:rPr>
          <w:rFonts w:ascii="Book Antiqua" w:hAnsi="Book Antiqua"/>
          <w:lang w:val="es-ES_tradnl"/>
        </w:rPr>
        <w:t>carretera PR-105, carretera PR-108 y carretera PR-349; asimismo</w:t>
      </w:r>
      <w:bookmarkEnd w:id="1"/>
      <w:r w:rsidR="00E31FD6" w:rsidRPr="00E31FD6">
        <w:rPr>
          <w:rFonts w:ascii="Book Antiqua" w:hAnsi="Book Antiqua"/>
          <w:lang w:val="es-ES_tradnl"/>
        </w:rPr>
        <w:t>,  los procesos de subastas, contratación y provisión de servicios para dicho fin y las proyecciones futuras del Departamento de Transportación y Obras Públicas y la Autoridad de Carreteras y Transportación en dicho asunto de política pública</w:t>
      </w:r>
      <w:r w:rsidRPr="00335B48">
        <w:rPr>
          <w:rFonts w:ascii="Book Antiqua" w:hAnsi="Book Antiqua"/>
          <w:bCs/>
          <w:iCs/>
          <w:lang w:val="es-PR"/>
        </w:rPr>
        <w:t>.</w:t>
      </w:r>
      <w:r w:rsidRPr="00335B48">
        <w:rPr>
          <w:rFonts w:ascii="Book Antiqua" w:hAnsi="Book Antiqua"/>
          <w:iCs/>
          <w:lang w:val="es-ES"/>
        </w:rPr>
        <w:t>”</w:t>
      </w:r>
    </w:p>
    <w:p w14:paraId="2AB618C6" w14:textId="77777777" w:rsidR="00453E11" w:rsidRDefault="00453E11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296D0276" w14:textId="77777777" w:rsidR="00A90F01" w:rsidRDefault="00A90F01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76B0F678" w14:textId="77777777" w:rsidR="00E31FD6" w:rsidRPr="000C6FAB" w:rsidRDefault="00E31FD6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26E11FF3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sz w:val="28"/>
          <w:szCs w:val="28"/>
          <w:u w:val="single"/>
          <w:lang w:val="es-PR"/>
        </w:rPr>
      </w:pPr>
      <w:r>
        <w:rPr>
          <w:rFonts w:ascii="Book Antiqua" w:hAnsi="Book Antiqua" w:cs="Tahoma"/>
          <w:b/>
          <w:sz w:val="28"/>
          <w:szCs w:val="28"/>
          <w:u w:val="single"/>
          <w:lang w:val="es-PR"/>
        </w:rPr>
        <w:lastRenderedPageBreak/>
        <w:t xml:space="preserve">ALCANCE Y ANÁLISIS </w:t>
      </w:r>
      <w:r w:rsidRPr="00E72A8E">
        <w:rPr>
          <w:rFonts w:ascii="Book Antiqua" w:hAnsi="Book Antiqua" w:cs="Tahoma"/>
          <w:b/>
          <w:sz w:val="28"/>
          <w:szCs w:val="28"/>
          <w:u w:val="single"/>
          <w:lang w:val="es-PR"/>
        </w:rPr>
        <w:t>DE LA MEDIDA</w:t>
      </w:r>
    </w:p>
    <w:p w14:paraId="259373B6" w14:textId="77777777" w:rsidR="00453E11" w:rsidRDefault="00453E11" w:rsidP="00453E11">
      <w:pPr>
        <w:ind w:firstLine="720"/>
        <w:jc w:val="both"/>
        <w:rPr>
          <w:rFonts w:ascii="Book Antiqua" w:hAnsi="Book Antiqua" w:cs="Tahoma"/>
          <w:lang w:val="es-PR"/>
        </w:rPr>
      </w:pPr>
    </w:p>
    <w:p w14:paraId="24CADD11" w14:textId="6C3B5B83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4831E7">
        <w:rPr>
          <w:rFonts w:ascii="Book Antiqua" w:hAnsi="Book Antiqua" w:cs="Tahoma"/>
          <w:lang w:val="es-ES_tradnl"/>
        </w:rPr>
        <w:t xml:space="preserve">La Resolución de la Cámara Núm. </w:t>
      </w:r>
      <w:r w:rsidR="00EE16F9">
        <w:rPr>
          <w:rFonts w:ascii="Book Antiqua" w:hAnsi="Book Antiqua" w:cs="Tahoma"/>
          <w:lang w:val="es-ES_tradnl"/>
        </w:rPr>
        <w:t>61</w:t>
      </w:r>
      <w:r w:rsidRPr="004831E7">
        <w:rPr>
          <w:rFonts w:ascii="Book Antiqua" w:hAnsi="Book Antiqua" w:cs="Tahoma"/>
          <w:lang w:val="es-ES_tradnl"/>
        </w:rPr>
        <w:t>, tiene el propósito de</w:t>
      </w:r>
      <w:r>
        <w:rPr>
          <w:rFonts w:ascii="Book Antiqua" w:hAnsi="Book Antiqua" w:cs="Tahoma"/>
          <w:lang w:val="es-ES_tradnl"/>
        </w:rPr>
        <w:t xml:space="preserve"> </w:t>
      </w:r>
      <w:r w:rsidR="00E31FD6" w:rsidRPr="00E31FD6">
        <w:rPr>
          <w:rFonts w:ascii="Book Antiqua" w:hAnsi="Book Antiqua"/>
          <w:lang w:val="es-ES_tradnl"/>
        </w:rPr>
        <w:t>realizar una investigación abarcadora sobre el estado actual de construcción, reparación, mejoras geométricas, acondicionamiento y mantenimiento de las carreteras y avenidas principales en el área geográfica que comprende el Distrito Representativo Núm. 19 - Mayagüez y San Germán; particularmente, las vías de rodaje identificadas como carretera PR-105, carretera PR-108 y carretera PR-349; asimismo,  los procesos de subastas, contratación y provisión de servicios para dicho fin y las proyecciones futuras del Departamento de Transportación y Obras Públicas y la Autoridad de Carreteras y Transportación en dicho asunto de política pública</w:t>
      </w:r>
      <w:r>
        <w:rPr>
          <w:rFonts w:ascii="Book Antiqua" w:hAnsi="Book Antiqua"/>
          <w:lang w:val="es-ES_tradnl"/>
        </w:rPr>
        <w:t>.</w:t>
      </w:r>
    </w:p>
    <w:p w14:paraId="158FA7C0" w14:textId="77777777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</w:p>
    <w:p w14:paraId="43232AAB" w14:textId="10A1D0C2" w:rsidR="00453E11" w:rsidRDefault="00453E11" w:rsidP="00453E11">
      <w:pPr>
        <w:ind w:firstLine="720"/>
        <w:jc w:val="both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 xml:space="preserve">Es menester de la Cámara de Representantes de Puerto Rico promover legislación que permita mejorar la calidad de vida de los ciudadanos.  Ello, incluye el </w:t>
      </w:r>
      <w:r w:rsidR="00E31FD6">
        <w:rPr>
          <w:rFonts w:ascii="Book Antiqua" w:hAnsi="Book Antiqua" w:cs="Tahoma"/>
          <w:lang w:val="es-ES_tradnl"/>
        </w:rPr>
        <w:t>atender</w:t>
      </w:r>
      <w:r w:rsidR="00C4469E">
        <w:rPr>
          <w:rFonts w:ascii="Book Antiqua" w:hAnsi="Book Antiqua" w:cs="Tahoma"/>
          <w:lang w:val="es-ES_tradnl"/>
        </w:rPr>
        <w:t xml:space="preserve"> asuntos relacionados a la infraestructura vial en nuestra Isla</w:t>
      </w:r>
      <w:r>
        <w:rPr>
          <w:rFonts w:ascii="Book Antiqua" w:hAnsi="Book Antiqua" w:cs="Tahoma"/>
          <w:lang w:val="es-ES_tradnl"/>
        </w:rPr>
        <w:t xml:space="preserve">. </w:t>
      </w:r>
    </w:p>
    <w:p w14:paraId="6C4CB059" w14:textId="77777777" w:rsidR="000C199B" w:rsidRDefault="000C199B" w:rsidP="00453E11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73E4B888" w14:textId="56B2F2F1" w:rsidR="003A5E1B" w:rsidRDefault="000C199B" w:rsidP="00DD56C5">
      <w:pPr>
        <w:pStyle w:val="BodyText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 w:cs="Tahoma"/>
          <w:lang w:val="es-ES_tradnl"/>
        </w:rPr>
        <w:t xml:space="preserve">De la exposición de motivos de la medida objeto de análisis se desprende </w:t>
      </w:r>
      <w:r w:rsidR="005A1DA2">
        <w:rPr>
          <w:rFonts w:ascii="Book Antiqua" w:hAnsi="Book Antiqua" w:cs="Tahoma"/>
          <w:lang w:val="es-ES_tradnl"/>
        </w:rPr>
        <w:t>que</w:t>
      </w:r>
      <w:r w:rsidR="0032415B">
        <w:rPr>
          <w:rFonts w:ascii="Book Antiqua" w:hAnsi="Book Antiqua" w:cs="Tahoma"/>
          <w:lang w:val="es-ES_tradnl"/>
        </w:rPr>
        <w:t xml:space="preserve"> existe </w:t>
      </w:r>
      <w:r w:rsidR="0032415B">
        <w:rPr>
          <w:rFonts w:ascii="Book Antiqua" w:hAnsi="Book Antiqua"/>
          <w:lang w:val="es-PR"/>
        </w:rPr>
        <w:t>malestar en la ciudadanía</w:t>
      </w:r>
      <w:r w:rsidR="0000440E">
        <w:rPr>
          <w:rFonts w:ascii="Book Antiqua" w:hAnsi="Book Antiqua"/>
          <w:lang w:val="es-PR"/>
        </w:rPr>
        <w:t xml:space="preserve"> ante</w:t>
      </w:r>
      <w:r w:rsidR="0032415B">
        <w:rPr>
          <w:rFonts w:ascii="Book Antiqua" w:hAnsi="Book Antiqua"/>
          <w:lang w:val="es-PR"/>
        </w:rPr>
        <w:t xml:space="preserve"> el avanzado estado de deterioro de las principales carreteras y avenidas sitas en el área geográfica que comprende el Distrito Representativo </w:t>
      </w:r>
      <w:r w:rsidR="0032415B">
        <w:rPr>
          <w:rFonts w:ascii="Book Antiqua" w:hAnsi="Book Antiqua"/>
          <w:lang w:val="es-ES_tradnl"/>
        </w:rPr>
        <w:t>Núm. 19- Mayagüez y San Germán.</w:t>
      </w:r>
      <w:r w:rsidR="0032415B">
        <w:rPr>
          <w:rFonts w:ascii="Book Antiqua" w:hAnsi="Book Antiqua"/>
          <w:lang w:val="es-PR"/>
        </w:rPr>
        <w:t xml:space="preserve"> C</w:t>
      </w:r>
      <w:r w:rsidR="0000440E">
        <w:rPr>
          <w:rFonts w:ascii="Book Antiqua" w:hAnsi="Book Antiqua"/>
          <w:lang w:val="es-PR"/>
        </w:rPr>
        <w:t>onsiderando que ello no solo responde a un asunto de seguridad vial, sino que también tiene impacto en el desarrollo económico de la región, estimamos necesario que se pueda realizar una investigación sobre el particular.</w:t>
      </w:r>
    </w:p>
    <w:p w14:paraId="524423A0" w14:textId="77777777" w:rsidR="00453E11" w:rsidRPr="00C43D88" w:rsidRDefault="00453E11" w:rsidP="0010799F">
      <w:pPr>
        <w:rPr>
          <w:lang w:val="es-PR"/>
        </w:rPr>
      </w:pPr>
    </w:p>
    <w:p w14:paraId="1B178F63" w14:textId="77777777" w:rsidR="00453E11" w:rsidRPr="00A1198F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A1198F">
        <w:rPr>
          <w:rFonts w:ascii="Book Antiqua" w:hAnsi="Book Antiqua" w:cs="Tahoma"/>
          <w:lang w:val="es-PR"/>
        </w:rPr>
        <w:t>Por nuestra parte, como comisión cameral, entendemos que la Resolución objeto de análisis cuenta con todo lo requerido constitucional, estatutaria y jurisprudencialmente, para dar paso a su aprobación</w:t>
      </w:r>
      <w:r w:rsidRPr="00A1198F">
        <w:rPr>
          <w:rFonts w:ascii="Book Antiqua" w:hAnsi="Book Antiqua" w:cs="Tahoma"/>
          <w:lang w:val="es-ES_tradnl"/>
        </w:rPr>
        <w:t xml:space="preserve">. </w:t>
      </w:r>
    </w:p>
    <w:p w14:paraId="71E48FC5" w14:textId="77777777" w:rsidR="00453E11" w:rsidRPr="00EF5F84" w:rsidRDefault="00453E11" w:rsidP="00453E11">
      <w:pPr>
        <w:rPr>
          <w:rFonts w:ascii="Book Antiqua" w:hAnsi="Book Antiqua" w:cs="Tahoma"/>
          <w:b/>
          <w:smallCaps/>
          <w:u w:val="single"/>
          <w:lang w:val="es-ES_tradnl"/>
        </w:rPr>
      </w:pPr>
    </w:p>
    <w:p w14:paraId="686C6B5B" w14:textId="77777777" w:rsidR="00453E11" w:rsidRDefault="00453E11" w:rsidP="00453E11">
      <w:pPr>
        <w:jc w:val="center"/>
        <w:rPr>
          <w:rFonts w:ascii="Book Antiqua" w:hAnsi="Book Antiqua" w:cs="Tahoma"/>
          <w:b/>
          <w:smallCaps/>
          <w:u w:val="single"/>
          <w:lang w:val="es-PR"/>
        </w:rPr>
      </w:pPr>
      <w:r>
        <w:rPr>
          <w:rFonts w:ascii="Book Antiqua" w:hAnsi="Book Antiqua" w:cs="Tahoma"/>
          <w:b/>
          <w:smallCaps/>
          <w:u w:val="single"/>
          <w:lang w:val="es-PR"/>
        </w:rPr>
        <w:t xml:space="preserve">CONCLUSIÓN Y </w:t>
      </w:r>
      <w:r w:rsidRPr="0097063A">
        <w:rPr>
          <w:rFonts w:ascii="Book Antiqua" w:hAnsi="Book Antiqua" w:cs="Tahoma"/>
          <w:b/>
          <w:smallCaps/>
          <w:u w:val="single"/>
          <w:lang w:val="es-PR"/>
        </w:rPr>
        <w:t>RECOMENDACIÓN</w:t>
      </w:r>
    </w:p>
    <w:p w14:paraId="225F6664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u w:val="single"/>
          <w:lang w:val="es-PR"/>
        </w:rPr>
      </w:pPr>
    </w:p>
    <w:p w14:paraId="40E7C61F" w14:textId="62CB0378" w:rsidR="00453E11" w:rsidRDefault="00453E11" w:rsidP="00453E11">
      <w:pPr>
        <w:jc w:val="both"/>
        <w:rPr>
          <w:rFonts w:ascii="Book Antiqua" w:hAnsi="Book Antiqua" w:cs="Tahoma"/>
          <w:lang w:val="es-PR"/>
        </w:rPr>
      </w:pPr>
      <w:r w:rsidRPr="00E72A8E">
        <w:rPr>
          <w:rFonts w:ascii="Book Antiqua" w:hAnsi="Book Antiqua" w:cs="Tahoma"/>
          <w:lang w:val="es-PR"/>
        </w:rPr>
        <w:tab/>
        <w:t>Por lo anteriormente expuesto, la Comisión de Asuntos Internos de la Cámara de Representantes de Puerto Rico tiene el honor de recomendar la aprobación de la Resolución de la Cámara</w:t>
      </w:r>
      <w:r>
        <w:rPr>
          <w:rFonts w:ascii="Book Antiqua" w:hAnsi="Book Antiqua" w:cs="Tahoma"/>
          <w:lang w:val="es-PR"/>
        </w:rPr>
        <w:t xml:space="preserve"> </w:t>
      </w:r>
      <w:r w:rsidR="00EE16F9">
        <w:rPr>
          <w:rFonts w:ascii="Book Antiqua" w:hAnsi="Book Antiqua" w:cs="Tahoma"/>
          <w:lang w:val="es-PR"/>
        </w:rPr>
        <w:t>61</w:t>
      </w:r>
      <w:r>
        <w:rPr>
          <w:rFonts w:ascii="Book Antiqua" w:hAnsi="Book Antiqua" w:cs="Tahom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con las enmiendas incluidas en el </w:t>
      </w:r>
      <w:proofErr w:type="spellStart"/>
      <w:r>
        <w:rPr>
          <w:rFonts w:ascii="Book Antiqua" w:hAnsi="Book Antiqua"/>
          <w:lang w:val="es-PR"/>
        </w:rPr>
        <w:t>entirillado</w:t>
      </w:r>
      <w:proofErr w:type="spellEnd"/>
      <w:r>
        <w:rPr>
          <w:rFonts w:ascii="Book Antiqua" w:hAnsi="Book Antiqua"/>
          <w:lang w:val="es-PR"/>
        </w:rPr>
        <w:t xml:space="preserve"> electrónico que se acompaña</w:t>
      </w:r>
      <w:r w:rsidRPr="00E72A8E">
        <w:rPr>
          <w:rFonts w:ascii="Book Antiqua" w:hAnsi="Book Antiqua" w:cs="Tahoma"/>
          <w:lang w:val="es-PR"/>
        </w:rPr>
        <w:t>.</w:t>
      </w:r>
    </w:p>
    <w:p w14:paraId="3F83F25E" w14:textId="77777777" w:rsidR="0010799F" w:rsidRPr="00E72A8E" w:rsidRDefault="0010799F" w:rsidP="00453E11">
      <w:pPr>
        <w:jc w:val="both"/>
        <w:rPr>
          <w:rFonts w:ascii="Book Antiqua" w:hAnsi="Book Antiqua" w:cs="Tahoma"/>
          <w:lang w:val="es-PR"/>
        </w:rPr>
      </w:pPr>
    </w:p>
    <w:p w14:paraId="50FFCE58" w14:textId="77777777" w:rsidR="006150BB" w:rsidRPr="00B31D7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31D7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31D7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31D74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B31D74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31D7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31D7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31D74">
        <w:rPr>
          <w:rFonts w:ascii="Book Antiqua" w:hAnsi="Book Antiqua" w:cs="Tahoma"/>
          <w:lang w:val="es-ES_tradnl"/>
        </w:rPr>
        <w:br/>
      </w:r>
      <w:proofErr w:type="gramStart"/>
      <w:r w:rsidRPr="00B31D74">
        <w:rPr>
          <w:rFonts w:ascii="Book Antiqua" w:hAnsi="Book Antiqua" w:cs="Tahoma"/>
          <w:lang w:val="es-ES_tradnl"/>
        </w:rPr>
        <w:t>Presidente</w:t>
      </w:r>
      <w:proofErr w:type="gramEnd"/>
      <w:r w:rsidRPr="00B31D7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31D7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A87247" w:rsidRDefault="00A87247" w:rsidP="00614C2C">
      <w:r>
        <w:separator/>
      </w:r>
    </w:p>
  </w:endnote>
  <w:endnote w:type="continuationSeparator" w:id="0">
    <w:p w14:paraId="483CD127" w14:textId="77777777" w:rsidR="00A87247" w:rsidRDefault="00A8724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A87247" w:rsidRDefault="00A872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D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A87247" w:rsidRDefault="00A872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A87247" w:rsidRDefault="00A87247" w:rsidP="00614C2C">
      <w:r>
        <w:separator/>
      </w:r>
    </w:p>
  </w:footnote>
  <w:footnote w:type="continuationSeparator" w:id="0">
    <w:p w14:paraId="6D8415B7" w14:textId="77777777" w:rsidR="00A87247" w:rsidRDefault="00A8724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F605F"/>
    <w:multiLevelType w:val="multilevel"/>
    <w:tmpl w:val="F188B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A27CED"/>
    <w:multiLevelType w:val="multilevel"/>
    <w:tmpl w:val="DC98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0686304">
    <w:abstractNumId w:val="7"/>
  </w:num>
  <w:num w:numId="2" w16cid:durableId="1774593795">
    <w:abstractNumId w:val="14"/>
  </w:num>
  <w:num w:numId="3" w16cid:durableId="945111251">
    <w:abstractNumId w:val="3"/>
  </w:num>
  <w:num w:numId="4" w16cid:durableId="699548876">
    <w:abstractNumId w:val="1"/>
  </w:num>
  <w:num w:numId="5" w16cid:durableId="126632563">
    <w:abstractNumId w:val="8"/>
  </w:num>
  <w:num w:numId="6" w16cid:durableId="148861403">
    <w:abstractNumId w:val="4"/>
  </w:num>
  <w:num w:numId="7" w16cid:durableId="1520659425">
    <w:abstractNumId w:val="6"/>
  </w:num>
  <w:num w:numId="8" w16cid:durableId="483620950">
    <w:abstractNumId w:val="9"/>
  </w:num>
  <w:num w:numId="9" w16cid:durableId="911890168">
    <w:abstractNumId w:val="10"/>
  </w:num>
  <w:num w:numId="10" w16cid:durableId="2003850800">
    <w:abstractNumId w:val="0"/>
  </w:num>
  <w:num w:numId="11" w16cid:durableId="2067602550">
    <w:abstractNumId w:val="2"/>
  </w:num>
  <w:num w:numId="12" w16cid:durableId="524752514">
    <w:abstractNumId w:val="13"/>
  </w:num>
  <w:num w:numId="13" w16cid:durableId="1040936480">
    <w:abstractNumId w:val="12"/>
  </w:num>
  <w:num w:numId="14" w16cid:durableId="649016044">
    <w:abstractNumId w:val="11"/>
  </w:num>
  <w:num w:numId="15" w16cid:durableId="13840162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0440E"/>
    <w:rsid w:val="00021116"/>
    <w:rsid w:val="000219DE"/>
    <w:rsid w:val="00031006"/>
    <w:rsid w:val="00041455"/>
    <w:rsid w:val="00042164"/>
    <w:rsid w:val="000550FF"/>
    <w:rsid w:val="000574D6"/>
    <w:rsid w:val="000606B3"/>
    <w:rsid w:val="000608DB"/>
    <w:rsid w:val="00062F39"/>
    <w:rsid w:val="00075A15"/>
    <w:rsid w:val="000836CB"/>
    <w:rsid w:val="00083DFD"/>
    <w:rsid w:val="000A3CD4"/>
    <w:rsid w:val="000C199B"/>
    <w:rsid w:val="000C6264"/>
    <w:rsid w:val="000E15AD"/>
    <w:rsid w:val="000F1167"/>
    <w:rsid w:val="000F5897"/>
    <w:rsid w:val="0010799F"/>
    <w:rsid w:val="00133986"/>
    <w:rsid w:val="0014288C"/>
    <w:rsid w:val="001476BB"/>
    <w:rsid w:val="00173884"/>
    <w:rsid w:val="001763F4"/>
    <w:rsid w:val="00194744"/>
    <w:rsid w:val="001A14B6"/>
    <w:rsid w:val="001A7203"/>
    <w:rsid w:val="001D3E64"/>
    <w:rsid w:val="001E38DF"/>
    <w:rsid w:val="001E3A99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B1FB2"/>
    <w:rsid w:val="002C39FD"/>
    <w:rsid w:val="002D5541"/>
    <w:rsid w:val="002D7BC3"/>
    <w:rsid w:val="00307416"/>
    <w:rsid w:val="003139DC"/>
    <w:rsid w:val="00323444"/>
    <w:rsid w:val="0032415B"/>
    <w:rsid w:val="0033177A"/>
    <w:rsid w:val="00333864"/>
    <w:rsid w:val="00333E1B"/>
    <w:rsid w:val="00334D8A"/>
    <w:rsid w:val="00335B48"/>
    <w:rsid w:val="003474D4"/>
    <w:rsid w:val="00350550"/>
    <w:rsid w:val="0037030F"/>
    <w:rsid w:val="00373892"/>
    <w:rsid w:val="00377037"/>
    <w:rsid w:val="00382273"/>
    <w:rsid w:val="0038556D"/>
    <w:rsid w:val="003976DE"/>
    <w:rsid w:val="003A5E1B"/>
    <w:rsid w:val="003B03D6"/>
    <w:rsid w:val="003E29B3"/>
    <w:rsid w:val="003E4C3E"/>
    <w:rsid w:val="003F3D8D"/>
    <w:rsid w:val="00410C54"/>
    <w:rsid w:val="004129D2"/>
    <w:rsid w:val="0043389C"/>
    <w:rsid w:val="00445CFE"/>
    <w:rsid w:val="00447614"/>
    <w:rsid w:val="00450BCC"/>
    <w:rsid w:val="00453E11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129B"/>
    <w:rsid w:val="00506C85"/>
    <w:rsid w:val="005215A3"/>
    <w:rsid w:val="00525E8D"/>
    <w:rsid w:val="0053434B"/>
    <w:rsid w:val="005501B7"/>
    <w:rsid w:val="00580E90"/>
    <w:rsid w:val="00582242"/>
    <w:rsid w:val="00592FBF"/>
    <w:rsid w:val="005930E2"/>
    <w:rsid w:val="005A1DA2"/>
    <w:rsid w:val="005A5DF4"/>
    <w:rsid w:val="005A7E47"/>
    <w:rsid w:val="005D0B8C"/>
    <w:rsid w:val="005D3224"/>
    <w:rsid w:val="005E406B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90336"/>
    <w:rsid w:val="006B0997"/>
    <w:rsid w:val="006C30F4"/>
    <w:rsid w:val="007106D1"/>
    <w:rsid w:val="00712D94"/>
    <w:rsid w:val="007156BD"/>
    <w:rsid w:val="007372CD"/>
    <w:rsid w:val="0076703E"/>
    <w:rsid w:val="00774628"/>
    <w:rsid w:val="00776B6F"/>
    <w:rsid w:val="00780620"/>
    <w:rsid w:val="00781922"/>
    <w:rsid w:val="0079275C"/>
    <w:rsid w:val="007B31DC"/>
    <w:rsid w:val="007B44AD"/>
    <w:rsid w:val="007B6091"/>
    <w:rsid w:val="007C5A2C"/>
    <w:rsid w:val="007D7209"/>
    <w:rsid w:val="007E718D"/>
    <w:rsid w:val="007F0E20"/>
    <w:rsid w:val="007F3B99"/>
    <w:rsid w:val="00812900"/>
    <w:rsid w:val="008171E8"/>
    <w:rsid w:val="008243E8"/>
    <w:rsid w:val="00846B7C"/>
    <w:rsid w:val="00851127"/>
    <w:rsid w:val="00870808"/>
    <w:rsid w:val="00875AAC"/>
    <w:rsid w:val="008A1F08"/>
    <w:rsid w:val="008A4022"/>
    <w:rsid w:val="008B6BF6"/>
    <w:rsid w:val="008C4EC6"/>
    <w:rsid w:val="008C757B"/>
    <w:rsid w:val="008D0A16"/>
    <w:rsid w:val="008D4A0A"/>
    <w:rsid w:val="008E0870"/>
    <w:rsid w:val="008E31FE"/>
    <w:rsid w:val="0090106E"/>
    <w:rsid w:val="00927065"/>
    <w:rsid w:val="009278A8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1B2F"/>
    <w:rsid w:val="009D6378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48BD"/>
    <w:rsid w:val="00A75C07"/>
    <w:rsid w:val="00A84A3B"/>
    <w:rsid w:val="00A87247"/>
    <w:rsid w:val="00A90F01"/>
    <w:rsid w:val="00A91F3A"/>
    <w:rsid w:val="00A93835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0BCA"/>
    <w:rsid w:val="00B31D74"/>
    <w:rsid w:val="00B330A4"/>
    <w:rsid w:val="00B34E25"/>
    <w:rsid w:val="00B364E5"/>
    <w:rsid w:val="00B475D2"/>
    <w:rsid w:val="00B557DA"/>
    <w:rsid w:val="00B65C62"/>
    <w:rsid w:val="00B71B83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C4764"/>
    <w:rsid w:val="00BD5F6F"/>
    <w:rsid w:val="00BD792D"/>
    <w:rsid w:val="00BE42C1"/>
    <w:rsid w:val="00BF2207"/>
    <w:rsid w:val="00BF384D"/>
    <w:rsid w:val="00C05FA6"/>
    <w:rsid w:val="00C20404"/>
    <w:rsid w:val="00C211F8"/>
    <w:rsid w:val="00C321E8"/>
    <w:rsid w:val="00C43D88"/>
    <w:rsid w:val="00C4469E"/>
    <w:rsid w:val="00C456AB"/>
    <w:rsid w:val="00C52FD2"/>
    <w:rsid w:val="00C83EB5"/>
    <w:rsid w:val="00CA370E"/>
    <w:rsid w:val="00CB0A0E"/>
    <w:rsid w:val="00CB1E5A"/>
    <w:rsid w:val="00CB33BC"/>
    <w:rsid w:val="00CC4336"/>
    <w:rsid w:val="00CC5AB6"/>
    <w:rsid w:val="00CD5EE6"/>
    <w:rsid w:val="00CD69DB"/>
    <w:rsid w:val="00D13C12"/>
    <w:rsid w:val="00D42962"/>
    <w:rsid w:val="00D4597B"/>
    <w:rsid w:val="00D73B0E"/>
    <w:rsid w:val="00D77659"/>
    <w:rsid w:val="00D84789"/>
    <w:rsid w:val="00DA3200"/>
    <w:rsid w:val="00DB261B"/>
    <w:rsid w:val="00DC4718"/>
    <w:rsid w:val="00DD5285"/>
    <w:rsid w:val="00DD56C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1FD6"/>
    <w:rsid w:val="00E33303"/>
    <w:rsid w:val="00E63147"/>
    <w:rsid w:val="00E7273B"/>
    <w:rsid w:val="00E8699D"/>
    <w:rsid w:val="00E86FF9"/>
    <w:rsid w:val="00E911BE"/>
    <w:rsid w:val="00EA0185"/>
    <w:rsid w:val="00EB0209"/>
    <w:rsid w:val="00EB239D"/>
    <w:rsid w:val="00EB3FFE"/>
    <w:rsid w:val="00EC68A1"/>
    <w:rsid w:val="00ED37CF"/>
    <w:rsid w:val="00EE16F9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7B6971A1-3D46-413E-9CAE-C52B5D37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uiPriority w:val="99"/>
    <w:rsid w:val="006456B8"/>
  </w:style>
  <w:style w:type="character" w:customStyle="1" w:styleId="FootnoteTextChar">
    <w:name w:val="Footnote Text Char"/>
    <w:basedOn w:val="DefaultParagraphFont"/>
    <w:link w:val="FootnoteText"/>
    <w:uiPriority w:val="99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uiPriority w:val="99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453E1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53E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E40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E406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2877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Carlos Y. Rosado Cruz</cp:lastModifiedBy>
  <cp:revision>2</cp:revision>
  <cp:lastPrinted>2025-02-17T12:55:00Z</cp:lastPrinted>
  <dcterms:created xsi:type="dcterms:W3CDTF">2025-03-24T20:08:00Z</dcterms:created>
  <dcterms:modified xsi:type="dcterms:W3CDTF">2025-03-24T20:08:00Z</dcterms:modified>
</cp:coreProperties>
</file>