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19456" w14:textId="5E81FFAD" w:rsidR="00B25CCC" w:rsidRDefault="00A34054" w:rsidP="00A34054">
      <w:pPr>
        <w:rPr>
          <w:rFonts w:ascii="Book Antiqua" w:hAnsi="Book Antiqua"/>
          <w:b/>
          <w:szCs w:val="24"/>
          <w:lang w:val="es-ES_tradnl"/>
        </w:rPr>
      </w:pPr>
      <w:r w:rsidRPr="00A85857">
        <w:rPr>
          <w:rFonts w:ascii="Book Antiqua" w:hAnsi="Book Antiqua"/>
          <w:b/>
          <w:szCs w:val="24"/>
          <w:lang w:val="es-ES_tradnl"/>
        </w:rPr>
        <w:t>(</w:t>
      </w:r>
      <w:r w:rsidR="00B25CCC" w:rsidRPr="00A85857">
        <w:rPr>
          <w:rFonts w:ascii="Book Antiqua" w:hAnsi="Book Antiqua"/>
          <w:b/>
          <w:szCs w:val="24"/>
          <w:lang w:val="es-ES_tradnl"/>
        </w:rPr>
        <w:t xml:space="preserve">R. </w:t>
      </w:r>
      <w:r w:rsidR="00546458" w:rsidRPr="00A85857">
        <w:rPr>
          <w:rFonts w:ascii="Book Antiqua" w:hAnsi="Book Antiqua"/>
          <w:b/>
          <w:szCs w:val="24"/>
          <w:lang w:val="es-ES_tradnl"/>
        </w:rPr>
        <w:t xml:space="preserve">C. </w:t>
      </w:r>
      <w:r w:rsidR="00B25CCC" w:rsidRPr="00A85857">
        <w:rPr>
          <w:rFonts w:ascii="Book Antiqua" w:hAnsi="Book Antiqua"/>
          <w:b/>
          <w:szCs w:val="24"/>
          <w:lang w:val="es-ES_tradnl"/>
        </w:rPr>
        <w:t xml:space="preserve">de la C. </w:t>
      </w:r>
      <w:r w:rsidR="001F7684" w:rsidRPr="00A85857">
        <w:rPr>
          <w:rFonts w:ascii="Book Antiqua" w:hAnsi="Book Antiqua"/>
          <w:b/>
          <w:szCs w:val="24"/>
          <w:lang w:val="es-ES_tradnl"/>
        </w:rPr>
        <w:t>3</w:t>
      </w:r>
      <w:r w:rsidR="00612A47" w:rsidRPr="00A85857">
        <w:rPr>
          <w:rFonts w:ascii="Book Antiqua" w:hAnsi="Book Antiqua"/>
          <w:b/>
          <w:szCs w:val="24"/>
          <w:lang w:val="es-ES_tradnl"/>
        </w:rPr>
        <w:t>4</w:t>
      </w:r>
      <w:r w:rsidRPr="00A85857">
        <w:rPr>
          <w:rFonts w:ascii="Book Antiqua" w:hAnsi="Book Antiqua"/>
          <w:b/>
          <w:szCs w:val="24"/>
          <w:lang w:val="es-ES_tradnl"/>
        </w:rPr>
        <w:t>)</w:t>
      </w:r>
    </w:p>
    <w:p w14:paraId="195D03FE" w14:textId="77777777" w:rsidR="00A85857" w:rsidRPr="00A34054" w:rsidRDefault="00A85857" w:rsidP="00A34054">
      <w:pPr>
        <w:rPr>
          <w:rFonts w:ascii="Book Antiqua" w:hAnsi="Book Antiqua"/>
          <w:b/>
          <w:sz w:val="28"/>
          <w:szCs w:val="28"/>
          <w:lang w:val="es-ES_tradnl"/>
        </w:rPr>
      </w:pPr>
    </w:p>
    <w:p w14:paraId="7F548EDD" w14:textId="77777777" w:rsidR="00B25CCC" w:rsidRPr="001A514A" w:rsidRDefault="00B25CCC" w:rsidP="00B25CCC">
      <w:pPr>
        <w:jc w:val="center"/>
        <w:rPr>
          <w:rFonts w:ascii="Book Antiqua" w:hAnsi="Book Antiqua"/>
          <w:b/>
          <w:lang w:val="es-ES_tradnl"/>
        </w:rPr>
      </w:pPr>
    </w:p>
    <w:p w14:paraId="7DF38C1D" w14:textId="1E44793B" w:rsidR="00B25CCC" w:rsidRPr="001A514A" w:rsidRDefault="00B25CCC" w:rsidP="00A34054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1A514A">
        <w:rPr>
          <w:rFonts w:ascii="Book Antiqua" w:hAnsi="Book Antiqua"/>
          <w:b/>
          <w:sz w:val="28"/>
          <w:szCs w:val="28"/>
          <w:lang w:val="es-ES_tradnl"/>
        </w:rPr>
        <w:t>RESOLUCIÓN</w:t>
      </w:r>
      <w:r w:rsidR="0066440D"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03532262" w14:textId="77777777" w:rsidR="00B25CCC" w:rsidRPr="001A514A" w:rsidRDefault="00B25CCC" w:rsidP="00B25CCC">
      <w:pPr>
        <w:jc w:val="both"/>
        <w:rPr>
          <w:rFonts w:ascii="Book Antiqua" w:hAnsi="Book Antiqua"/>
          <w:lang w:val="es-ES_tradnl"/>
        </w:rPr>
      </w:pPr>
    </w:p>
    <w:p w14:paraId="6D3E9CAD" w14:textId="0D49E44D" w:rsidR="006A3297" w:rsidRPr="001A514A" w:rsidRDefault="006A3297" w:rsidP="00A34054">
      <w:pPr>
        <w:ind w:left="567" w:hanging="657"/>
        <w:jc w:val="both"/>
        <w:rPr>
          <w:rFonts w:ascii="Book Antiqua" w:hAnsi="Book Antiqua"/>
          <w:szCs w:val="24"/>
          <w:lang w:val="es-ES_tradnl"/>
        </w:rPr>
      </w:pPr>
      <w:bookmarkStart w:id="0" w:name="_Hlk493581372"/>
      <w:r w:rsidRPr="001A514A">
        <w:rPr>
          <w:rFonts w:ascii="Book Antiqua" w:hAnsi="Book Antiqua"/>
          <w:szCs w:val="24"/>
          <w:lang w:val="es-ES_tradnl"/>
        </w:rPr>
        <w:t xml:space="preserve">Para designar la Carretera PR-863 ubicada en el Municipio de </w:t>
      </w:r>
      <w:proofErr w:type="spellStart"/>
      <w:r w:rsidRPr="001A514A">
        <w:rPr>
          <w:rFonts w:ascii="Book Antiqua" w:hAnsi="Book Antiqua"/>
          <w:szCs w:val="24"/>
          <w:lang w:val="es-ES_tradnl"/>
        </w:rPr>
        <w:t>Toa</w:t>
      </w:r>
      <w:proofErr w:type="spellEnd"/>
      <w:r w:rsidRPr="001A514A">
        <w:rPr>
          <w:rFonts w:ascii="Book Antiqua" w:hAnsi="Book Antiqua"/>
          <w:szCs w:val="24"/>
          <w:lang w:val="es-ES_tradnl"/>
        </w:rPr>
        <w:t xml:space="preserve"> Baja con el nombre de “José ‘Manrique’ Rivera Torres”, en reconocimiento a su destacada trayectoria educativa, comunitaria, espiritual y familiar, así como a su impacto perdurable en el Barrio Pájaros-Candelaria y el Municipio de </w:t>
      </w:r>
      <w:proofErr w:type="spellStart"/>
      <w:r w:rsidRPr="001A514A">
        <w:rPr>
          <w:rFonts w:ascii="Book Antiqua" w:hAnsi="Book Antiqua"/>
          <w:szCs w:val="24"/>
          <w:lang w:val="es-ES_tradnl"/>
        </w:rPr>
        <w:t>Toa</w:t>
      </w:r>
      <w:proofErr w:type="spellEnd"/>
      <w:r w:rsidRPr="001A514A">
        <w:rPr>
          <w:rFonts w:ascii="Book Antiqua" w:hAnsi="Book Antiqua"/>
          <w:szCs w:val="24"/>
          <w:lang w:val="es-ES_tradnl"/>
        </w:rPr>
        <w:t xml:space="preserve"> Baja, Puerto Rico, y para otros fines relacionados.</w:t>
      </w:r>
    </w:p>
    <w:p w14:paraId="160D8678" w14:textId="77777777" w:rsidR="006A3297" w:rsidRPr="001A514A" w:rsidRDefault="006A3297" w:rsidP="006A3297">
      <w:pPr>
        <w:jc w:val="both"/>
        <w:rPr>
          <w:rFonts w:ascii="Book Antiqua" w:hAnsi="Book Antiqua"/>
          <w:szCs w:val="24"/>
          <w:lang w:val="es-ES_tradnl"/>
        </w:rPr>
      </w:pPr>
    </w:p>
    <w:bookmarkEnd w:id="0"/>
    <w:p w14:paraId="1FEC798B" w14:textId="77777777" w:rsidR="006A3297" w:rsidRDefault="006A3297" w:rsidP="00A34054">
      <w:pPr>
        <w:jc w:val="center"/>
        <w:rPr>
          <w:rFonts w:ascii="Book Antiqua" w:hAnsi="Book Antiqua"/>
          <w:caps/>
          <w:szCs w:val="24"/>
          <w:lang w:val="es-ES_tradnl"/>
        </w:rPr>
      </w:pPr>
      <w:r w:rsidRPr="001A514A">
        <w:rPr>
          <w:rFonts w:ascii="Book Antiqua" w:hAnsi="Book Antiqua"/>
          <w:caps/>
          <w:szCs w:val="24"/>
          <w:lang w:val="es-ES_tradnl"/>
        </w:rPr>
        <w:t>EXPOSICIóN DE MOTIVOS</w:t>
      </w:r>
    </w:p>
    <w:p w14:paraId="3AC98608" w14:textId="77777777" w:rsidR="00A34054" w:rsidRPr="001A514A" w:rsidRDefault="00A34054" w:rsidP="00A34054">
      <w:pPr>
        <w:jc w:val="center"/>
        <w:rPr>
          <w:rFonts w:ascii="Book Antiqua" w:hAnsi="Book Antiqua"/>
          <w:caps/>
          <w:szCs w:val="24"/>
          <w:lang w:val="es-ES_tradnl"/>
        </w:rPr>
      </w:pPr>
    </w:p>
    <w:p w14:paraId="4DFF9C11" w14:textId="61AAEFDF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1A514A">
        <w:rPr>
          <w:rFonts w:ascii="Book Antiqua" w:eastAsiaTheme="minorHAnsi" w:hAnsi="Book Antiqua"/>
          <w:szCs w:val="24"/>
          <w:lang w:val="es-ES_tradnl"/>
        </w:rPr>
        <w:t xml:space="preserve">     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José “Manrique” Rivera Torres, visionario y agente de cambio en su comunidad, encarnó los valores de dedicación, liderazgo y compromiso social que definieron su trayectoria de vida. Nacido el 13 de octubre de 1945 en el Barrio Dajaos de Bayamón, fue hijo de Juan Bautista Rivera y 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>Perpetua Torres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. Desde muy joven demostró un profundo sentido de responsabilidad hacia su familia y comunidad, cualidades que lo acompañarían durante toda su vida. A los cuatro años, su familia se estableció en el sector Capitán del Barrio Pájaros de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 Baja, donde sus aportaciones dejarían una huella indeleble.</w:t>
      </w:r>
    </w:p>
    <w:p w14:paraId="50562D9D" w14:textId="77777777" w:rsidR="00A34054" w:rsidRPr="00A34054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62131875" w14:textId="62D44EB5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Con una formación académica destacada que incluyó un Bachillerato en Educación con especialidad en Matemáticas y una Maestría en Administración y Supervisión de la Universidad de Puerto Rico, Manrique Rivera dedicó su vida profesional a la educación y al desarrollo de su comunidad. Como maestro, </w:t>
      </w:r>
      <w:proofErr w:type="gramStart"/>
      <w:r w:rsidRPr="00A34054">
        <w:rPr>
          <w:rFonts w:ascii="Book Antiqua" w:eastAsiaTheme="minorHAnsi" w:hAnsi="Book Antiqua"/>
          <w:szCs w:val="24"/>
          <w:lang w:val="es-ES_tradnl"/>
        </w:rPr>
        <w:t>Director</w:t>
      </w:r>
      <w:proofErr w:type="gramEnd"/>
      <w:r w:rsidR="00A34054">
        <w:rPr>
          <w:rFonts w:ascii="Book Antiqua" w:eastAsiaTheme="minorHAnsi" w:hAnsi="Book Antiqua"/>
          <w:szCs w:val="24"/>
          <w:lang w:val="es-ES_tradnl"/>
        </w:rPr>
        <w:t xml:space="preserve"> 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de Escuela y Superintendente, impactó profundamente a generaciones de estudiantes, inculcando valores de responsabilidad, disciplina y superación personal. Además, su rol como profesor de Matemáticas y Psicología Educativa </w:t>
      </w:r>
      <w:r w:rsidR="004D24B0" w:rsidRPr="00A34054">
        <w:rPr>
          <w:rFonts w:ascii="Book Antiqua" w:eastAsiaTheme="minorHAnsi" w:hAnsi="Book Antiqua"/>
          <w:szCs w:val="24"/>
          <w:lang w:val="es-ES_tradnl"/>
        </w:rPr>
        <w:t>de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777C2A" w:rsidRPr="00A34054">
        <w:rPr>
          <w:rFonts w:ascii="Book Antiqua" w:eastAsiaTheme="minorHAnsi" w:hAnsi="Book Antiqua"/>
          <w:szCs w:val="24"/>
          <w:lang w:val="es-ES_tradnl"/>
        </w:rPr>
        <w:t>la Universidad de Puerto Rico</w:t>
      </w:r>
      <w:r w:rsidR="0063774C" w:rsidRPr="00A34054">
        <w:rPr>
          <w:rFonts w:ascii="Book Antiqua" w:eastAsiaTheme="minorHAnsi" w:hAnsi="Book Antiqua"/>
          <w:szCs w:val="24"/>
          <w:lang w:val="es-ES_tradnl"/>
        </w:rPr>
        <w:t>,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Recinto de Ciencias Médicas</w:t>
      </w:r>
      <w:r w:rsidR="004D24B0" w:rsidRPr="00A34054">
        <w:rPr>
          <w:rFonts w:ascii="Book Antiqua" w:eastAsiaTheme="minorHAnsi" w:hAnsi="Book Antiqua"/>
          <w:szCs w:val="24"/>
          <w:lang w:val="es-ES_tradnl"/>
        </w:rPr>
        <w:t>,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evidenció su compromiso con la excelencia académica y el desarrollo profesional de sus alumnos.</w:t>
      </w:r>
    </w:p>
    <w:p w14:paraId="221D6858" w14:textId="77777777" w:rsidR="00A34054" w:rsidRPr="00A34054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119E2A02" w14:textId="1E12350E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A nivel comunitario, José “Manrique” Rivera Torres fue un líder incansable y creativo. Su visión dio origen a campamentos de verano que se convirtieron en plataformas para el aprendizaje, la recreación y el desarrollo de habilidades de liderazgo entre los jóvenes del Barrio Pájaros. Fue miembro activo de la Iglesi</w:t>
      </w:r>
      <w:r w:rsidR="001A514A" w:rsidRPr="00A34054">
        <w:rPr>
          <w:rFonts w:ascii="Book Antiqua" w:eastAsiaTheme="minorHAnsi" w:hAnsi="Book Antiqua"/>
          <w:szCs w:val="24"/>
          <w:lang w:val="es-ES_tradnl"/>
        </w:rPr>
        <w:t>a Cristiana Discípulos de Cristo en Pájaros-Candelaria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y desempeñó un papel fundamental en la organización del emblemático Maratón Abraham Rosa 10K, donde lideró actividades como el tradicional Recorrido de la Antorcha fomentando la participación comunitaria y el sentido de pertenencia.</w:t>
      </w:r>
    </w:p>
    <w:p w14:paraId="78D046EE" w14:textId="77777777" w:rsidR="00A34054" w:rsidRPr="00A34054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7BBE389C" w14:textId="19BB8FF6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Manrique también demostró su compromiso con el emprendimiento al fundar, junto a sus hijos, un negocio de alquiler de equipos y materiales para actividades, cónsono </w:t>
      </w:r>
      <w:r w:rsidRPr="00A34054">
        <w:rPr>
          <w:rFonts w:ascii="Book Antiqua" w:eastAsiaTheme="minorHAnsi" w:hAnsi="Book Antiqua"/>
          <w:szCs w:val="24"/>
          <w:lang w:val="es-ES_tradnl"/>
        </w:rPr>
        <w:lastRenderedPageBreak/>
        <w:t xml:space="preserve">con su disposición y habilidad de organizar todo tipo de eventos. Este esfuerzo familiar no solo apoyó a la economía local, sino que también se convirtió en un punto de referencia para la organización de eventos en la región. Su creatividad se extendió al ámbito musical, donde organizó y dirigió 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la Banda de la Iglesia y posteriormente </w:t>
      </w:r>
      <w:r w:rsidRPr="00A34054">
        <w:rPr>
          <w:rFonts w:ascii="Book Antiqua" w:eastAsiaTheme="minorHAnsi" w:hAnsi="Book Antiqua"/>
          <w:szCs w:val="24"/>
          <w:lang w:val="es-ES_tradnl"/>
        </w:rPr>
        <w:t>la orquesta de salsa cristiana “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Genazareth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>”, promoviendo valores positivos a través de la música.</w:t>
      </w:r>
    </w:p>
    <w:p w14:paraId="0E924EA6" w14:textId="77777777" w:rsidR="00A34054" w:rsidRPr="00A34054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4B8EA71E" w14:textId="717D6D68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Su vida estuvo profundamente marcada por su amor y dedicación a su familia. Manrique compartió su vida con su esposa, Minerva Morales Hernández, con quien formó un hogar lleno de valores y amor junto a sus hijos José Manrique,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Ranerlee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,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Rionalee</w:t>
      </w:r>
      <w:proofErr w:type="spellEnd"/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 (gemelos)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y José Efraín. Su legado también incluye el cariño y ejemplo que dejó a sus cuatro nietos, quienes han heredado el orgullo por las contribuciones de su abuelo.</w:t>
      </w:r>
    </w:p>
    <w:p w14:paraId="32D906AA" w14:textId="77777777" w:rsidR="00A34054" w:rsidRPr="00A34054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3AADF9D9" w14:textId="77777777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En los últimos años de su vida, Manrique se capacitó como Capellán, reafirmando su vocación de servir a quienes enfrentaban momentos de dificultad y necesidad. Su compromiso con el servicio comunitario y espiritual se manifestó en cada aspecto de su vida, dejando un legado de amor al prójimo y dedicación a causas nobles.</w:t>
      </w:r>
    </w:p>
    <w:p w14:paraId="03F5AFAA" w14:textId="77777777" w:rsidR="00A34054" w:rsidRPr="00A34054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7214A9ED" w14:textId="2C4FD876" w:rsidR="00546458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Este reconocimiento es el resultado de un esfuerzo conjunto del Representante Pedro Julio “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Pellé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>” Santiago Guzmán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, José Efraín Rivera Morales (hijo menor de Manrique) y 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del Municipio de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 Baja, quienes han unido voluntades para rendir homenaje a la vida y aportaciones de José “Manrique” Rivera Torres</w:t>
      </w:r>
      <w:r w:rsidR="00681A1E" w:rsidRPr="00A34054">
        <w:rPr>
          <w:rFonts w:ascii="Book Antiqua" w:eastAsiaTheme="minorHAnsi" w:hAnsi="Book Antiqua"/>
          <w:szCs w:val="24"/>
          <w:lang w:val="es-ES_tradnl"/>
        </w:rPr>
        <w:t>,</w:t>
      </w:r>
      <w:r w:rsidR="003B68D6" w:rsidRPr="00A34054">
        <w:rPr>
          <w:rFonts w:ascii="Book Antiqua" w:eastAsiaTheme="minorHAnsi" w:hAnsi="Book Antiqua"/>
          <w:szCs w:val="24"/>
          <w:lang w:val="es-ES_tradnl"/>
        </w:rPr>
        <w:t xml:space="preserve"> permitiendo </w:t>
      </w:r>
      <w:r w:rsidR="00A81881" w:rsidRPr="00A34054">
        <w:rPr>
          <w:rFonts w:ascii="Book Antiqua" w:eastAsiaTheme="minorHAnsi" w:hAnsi="Book Antiqua"/>
          <w:szCs w:val="24"/>
          <w:lang w:val="es-ES_tradnl"/>
        </w:rPr>
        <w:t>retomar</w:t>
      </w:r>
      <w:r w:rsidR="00D47F42" w:rsidRPr="00A34054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3E1E15" w:rsidRPr="00A34054">
        <w:rPr>
          <w:rFonts w:ascii="Book Antiqua" w:eastAsiaTheme="minorHAnsi" w:hAnsi="Book Antiqua"/>
          <w:szCs w:val="24"/>
          <w:lang w:val="es-ES_tradnl"/>
        </w:rPr>
        <w:t>dicha resolución</w:t>
      </w:r>
      <w:r w:rsidR="00F9468F" w:rsidRPr="00A34054">
        <w:rPr>
          <w:rFonts w:ascii="Book Antiqua" w:eastAsiaTheme="minorHAnsi" w:hAnsi="Book Antiqua"/>
          <w:szCs w:val="24"/>
          <w:lang w:val="es-ES_tradnl"/>
        </w:rPr>
        <w:t>, presentada en la pasada Asamble</w:t>
      </w:r>
      <w:r w:rsidR="007F3DC7" w:rsidRPr="00A34054">
        <w:rPr>
          <w:rFonts w:ascii="Book Antiqua" w:eastAsiaTheme="minorHAnsi" w:hAnsi="Book Antiqua"/>
          <w:szCs w:val="24"/>
          <w:lang w:val="es-ES_tradnl"/>
        </w:rPr>
        <w:t>a Legislativa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. Su legado perdura como un ejemplo de dedicación, altruismo y liderazgo. Sus contribuciones, tanto en el ámbito educativo como en el comunitario, han transformado vidas y fortalecido los lazos sociales en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 Baja.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 La Carretera PR-863 tiene una longitud de </w:t>
      </w:r>
      <w:proofErr w:type="gramStart"/>
      <w:r w:rsidR="00130E7C" w:rsidRPr="00A34054">
        <w:rPr>
          <w:rFonts w:ascii="Book Antiqua" w:eastAsiaTheme="minorHAnsi" w:hAnsi="Book Antiqua"/>
          <w:szCs w:val="24"/>
          <w:lang w:val="es-ES_tradnl"/>
        </w:rPr>
        <w:t>dos</w:t>
      </w:r>
      <w:r w:rsidR="00A34054">
        <w:rPr>
          <w:rFonts w:ascii="Book Antiqua" w:eastAsiaTheme="minorHAnsi" w:hAnsi="Book Antiqua"/>
          <w:szCs w:val="24"/>
          <w:lang w:val="es-ES_tradnl"/>
        </w:rPr>
        <w:t xml:space="preserve"> </w:t>
      </w:r>
      <w:r w:rsidR="00130E7C" w:rsidRPr="00A34054">
        <w:rPr>
          <w:rFonts w:ascii="Book Antiqua" w:eastAsiaTheme="minorHAnsi" w:hAnsi="Book Antiqua"/>
          <w:szCs w:val="24"/>
          <w:lang w:val="es-ES_tradnl"/>
        </w:rPr>
        <w:t>punto</w:t>
      </w:r>
      <w:proofErr w:type="gramEnd"/>
      <w:r w:rsidR="00130E7C" w:rsidRPr="00A34054">
        <w:rPr>
          <w:rFonts w:ascii="Book Antiqua" w:eastAsiaTheme="minorHAnsi" w:hAnsi="Book Antiqua"/>
          <w:szCs w:val="24"/>
          <w:lang w:val="es-ES_tradnl"/>
        </w:rPr>
        <w:t xml:space="preserve"> cincuenta y cinco </w:t>
      </w:r>
      <w:r w:rsidR="00130E7C" w:rsidRPr="00A34054">
        <w:rPr>
          <w:rFonts w:ascii="Book Antiqua" w:eastAsiaTheme="minorHAnsi" w:hAnsi="Book Antiqua"/>
          <w:szCs w:val="24"/>
          <w:lang w:val="es-PR"/>
        </w:rPr>
        <w:t>(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>2.55</w:t>
      </w:r>
      <w:r w:rsidR="00130E7C" w:rsidRPr="00A34054">
        <w:rPr>
          <w:rFonts w:ascii="Book Antiqua" w:eastAsiaTheme="minorHAnsi" w:hAnsi="Book Antiqua"/>
          <w:szCs w:val="24"/>
          <w:lang w:val="es-ES_tradnl"/>
        </w:rPr>
        <w:t xml:space="preserve">) 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kilómetros, comenzando en la intersección con la Carretera PR-2 en el Barrio Candelaria y extendiéndose hasta la intersección con la </w:t>
      </w:r>
      <w:r w:rsidR="00FC4D58" w:rsidRPr="00A34054">
        <w:rPr>
          <w:rFonts w:ascii="Book Antiqua" w:eastAsiaTheme="minorHAnsi" w:hAnsi="Book Antiqua"/>
          <w:szCs w:val="24"/>
          <w:lang w:val="es-ES_tradnl"/>
        </w:rPr>
        <w:t xml:space="preserve">Carretera 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PR-862, donde convergen los municipios de </w:t>
      </w:r>
      <w:proofErr w:type="spellStart"/>
      <w:r w:rsidR="00546458"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 Baja, </w:t>
      </w:r>
      <w:proofErr w:type="spellStart"/>
      <w:r w:rsidR="00546458"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 Alta y Bayamón.</w:t>
      </w:r>
    </w:p>
    <w:p w14:paraId="2A02A381" w14:textId="77777777" w:rsidR="00A34054" w:rsidRPr="00A34054" w:rsidRDefault="00A34054" w:rsidP="00A34054">
      <w:pPr>
        <w:ind w:firstLine="567"/>
        <w:jc w:val="both"/>
        <w:rPr>
          <w:rFonts w:ascii="Book Antiqua" w:hAnsi="Book Antiqua"/>
          <w:szCs w:val="24"/>
          <w:lang w:val="es-ES_tradnl"/>
        </w:rPr>
      </w:pPr>
    </w:p>
    <w:p w14:paraId="58E726B4" w14:textId="52F1A511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szCs w:val="24"/>
          <w:lang w:val="es-ES_tradnl"/>
        </w:rPr>
        <w:t xml:space="preserve">     En reconocimiento a su extraordinaria trayectoria como orgullo </w:t>
      </w:r>
      <w:proofErr w:type="spellStart"/>
      <w:r w:rsidR="00546458" w:rsidRPr="00A34054">
        <w:rPr>
          <w:rFonts w:ascii="Book Antiqua" w:eastAsiaTheme="minorHAnsi" w:hAnsi="Book Antiqua"/>
          <w:szCs w:val="24"/>
          <w:lang w:val="es-ES_tradnl"/>
        </w:rPr>
        <w:t>toabajeño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>, la Asamblea Legislativa de Puerto Rico considera justo y necesario designar la Carretera PR-863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 xml:space="preserve">, con el nombre de José “Manrique” Rivera Torres. </w:t>
      </w:r>
      <w:r w:rsidRPr="00A34054">
        <w:rPr>
          <w:rFonts w:ascii="Book Antiqua" w:eastAsiaTheme="minorHAnsi" w:hAnsi="Book Antiqua"/>
          <w:szCs w:val="24"/>
          <w:lang w:val="es-ES_tradnl"/>
        </w:rPr>
        <w:t>Este acto perpetuará su memoria en el entorno donde dejó un impacto duradero, celebrando su vida y obra como ejemplo para las generaciones presentes y futuras.</w:t>
      </w:r>
    </w:p>
    <w:p w14:paraId="45759D9F" w14:textId="77777777" w:rsidR="00A34054" w:rsidRPr="001A514A" w:rsidRDefault="00A34054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</w:p>
    <w:p w14:paraId="0E609D0A" w14:textId="66A43702" w:rsidR="00B25CCC" w:rsidRPr="001A514A" w:rsidRDefault="00B25CCC" w:rsidP="00B25CCC">
      <w:pPr>
        <w:jc w:val="both"/>
        <w:rPr>
          <w:rFonts w:ascii="Book Antiqua" w:hAnsi="Book Antiqua"/>
          <w:i/>
          <w:caps/>
          <w:szCs w:val="24"/>
          <w:lang w:val="es-ES_tradnl"/>
        </w:rPr>
      </w:pPr>
      <w:r w:rsidRPr="001A514A">
        <w:rPr>
          <w:rFonts w:ascii="Book Antiqua" w:hAnsi="Book Antiqua"/>
          <w:i/>
          <w:caps/>
          <w:szCs w:val="24"/>
          <w:lang w:val="es-ES_tradnl"/>
        </w:rPr>
        <w:t xml:space="preserve">RESUéLVESE POR LA </w:t>
      </w:r>
      <w:r w:rsidR="00A85857">
        <w:rPr>
          <w:rFonts w:ascii="Book Antiqua" w:hAnsi="Book Antiqua"/>
          <w:i/>
          <w:caps/>
          <w:szCs w:val="24"/>
          <w:lang w:val="es-ES_tradnl"/>
        </w:rPr>
        <w:t>ASAMBLEA LEGISLATIVA</w:t>
      </w:r>
      <w:r w:rsidRPr="001A514A">
        <w:rPr>
          <w:rFonts w:ascii="Book Antiqua" w:hAnsi="Book Antiqua"/>
          <w:i/>
          <w:caps/>
          <w:szCs w:val="24"/>
          <w:lang w:val="es-ES_tradnl"/>
        </w:rPr>
        <w:t xml:space="preserve"> DE PUERTO RICO:</w:t>
      </w:r>
    </w:p>
    <w:p w14:paraId="4D811978" w14:textId="6E22ED31" w:rsidR="00B25CCC" w:rsidRPr="001A514A" w:rsidRDefault="00B25CCC" w:rsidP="00607459">
      <w:pPr>
        <w:ind w:firstLine="1440"/>
        <w:jc w:val="both"/>
        <w:rPr>
          <w:rFonts w:ascii="Book Antiqua" w:hAnsi="Book Antiqua"/>
          <w:szCs w:val="24"/>
          <w:lang w:val="es-ES_tradnl"/>
        </w:rPr>
        <w:sectPr w:rsidR="00B25CCC" w:rsidRPr="001A514A" w:rsidSect="00B25CCC">
          <w:headerReference w:type="even" r:id="rId8"/>
          <w:headerReference w:type="default" r:id="rId9"/>
          <w:footerReference w:type="even" r:id="rId10"/>
          <w:footerReference w:type="default" r:id="rId11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</w:sectPr>
      </w:pPr>
      <w:r w:rsidRPr="001A514A">
        <w:rPr>
          <w:rFonts w:ascii="Book Antiqua" w:hAnsi="Book Antiqua"/>
          <w:szCs w:val="24"/>
          <w:lang w:val="es-ES_tradnl"/>
        </w:rPr>
        <w:t xml:space="preserve"> </w:t>
      </w:r>
    </w:p>
    <w:p w14:paraId="2AB09019" w14:textId="0F152657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bCs/>
          <w:szCs w:val="24"/>
          <w:lang w:val="es-ES_tradnl"/>
        </w:rPr>
        <w:t>Sección 1.</w:t>
      </w:r>
      <w:r w:rsidR="00A34054" w:rsidRPr="00A34054">
        <w:rPr>
          <w:rFonts w:ascii="Book Antiqua" w:eastAsiaTheme="minorHAnsi" w:hAnsi="Book Antiqua"/>
          <w:szCs w:val="24"/>
          <w:lang w:val="es-ES_tradnl"/>
        </w:rPr>
        <w:t>-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>Para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designa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>r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 la Carretera PR-863, ubicada en el Municipio de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 Baja, con el nombre de “José ‘Manrique’ Rivera Torres”, en reconocimiento a su destacada trayectoria educativa, comunitaria, espiritual y familiar, así como a su impacto perdurable en el Barrio Pájaros</w:t>
      </w:r>
      <w:r w:rsidR="0083249F" w:rsidRPr="00A34054">
        <w:rPr>
          <w:rFonts w:ascii="Book Antiqua" w:eastAsiaTheme="minorHAnsi" w:hAnsi="Book Antiqua"/>
          <w:szCs w:val="24"/>
          <w:lang w:val="es-ES_tradnl"/>
        </w:rPr>
        <w:t>-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Candelaria y el Municipio de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 Baja, Puerto Rico</w:t>
      </w:r>
      <w:r w:rsidR="00546458" w:rsidRPr="00A34054">
        <w:rPr>
          <w:rFonts w:ascii="Book Antiqua" w:eastAsiaTheme="minorHAnsi" w:hAnsi="Book Antiqua"/>
          <w:szCs w:val="24"/>
          <w:lang w:val="es-ES_tradnl"/>
        </w:rPr>
        <w:t>, y para otros fines relacionados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. </w:t>
      </w:r>
    </w:p>
    <w:p w14:paraId="3CB93C82" w14:textId="77777777" w:rsidR="00A34054" w:rsidRPr="00A34054" w:rsidRDefault="00A34054" w:rsidP="00A34054">
      <w:pPr>
        <w:ind w:firstLine="567"/>
        <w:jc w:val="both"/>
        <w:rPr>
          <w:rFonts w:ascii="Book Antiqua" w:hAnsi="Book Antiqua"/>
          <w:szCs w:val="24"/>
          <w:lang w:val="es-ES_tradnl"/>
        </w:rPr>
      </w:pPr>
    </w:p>
    <w:p w14:paraId="5294E998" w14:textId="66B0C2C0" w:rsidR="006A3297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bCs/>
          <w:szCs w:val="24"/>
          <w:lang w:val="es-ES_tradnl"/>
        </w:rPr>
        <w:lastRenderedPageBreak/>
        <w:t>Sección 2.</w:t>
      </w:r>
      <w:r w:rsidR="00A34054" w:rsidRPr="00A34054">
        <w:rPr>
          <w:rFonts w:ascii="Book Antiqua" w:eastAsiaTheme="minorHAnsi" w:hAnsi="Book Antiqua"/>
          <w:szCs w:val="24"/>
          <w:lang w:val="es-ES_tradnl"/>
        </w:rPr>
        <w:t>-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El Departamento de Transportación y Obras Públicas </w:t>
      </w:r>
      <w:r w:rsidR="005273CB" w:rsidRPr="00A34054">
        <w:rPr>
          <w:rFonts w:ascii="Book Antiqua" w:eastAsiaTheme="minorHAnsi" w:hAnsi="Book Antiqua"/>
          <w:szCs w:val="24"/>
          <w:lang w:val="es-ES_tradnl"/>
        </w:rPr>
        <w:t xml:space="preserve">(DTOP) </w:t>
      </w:r>
      <w:r w:rsidRPr="00A34054">
        <w:rPr>
          <w:rFonts w:ascii="Book Antiqua" w:eastAsiaTheme="minorHAnsi" w:hAnsi="Book Antiqua"/>
          <w:szCs w:val="24"/>
          <w:lang w:val="es-ES_tradnl"/>
        </w:rPr>
        <w:t xml:space="preserve">adoptará las medidas necesarias, en colaboración y coordinación con el Municipio de </w:t>
      </w:r>
      <w:proofErr w:type="spellStart"/>
      <w:r w:rsidRPr="00A34054">
        <w:rPr>
          <w:rFonts w:ascii="Book Antiqua" w:eastAsiaTheme="minorHAnsi" w:hAnsi="Book Antiqua"/>
          <w:szCs w:val="24"/>
          <w:lang w:val="es-ES_tradnl"/>
        </w:rPr>
        <w:t>Toa</w:t>
      </w:r>
      <w:proofErr w:type="spellEnd"/>
      <w:r w:rsidRPr="00A34054">
        <w:rPr>
          <w:rFonts w:ascii="Book Antiqua" w:eastAsiaTheme="minorHAnsi" w:hAnsi="Book Antiqua"/>
          <w:szCs w:val="24"/>
          <w:lang w:val="es-ES_tradnl"/>
        </w:rPr>
        <w:t xml:space="preserve"> Baja, para dar cumplimiento a los propósitos de esta Resolución Conjunta, incluyendo, pero no limitándose, a la nueva identificación y rotulación de la vía pública aquí designada. Además, el Departamento y el Municipio trabajarán en conjunto para realizar una actividad que celebre y honre este acontecimiento. El financiamiento y la instalación de la rotulación y la organización de la actividad podrán ser realizados por entidades públicas o privadas, siempre que medie la asesoría técnica y la aprobación del DTOP, asegurando el cumplimiento de las regulaciones aplicables a la rotulación de vías estatales.</w:t>
      </w:r>
    </w:p>
    <w:p w14:paraId="0ADDE0A7" w14:textId="77777777" w:rsidR="00A34054" w:rsidRPr="00A34054" w:rsidRDefault="006A3297" w:rsidP="00A34054">
      <w:pPr>
        <w:ind w:firstLine="567"/>
        <w:jc w:val="both"/>
        <w:rPr>
          <w:rFonts w:ascii="Book Antiqua" w:eastAsiaTheme="minorHAnsi" w:hAnsi="Book Antiqua"/>
          <w:bCs/>
          <w:szCs w:val="24"/>
          <w:lang w:val="es-ES_tradnl"/>
        </w:rPr>
      </w:pPr>
      <w:r w:rsidRPr="00A34054">
        <w:rPr>
          <w:rFonts w:ascii="Book Antiqua" w:eastAsiaTheme="minorHAnsi" w:hAnsi="Book Antiqua"/>
          <w:bCs/>
          <w:szCs w:val="24"/>
          <w:lang w:val="es-ES_tradnl"/>
        </w:rPr>
        <w:t xml:space="preserve">    </w:t>
      </w:r>
    </w:p>
    <w:p w14:paraId="1277B677" w14:textId="6E43760E" w:rsidR="00223759" w:rsidRPr="00A34054" w:rsidRDefault="006A3297" w:rsidP="00A34054">
      <w:pPr>
        <w:ind w:firstLine="567"/>
        <w:jc w:val="both"/>
        <w:rPr>
          <w:rFonts w:ascii="Book Antiqua" w:eastAsiaTheme="minorHAnsi" w:hAnsi="Book Antiqua"/>
          <w:szCs w:val="24"/>
          <w:lang w:val="es-ES_tradnl"/>
        </w:rPr>
      </w:pPr>
      <w:r w:rsidRPr="00A34054">
        <w:rPr>
          <w:rFonts w:ascii="Book Antiqua" w:eastAsiaTheme="minorHAnsi" w:hAnsi="Book Antiqua"/>
          <w:bCs/>
          <w:szCs w:val="24"/>
          <w:lang w:val="es-ES_tradnl"/>
        </w:rPr>
        <w:t>Sección 3</w:t>
      </w:r>
      <w:r w:rsidRPr="00A34054">
        <w:rPr>
          <w:rFonts w:ascii="Book Antiqua" w:eastAsiaTheme="minorHAnsi" w:hAnsi="Book Antiqua"/>
          <w:b/>
          <w:bCs/>
          <w:szCs w:val="24"/>
          <w:lang w:val="es-ES_tradnl"/>
        </w:rPr>
        <w:t>.</w:t>
      </w:r>
      <w:r w:rsidR="00A34054" w:rsidRPr="00A34054">
        <w:rPr>
          <w:rFonts w:ascii="Book Antiqua" w:eastAsiaTheme="minorHAnsi" w:hAnsi="Book Antiqua"/>
          <w:szCs w:val="24"/>
          <w:lang w:val="es-ES_tradnl"/>
        </w:rPr>
        <w:t>-</w:t>
      </w:r>
      <w:r w:rsidRPr="00A34054">
        <w:rPr>
          <w:rFonts w:ascii="Book Antiqua" w:eastAsiaTheme="minorHAnsi" w:hAnsi="Book Antiqua"/>
          <w:szCs w:val="24"/>
          <w:lang w:val="es-ES_tradnl"/>
        </w:rPr>
        <w:t>Esta Resolución Conjunta comenzará a regir inmediatamente después de su aprobación.</w:t>
      </w:r>
    </w:p>
    <w:p w14:paraId="12F58F87" w14:textId="5BA93C4C" w:rsidR="00223759" w:rsidRPr="00A34054" w:rsidRDefault="00223759" w:rsidP="00A34054">
      <w:pPr>
        <w:suppressLineNumbers/>
        <w:ind w:left="2074" w:right="2434"/>
        <w:contextualSpacing/>
        <w:jc w:val="center"/>
        <w:rPr>
          <w:rFonts w:ascii="Book Antiqua" w:hAnsi="Book Antiqua" w:cs="Arial"/>
          <w:b/>
          <w:lang w:val="es-PR"/>
        </w:rPr>
      </w:pPr>
    </w:p>
    <w:sectPr w:rsidR="00223759" w:rsidRPr="00A34054" w:rsidSect="00A34054">
      <w:headerReference w:type="default" r:id="rId12"/>
      <w:type w:val="continuous"/>
      <w:pgSz w:w="12240" w:h="15840" w:code="1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E28A4" w14:textId="77777777" w:rsidR="00A55769" w:rsidRDefault="00A55769">
      <w:r>
        <w:separator/>
      </w:r>
    </w:p>
  </w:endnote>
  <w:endnote w:type="continuationSeparator" w:id="0">
    <w:p w14:paraId="701B2523" w14:textId="77777777" w:rsidR="00A55769" w:rsidRDefault="00A557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6B96F" w14:textId="77777777" w:rsidR="000203EB" w:rsidRDefault="000203EB">
    <w:pPr>
      <w:pStyle w:val="Footer"/>
      <w:framePr w:wrap="around" w:vAnchor="text" w:hAnchor="margin" w:xAlign="right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3BF4B7D5" w14:textId="77777777" w:rsidR="000203EB" w:rsidRDefault="000203E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791E" w14:textId="77777777" w:rsidR="000203EB" w:rsidRDefault="000203EB">
    <w:pPr>
      <w:pStyle w:val="Footer"/>
      <w:framePr w:wrap="around" w:vAnchor="text" w:hAnchor="margin" w:xAlign="right" w:y="1"/>
      <w:rPr>
        <w:rStyle w:val="PageNumber"/>
        <w:rFonts w:eastAsiaTheme="majorEastAsia"/>
      </w:rPr>
    </w:pPr>
  </w:p>
  <w:p w14:paraId="4F836377" w14:textId="77777777" w:rsidR="000203EB" w:rsidRDefault="000203E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2A885" w14:textId="77777777" w:rsidR="00A55769" w:rsidRDefault="00A55769">
      <w:r>
        <w:separator/>
      </w:r>
    </w:p>
  </w:footnote>
  <w:footnote w:type="continuationSeparator" w:id="0">
    <w:p w14:paraId="3F96359D" w14:textId="77777777" w:rsidR="00A55769" w:rsidRDefault="00A557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4EB97" w14:textId="77777777" w:rsidR="000203EB" w:rsidRDefault="000203EB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5EFEEB9A" w14:textId="77777777" w:rsidR="000203EB" w:rsidRDefault="000203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0BF7F" w14:textId="77777777" w:rsidR="000203EB" w:rsidRPr="00072A94" w:rsidRDefault="000203EB">
    <w:pPr>
      <w:framePr w:wrap="around" w:vAnchor="text" w:hAnchor="margin" w:xAlign="center" w:y="1"/>
      <w:jc w:val="center"/>
      <w:rPr>
        <w:rFonts w:ascii="Book Antiqua" w:hAnsi="Book Antiqua"/>
        <w:szCs w:val="18"/>
      </w:rPr>
    </w:pPr>
    <w:r w:rsidRPr="00072A94">
      <w:rPr>
        <w:rFonts w:ascii="Book Antiqua" w:hAnsi="Book Antiqua"/>
        <w:szCs w:val="18"/>
      </w:rPr>
      <w:fldChar w:fldCharType="begin"/>
    </w:r>
    <w:r w:rsidRPr="00072A94">
      <w:rPr>
        <w:rFonts w:ascii="Book Antiqua" w:hAnsi="Book Antiqua"/>
        <w:szCs w:val="18"/>
      </w:rPr>
      <w:instrText xml:space="preserve">PAGE </w:instrText>
    </w:r>
    <w:r w:rsidRPr="00072A94">
      <w:rPr>
        <w:rFonts w:ascii="Book Antiqua" w:hAnsi="Book Antiqua"/>
        <w:szCs w:val="18"/>
      </w:rPr>
      <w:fldChar w:fldCharType="separate"/>
    </w:r>
    <w:r w:rsidR="001A514A">
      <w:rPr>
        <w:rFonts w:ascii="Book Antiqua" w:hAnsi="Book Antiqua"/>
        <w:noProof/>
        <w:szCs w:val="18"/>
      </w:rPr>
      <w:t>3</w:t>
    </w:r>
    <w:r w:rsidRPr="00072A94">
      <w:rPr>
        <w:rFonts w:ascii="Book Antiqua" w:hAnsi="Book Antiqua"/>
        <w:szCs w:val="18"/>
      </w:rPr>
      <w:fldChar w:fldCharType="end"/>
    </w:r>
  </w:p>
  <w:p w14:paraId="252F6C8A" w14:textId="77777777" w:rsidR="000203EB" w:rsidRDefault="000203EB"/>
  <w:p w14:paraId="2763B849" w14:textId="77777777" w:rsidR="000203EB" w:rsidRDefault="000203EB">
    <w:pPr>
      <w:spacing w:line="240" w:lineRule="exac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8138F" w14:textId="77777777" w:rsidR="000203EB" w:rsidRDefault="000203EB">
    <w:pPr>
      <w:pStyle w:val="Header"/>
      <w:jc w:val="center"/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 PAGE </w:instrText>
    </w:r>
    <w:r>
      <w:rPr>
        <w:rStyle w:val="PageNumber"/>
        <w:rFonts w:eastAsiaTheme="majorEastAsia"/>
      </w:rPr>
      <w:fldChar w:fldCharType="separate"/>
    </w:r>
    <w:r w:rsidR="001A514A">
      <w:rPr>
        <w:rStyle w:val="PageNumber"/>
        <w:rFonts w:eastAsiaTheme="majorEastAsia"/>
        <w:noProof/>
      </w:rPr>
      <w:t>4</w:t>
    </w:r>
    <w:r>
      <w:rPr>
        <w:rStyle w:val="PageNumber"/>
        <w:rFonts w:eastAsiaTheme="majorEastAsi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17E89"/>
    <w:multiLevelType w:val="multilevel"/>
    <w:tmpl w:val="EA241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D930F3"/>
    <w:multiLevelType w:val="hybridMultilevel"/>
    <w:tmpl w:val="F1D8979E"/>
    <w:lvl w:ilvl="0" w:tplc="FAC2887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67EC1"/>
    <w:multiLevelType w:val="multilevel"/>
    <w:tmpl w:val="F56E0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7B751F"/>
    <w:multiLevelType w:val="multilevel"/>
    <w:tmpl w:val="7F7C580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900AE5"/>
    <w:multiLevelType w:val="hybridMultilevel"/>
    <w:tmpl w:val="B756F2D8"/>
    <w:lvl w:ilvl="0" w:tplc="412A61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0D547D6"/>
    <w:multiLevelType w:val="hybridMultilevel"/>
    <w:tmpl w:val="40624A38"/>
    <w:lvl w:ilvl="0" w:tplc="20EC8164">
      <w:start w:val="1"/>
      <w:numFmt w:val="decimal"/>
      <w:lvlText w:val="%1."/>
      <w:lvlJc w:val="left"/>
      <w:pPr>
        <w:ind w:left="81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D73541F"/>
    <w:multiLevelType w:val="hybridMultilevel"/>
    <w:tmpl w:val="421EC3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942256"/>
    <w:multiLevelType w:val="multilevel"/>
    <w:tmpl w:val="F12E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29311302">
    <w:abstractNumId w:val="3"/>
  </w:num>
  <w:num w:numId="2" w16cid:durableId="1298102352">
    <w:abstractNumId w:val="7"/>
  </w:num>
  <w:num w:numId="3" w16cid:durableId="142935444">
    <w:abstractNumId w:val="5"/>
  </w:num>
  <w:num w:numId="4" w16cid:durableId="83260739">
    <w:abstractNumId w:val="6"/>
  </w:num>
  <w:num w:numId="5" w16cid:durableId="1778476418">
    <w:abstractNumId w:val="4"/>
  </w:num>
  <w:num w:numId="6" w16cid:durableId="742601404">
    <w:abstractNumId w:val="1"/>
  </w:num>
  <w:num w:numId="7" w16cid:durableId="1778089961">
    <w:abstractNumId w:val="2"/>
  </w:num>
  <w:num w:numId="8" w16cid:durableId="328027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CCC"/>
    <w:rsid w:val="000203EB"/>
    <w:rsid w:val="00130E7C"/>
    <w:rsid w:val="00133D04"/>
    <w:rsid w:val="001A514A"/>
    <w:rsid w:val="001E0B56"/>
    <w:rsid w:val="001F7684"/>
    <w:rsid w:val="002131DA"/>
    <w:rsid w:val="00223759"/>
    <w:rsid w:val="0026407E"/>
    <w:rsid w:val="002D07E6"/>
    <w:rsid w:val="00300117"/>
    <w:rsid w:val="00306752"/>
    <w:rsid w:val="0032424C"/>
    <w:rsid w:val="003448B8"/>
    <w:rsid w:val="003B68D6"/>
    <w:rsid w:val="003C18F6"/>
    <w:rsid w:val="003C75F7"/>
    <w:rsid w:val="003E1E15"/>
    <w:rsid w:val="00444379"/>
    <w:rsid w:val="004D24B0"/>
    <w:rsid w:val="004E3857"/>
    <w:rsid w:val="00517BE2"/>
    <w:rsid w:val="005273CB"/>
    <w:rsid w:val="0054382A"/>
    <w:rsid w:val="00546458"/>
    <w:rsid w:val="00563BBE"/>
    <w:rsid w:val="005F64EE"/>
    <w:rsid w:val="00603523"/>
    <w:rsid w:val="00607459"/>
    <w:rsid w:val="00612A47"/>
    <w:rsid w:val="006215D8"/>
    <w:rsid w:val="0063774C"/>
    <w:rsid w:val="006404E4"/>
    <w:rsid w:val="0066440D"/>
    <w:rsid w:val="00681A1E"/>
    <w:rsid w:val="006A258D"/>
    <w:rsid w:val="006A3297"/>
    <w:rsid w:val="006B0B56"/>
    <w:rsid w:val="00731771"/>
    <w:rsid w:val="00777C2A"/>
    <w:rsid w:val="007E78F3"/>
    <w:rsid w:val="007F3DC7"/>
    <w:rsid w:val="00807FAB"/>
    <w:rsid w:val="0083249F"/>
    <w:rsid w:val="0088548E"/>
    <w:rsid w:val="008B2C1D"/>
    <w:rsid w:val="008C08EC"/>
    <w:rsid w:val="008D76EE"/>
    <w:rsid w:val="009C3207"/>
    <w:rsid w:val="00A02933"/>
    <w:rsid w:val="00A043CC"/>
    <w:rsid w:val="00A34054"/>
    <w:rsid w:val="00A55769"/>
    <w:rsid w:val="00A81881"/>
    <w:rsid w:val="00A85857"/>
    <w:rsid w:val="00AE4E88"/>
    <w:rsid w:val="00B12C1B"/>
    <w:rsid w:val="00B25CCC"/>
    <w:rsid w:val="00B47981"/>
    <w:rsid w:val="00BE00CD"/>
    <w:rsid w:val="00C0034D"/>
    <w:rsid w:val="00CD4D86"/>
    <w:rsid w:val="00D12664"/>
    <w:rsid w:val="00D22D5E"/>
    <w:rsid w:val="00D468DB"/>
    <w:rsid w:val="00D47F42"/>
    <w:rsid w:val="00D6576D"/>
    <w:rsid w:val="00D7108F"/>
    <w:rsid w:val="00D93074"/>
    <w:rsid w:val="00D96357"/>
    <w:rsid w:val="00DC4B9B"/>
    <w:rsid w:val="00DE7452"/>
    <w:rsid w:val="00E46269"/>
    <w:rsid w:val="00E62AA4"/>
    <w:rsid w:val="00E911C3"/>
    <w:rsid w:val="00EC3925"/>
    <w:rsid w:val="00F03CC7"/>
    <w:rsid w:val="00F4587D"/>
    <w:rsid w:val="00F67BB2"/>
    <w:rsid w:val="00F9468F"/>
    <w:rsid w:val="00FC4D58"/>
    <w:rsid w:val="00FD4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FEB019F"/>
  <w15:docId w15:val="{A71D1428-F482-48FA-A1EF-6A5732CDC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CCC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CC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CC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CC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CC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CC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CC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CC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C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C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C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C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C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C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C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C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C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C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C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CC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C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CC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C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CC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C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C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C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CCC"/>
    <w:rPr>
      <w:b/>
      <w:bCs/>
      <w:smallCaps/>
      <w:color w:val="0F4761" w:themeColor="accent1" w:themeShade="BF"/>
      <w:spacing w:val="5"/>
    </w:rPr>
  </w:style>
  <w:style w:type="paragraph" w:customStyle="1" w:styleId="Title2">
    <w:name w:val="Title2"/>
    <w:basedOn w:val="Normal"/>
    <w:next w:val="Normal"/>
    <w:rsid w:val="00B25CCC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B25CC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25CCC"/>
    <w:rPr>
      <w:rFonts w:ascii="Times New Roman" w:eastAsia="Times New Roman" w:hAnsi="Times New Roman" w:cs="Times New Roman"/>
      <w:kern w:val="0"/>
      <w:szCs w:val="20"/>
      <w14:ligatures w14:val="none"/>
    </w:rPr>
  </w:style>
  <w:style w:type="character" w:styleId="PageNumber">
    <w:name w:val="page number"/>
    <w:basedOn w:val="DefaultParagraphFont"/>
    <w:rsid w:val="00B25CCC"/>
  </w:style>
  <w:style w:type="paragraph" w:styleId="Footer">
    <w:name w:val="footer"/>
    <w:basedOn w:val="Normal"/>
    <w:link w:val="FooterChar"/>
    <w:rsid w:val="00B25CCC"/>
    <w:pPr>
      <w:widowControl w:val="0"/>
      <w:tabs>
        <w:tab w:val="center" w:pos="4320"/>
        <w:tab w:val="right" w:pos="8640"/>
      </w:tabs>
    </w:pPr>
    <w:rPr>
      <w:rFonts w:ascii="Courier New" w:hAnsi="Courier New"/>
      <w:snapToGrid w:val="0"/>
    </w:rPr>
  </w:style>
  <w:style w:type="character" w:customStyle="1" w:styleId="FooterChar">
    <w:name w:val="Footer Char"/>
    <w:basedOn w:val="DefaultParagraphFont"/>
    <w:link w:val="Footer"/>
    <w:rsid w:val="00B25CCC"/>
    <w:rPr>
      <w:rFonts w:ascii="Courier New" w:eastAsia="Times New Roman" w:hAnsi="Courier New" w:cs="Times New Roman"/>
      <w:snapToGrid w:val="0"/>
      <w:kern w:val="0"/>
      <w:szCs w:val="20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B25CCC"/>
  </w:style>
  <w:style w:type="paragraph" w:styleId="NormalWeb">
    <w:name w:val="Normal (Web)"/>
    <w:basedOn w:val="Normal"/>
    <w:uiPriority w:val="99"/>
    <w:unhideWhenUsed/>
    <w:rsid w:val="0026407E"/>
    <w:pPr>
      <w:spacing w:before="100" w:beforeAutospacing="1" w:after="100" w:afterAutospacing="1"/>
    </w:pPr>
    <w:rPr>
      <w:rFonts w:eastAsiaTheme="minorHAnsi"/>
      <w:sz w:val="20"/>
    </w:rPr>
  </w:style>
  <w:style w:type="character" w:styleId="Strong">
    <w:name w:val="Strong"/>
    <w:basedOn w:val="DefaultParagraphFont"/>
    <w:uiPriority w:val="22"/>
    <w:qFormat/>
    <w:rsid w:val="00C0034D"/>
    <w:rPr>
      <w:b/>
      <w:bCs/>
    </w:rPr>
  </w:style>
  <w:style w:type="paragraph" w:styleId="FootnoteText">
    <w:name w:val="footnote text"/>
    <w:basedOn w:val="Normal"/>
    <w:link w:val="FootnoteTextChar"/>
    <w:uiPriority w:val="99"/>
    <w:unhideWhenUsed/>
    <w:rsid w:val="003C18F6"/>
    <w:rPr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18F6"/>
    <w:rPr>
      <w:rFonts w:ascii="Times New Roman" w:eastAsia="Times New Roman" w:hAnsi="Times New Roman" w:cs="Times New Roman"/>
      <w:kern w:val="0"/>
      <w14:ligatures w14:val="none"/>
    </w:rPr>
  </w:style>
  <w:style w:type="character" w:styleId="FootnoteReference">
    <w:name w:val="footnote reference"/>
    <w:basedOn w:val="DefaultParagraphFont"/>
    <w:uiPriority w:val="99"/>
    <w:unhideWhenUsed/>
    <w:rsid w:val="003C18F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C18F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1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2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AF5E8-F4D8-46D3-8E9F-D3A8388E5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934</Words>
  <Characters>5324</Characters>
  <Application>Microsoft Office Word</Application>
  <DocSecurity>4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Kristal Rivera Sanchez</cp:lastModifiedBy>
  <cp:revision>2</cp:revision>
  <cp:lastPrinted>2025-01-29T18:30:00Z</cp:lastPrinted>
  <dcterms:created xsi:type="dcterms:W3CDTF">2025-01-29T18:31:00Z</dcterms:created>
  <dcterms:modified xsi:type="dcterms:W3CDTF">2025-01-29T18:31:00Z</dcterms:modified>
</cp:coreProperties>
</file>