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5C328" w14:textId="2F4A60D7" w:rsidR="00B25CCC" w:rsidRPr="001A514A" w:rsidRDefault="00D7108F" w:rsidP="00B25CCC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1A514A"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1A514A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87CA57B" w14:textId="77777777" w:rsidR="00B25CCC" w:rsidRPr="001A514A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0E53240" w14:textId="124F701A" w:rsidR="00B25CCC" w:rsidRPr="001A514A" w:rsidRDefault="00D7108F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1A514A">
        <w:rPr>
          <w:rFonts w:ascii="Book Antiqua" w:hAnsi="Book Antiqua"/>
          <w:lang w:val="es-ES_tradnl"/>
        </w:rPr>
        <w:t>20</w:t>
      </w:r>
      <w:r w:rsidRPr="006215D8">
        <w:rPr>
          <w:rFonts w:ascii="Book Antiqua" w:hAnsi="Book Antiqua"/>
          <w:sz w:val="18"/>
          <w:szCs w:val="18"/>
          <w:lang w:val="es-ES_tradnl"/>
        </w:rPr>
        <w:t>m</w:t>
      </w:r>
      <w:r w:rsidR="00B25CCC" w:rsidRPr="006215D8">
        <w:rPr>
          <w:rFonts w:ascii="Book Antiqua" w:hAnsi="Book Antiqua"/>
          <w:sz w:val="18"/>
          <w:szCs w:val="18"/>
          <w:lang w:val="es-ES_tradnl"/>
        </w:rPr>
        <w:t xml:space="preserve">a. </w:t>
      </w:r>
      <w:r w:rsidR="00B25CCC" w:rsidRPr="001A514A">
        <w:rPr>
          <w:rFonts w:ascii="Book Antiqua" w:hAnsi="Book Antiqua"/>
          <w:lang w:val="es-ES_tradnl"/>
        </w:rPr>
        <w:t>Asamblea</w:t>
      </w:r>
      <w:r w:rsidR="00B25CCC" w:rsidRPr="001A514A">
        <w:rPr>
          <w:rFonts w:ascii="Book Antiqua" w:hAnsi="Book Antiqua"/>
          <w:lang w:val="es-ES_tradnl"/>
        </w:rPr>
        <w:tab/>
      </w:r>
      <w:r w:rsidRPr="001A514A">
        <w:rPr>
          <w:rFonts w:ascii="Book Antiqua" w:hAnsi="Book Antiqua"/>
          <w:lang w:val="es-ES_tradnl"/>
        </w:rPr>
        <w:t>1</w:t>
      </w:r>
      <w:r w:rsidRPr="006215D8">
        <w:rPr>
          <w:rFonts w:ascii="Book Antiqua" w:hAnsi="Book Antiqua"/>
          <w:sz w:val="18"/>
          <w:szCs w:val="18"/>
          <w:lang w:val="es-ES_tradnl"/>
        </w:rPr>
        <w:t>r</w:t>
      </w:r>
      <w:r w:rsidR="00B25CCC" w:rsidRPr="006215D8">
        <w:rPr>
          <w:rFonts w:ascii="Book Antiqua" w:hAnsi="Book Antiqua"/>
          <w:sz w:val="18"/>
          <w:szCs w:val="18"/>
          <w:lang w:val="es-ES_tradnl"/>
        </w:rPr>
        <w:t xml:space="preserve">a. </w:t>
      </w:r>
      <w:r w:rsidR="00B25CCC" w:rsidRPr="001A514A">
        <w:rPr>
          <w:rFonts w:ascii="Book Antiqua" w:hAnsi="Book Antiqua"/>
          <w:lang w:val="es-ES_tradnl"/>
        </w:rPr>
        <w:t>Sesión</w:t>
      </w:r>
    </w:p>
    <w:p w14:paraId="23C5C7E6" w14:textId="77777777" w:rsidR="00B25CCC" w:rsidRPr="001A514A" w:rsidRDefault="00B25CCC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1A514A">
        <w:rPr>
          <w:rFonts w:ascii="Book Antiqua" w:hAnsi="Book Antiqua"/>
          <w:lang w:val="es-ES_tradnl"/>
        </w:rPr>
        <w:tab/>
        <w:t>Legislativa</w:t>
      </w:r>
      <w:r w:rsidRPr="001A514A">
        <w:rPr>
          <w:rFonts w:ascii="Book Antiqua" w:hAnsi="Book Antiqua"/>
          <w:lang w:val="es-ES_tradnl"/>
        </w:rPr>
        <w:tab/>
      </w:r>
      <w:r w:rsidRPr="001A514A">
        <w:rPr>
          <w:rFonts w:ascii="Book Antiqua" w:hAnsi="Book Antiqua"/>
          <w:lang w:val="es-ES_tradnl"/>
        </w:rPr>
        <w:tab/>
        <w:t xml:space="preserve">      Ordinaria</w:t>
      </w:r>
    </w:p>
    <w:p w14:paraId="759285C3" w14:textId="77777777" w:rsidR="00B25CCC" w:rsidRPr="001A514A" w:rsidRDefault="00B25CCC" w:rsidP="00B25CCC">
      <w:pPr>
        <w:rPr>
          <w:rFonts w:ascii="Book Antiqua" w:hAnsi="Book Antiqua"/>
          <w:lang w:val="es-ES_tradnl"/>
        </w:rPr>
      </w:pPr>
    </w:p>
    <w:p w14:paraId="1122876C" w14:textId="77777777" w:rsidR="00B25CCC" w:rsidRPr="001A514A" w:rsidRDefault="00B25CCC" w:rsidP="00B25CCC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1A514A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74B1FE31" w14:textId="77777777" w:rsidR="00B25CCC" w:rsidRPr="001A514A" w:rsidRDefault="00B25CCC" w:rsidP="00B25CCC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B719456" w14:textId="4CEA0FC8" w:rsidR="00B25CCC" w:rsidRPr="001A514A" w:rsidRDefault="00B25CCC" w:rsidP="00B25CC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A514A">
        <w:rPr>
          <w:rFonts w:ascii="Book Antiqua" w:hAnsi="Book Antiqua"/>
          <w:b/>
          <w:sz w:val="52"/>
          <w:szCs w:val="52"/>
          <w:lang w:val="es-ES_tradnl"/>
        </w:rPr>
        <w:t xml:space="preserve">R. </w:t>
      </w:r>
      <w:r w:rsidR="00546458">
        <w:rPr>
          <w:rFonts w:ascii="Book Antiqua" w:hAnsi="Book Antiqua"/>
          <w:b/>
          <w:sz w:val="52"/>
          <w:szCs w:val="52"/>
          <w:lang w:val="es-ES_tradnl"/>
        </w:rPr>
        <w:t xml:space="preserve">C. </w:t>
      </w:r>
      <w:r w:rsidRPr="001A514A">
        <w:rPr>
          <w:rFonts w:ascii="Book Antiqua" w:hAnsi="Book Antiqua"/>
          <w:b/>
          <w:sz w:val="52"/>
          <w:szCs w:val="52"/>
          <w:lang w:val="es-ES_tradnl"/>
        </w:rPr>
        <w:t xml:space="preserve">de la C. </w:t>
      </w:r>
      <w:r w:rsidR="001F7684">
        <w:rPr>
          <w:rFonts w:ascii="Book Antiqua" w:hAnsi="Book Antiqua"/>
          <w:b/>
          <w:sz w:val="52"/>
          <w:szCs w:val="52"/>
          <w:lang w:val="es-ES_tradnl"/>
        </w:rPr>
        <w:t>3</w:t>
      </w:r>
      <w:r w:rsidR="00612A47">
        <w:rPr>
          <w:rFonts w:ascii="Book Antiqua" w:hAnsi="Book Antiqua"/>
          <w:b/>
          <w:sz w:val="52"/>
          <w:szCs w:val="52"/>
          <w:lang w:val="es-ES_tradnl"/>
        </w:rPr>
        <w:t>4</w:t>
      </w:r>
    </w:p>
    <w:p w14:paraId="7F548EDD" w14:textId="77777777" w:rsidR="00B25CCC" w:rsidRPr="001A514A" w:rsidRDefault="00B25CCC" w:rsidP="00B25CCC">
      <w:pPr>
        <w:jc w:val="center"/>
        <w:rPr>
          <w:rFonts w:ascii="Book Antiqua" w:hAnsi="Book Antiqua"/>
          <w:b/>
          <w:lang w:val="es-ES_tradnl"/>
        </w:rPr>
      </w:pPr>
    </w:p>
    <w:p w14:paraId="69F9BC94" w14:textId="05BF2660" w:rsidR="00B25CCC" w:rsidRPr="001A514A" w:rsidRDefault="00B25CCC" w:rsidP="00B25CCC">
      <w:pPr>
        <w:jc w:val="center"/>
        <w:rPr>
          <w:rFonts w:ascii="Book Antiqua" w:hAnsi="Book Antiqua"/>
          <w:lang w:val="es-ES_tradnl"/>
        </w:rPr>
      </w:pPr>
      <w:r w:rsidRPr="001A514A">
        <w:rPr>
          <w:rFonts w:ascii="Book Antiqua" w:hAnsi="Book Antiqua"/>
          <w:lang w:val="es-ES_tradnl"/>
        </w:rPr>
        <w:t xml:space="preserve"> </w:t>
      </w:r>
      <w:r w:rsidR="00612A47">
        <w:rPr>
          <w:rFonts w:ascii="Book Antiqua" w:hAnsi="Book Antiqua"/>
          <w:lang w:val="es-ES_tradnl"/>
        </w:rPr>
        <w:t xml:space="preserve">15 </w:t>
      </w:r>
      <w:r w:rsidRPr="001A514A">
        <w:rPr>
          <w:rFonts w:ascii="Book Antiqua" w:hAnsi="Book Antiqua"/>
          <w:lang w:val="es-ES_tradnl"/>
        </w:rPr>
        <w:t>DE ENERO DE 202</w:t>
      </w:r>
      <w:r w:rsidR="00D7108F" w:rsidRPr="001A514A">
        <w:rPr>
          <w:rFonts w:ascii="Book Antiqua" w:hAnsi="Book Antiqua"/>
          <w:lang w:val="es-ES_tradnl"/>
        </w:rPr>
        <w:t>5</w:t>
      </w:r>
    </w:p>
    <w:p w14:paraId="2CC46331" w14:textId="77777777" w:rsidR="00B25CCC" w:rsidRPr="001A514A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051E1816" w14:textId="56FF4065" w:rsidR="00B25CCC" w:rsidRPr="001A514A" w:rsidRDefault="00B25CCC" w:rsidP="00B25CCC">
      <w:pPr>
        <w:jc w:val="center"/>
        <w:rPr>
          <w:rFonts w:ascii="Book Antiqua" w:hAnsi="Book Antiqua"/>
          <w:i/>
          <w:lang w:val="es-ES_tradnl"/>
        </w:rPr>
      </w:pPr>
      <w:r w:rsidRPr="001A514A">
        <w:rPr>
          <w:rFonts w:ascii="Book Antiqua" w:hAnsi="Book Antiqua"/>
          <w:lang w:val="es-ES_tradnl"/>
        </w:rPr>
        <w:t xml:space="preserve">Presentada por </w:t>
      </w:r>
      <w:r w:rsidR="00546458">
        <w:rPr>
          <w:rFonts w:ascii="Book Antiqua" w:hAnsi="Book Antiqua"/>
          <w:lang w:val="es-ES_tradnl"/>
        </w:rPr>
        <w:t>el</w:t>
      </w:r>
      <w:r w:rsidRPr="001A514A">
        <w:rPr>
          <w:rFonts w:ascii="Book Antiqua" w:hAnsi="Book Antiqua"/>
          <w:lang w:val="es-ES_tradnl"/>
        </w:rPr>
        <w:t xml:space="preserve"> representante</w:t>
      </w:r>
      <w:r w:rsidR="0026407E" w:rsidRPr="001A514A">
        <w:rPr>
          <w:rFonts w:ascii="Book Antiqua" w:hAnsi="Book Antiqua"/>
          <w:lang w:val="es-ES_tradnl"/>
        </w:rPr>
        <w:t xml:space="preserve"> </w:t>
      </w:r>
      <w:r w:rsidR="0026407E" w:rsidRPr="001A514A">
        <w:rPr>
          <w:rFonts w:ascii="Book Antiqua" w:hAnsi="Book Antiqua"/>
          <w:i/>
          <w:lang w:val="es-ES_tradnl"/>
        </w:rPr>
        <w:t>Santiago Guzmán</w:t>
      </w:r>
      <w:r w:rsidRPr="001A514A">
        <w:rPr>
          <w:rFonts w:ascii="Book Antiqua" w:hAnsi="Book Antiqua"/>
          <w:i/>
          <w:lang w:val="es-ES_tradnl"/>
        </w:rPr>
        <w:t xml:space="preserve"> </w:t>
      </w:r>
    </w:p>
    <w:p w14:paraId="6E8EA9D4" w14:textId="77777777" w:rsidR="00B25CCC" w:rsidRPr="001A514A" w:rsidRDefault="00B25CCC" w:rsidP="00B25CCC">
      <w:pPr>
        <w:jc w:val="center"/>
        <w:rPr>
          <w:rFonts w:ascii="Book Antiqua" w:hAnsi="Book Antiqua"/>
          <w:i/>
          <w:lang w:val="es-ES_tradnl"/>
        </w:rPr>
      </w:pPr>
    </w:p>
    <w:p w14:paraId="72161FCD" w14:textId="3102864F" w:rsidR="00B25CCC" w:rsidRPr="0066440D" w:rsidRDefault="0026407E" w:rsidP="00B25CCC">
      <w:pPr>
        <w:jc w:val="center"/>
        <w:rPr>
          <w:rFonts w:ascii="Book Antiqua" w:hAnsi="Book Antiqua"/>
          <w:lang w:val="es-ES"/>
        </w:rPr>
      </w:pPr>
      <w:r w:rsidRPr="001A514A">
        <w:rPr>
          <w:rFonts w:ascii="Book Antiqua" w:hAnsi="Book Antiqua"/>
          <w:lang w:val="es-ES_tradnl"/>
        </w:rPr>
        <w:t>Referid</w:t>
      </w:r>
      <w:r w:rsidR="0066440D">
        <w:rPr>
          <w:rFonts w:ascii="Book Antiqua" w:hAnsi="Book Antiqua"/>
          <w:lang w:val="es-ES_tradnl"/>
        </w:rPr>
        <w:t>a</w:t>
      </w:r>
      <w:r w:rsidR="00B25CCC" w:rsidRPr="001A514A">
        <w:rPr>
          <w:rFonts w:ascii="Book Antiqua" w:hAnsi="Book Antiqua"/>
          <w:lang w:val="es-ES_tradnl"/>
        </w:rPr>
        <w:t xml:space="preserve"> a</w:t>
      </w:r>
      <w:r w:rsidR="006A3297" w:rsidRPr="001A514A">
        <w:rPr>
          <w:rFonts w:ascii="Book Antiqua" w:hAnsi="Book Antiqua"/>
          <w:lang w:val="es-ES_tradnl"/>
        </w:rPr>
        <w:t xml:space="preserve"> </w:t>
      </w:r>
      <w:r w:rsidR="0066440D">
        <w:rPr>
          <w:rFonts w:ascii="Book Antiqua" w:hAnsi="Book Antiqua"/>
          <w:lang w:val="es-ES_tradnl"/>
        </w:rPr>
        <w:t xml:space="preserve">la Comisión de </w:t>
      </w:r>
      <w:r w:rsidR="0066440D" w:rsidRPr="0066440D">
        <w:rPr>
          <w:rFonts w:ascii="Book Antiqua" w:hAnsi="Book Antiqua"/>
          <w:szCs w:val="24"/>
          <w:lang w:val="es-ES"/>
        </w:rPr>
        <w:t>Transportación e Infraestructura</w:t>
      </w:r>
    </w:p>
    <w:p w14:paraId="55CEE9FE" w14:textId="77777777" w:rsidR="00B25CCC" w:rsidRPr="001A514A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DF38C1D" w14:textId="1E44793B" w:rsidR="00B25CCC" w:rsidRPr="001A514A" w:rsidRDefault="00B25CCC" w:rsidP="00B25CC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1A514A">
        <w:rPr>
          <w:rFonts w:ascii="Book Antiqua" w:hAnsi="Book Antiqua"/>
          <w:b/>
          <w:sz w:val="28"/>
          <w:szCs w:val="28"/>
          <w:lang w:val="es-ES_tradnl"/>
        </w:rPr>
        <w:t>RESOLUCIÓN</w:t>
      </w:r>
      <w:r w:rsidR="0066440D"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03532262" w14:textId="77777777" w:rsidR="00B25CCC" w:rsidRPr="001A514A" w:rsidRDefault="00B25CCC" w:rsidP="00B25CCC">
      <w:pPr>
        <w:jc w:val="both"/>
        <w:rPr>
          <w:rFonts w:ascii="Book Antiqua" w:hAnsi="Book Antiqua"/>
          <w:lang w:val="es-ES_tradnl"/>
        </w:rPr>
      </w:pPr>
    </w:p>
    <w:p w14:paraId="6D3E9CAD" w14:textId="0D49E44D" w:rsidR="006A3297" w:rsidRPr="001A514A" w:rsidRDefault="006A3297" w:rsidP="006A3297">
      <w:pPr>
        <w:tabs>
          <w:tab w:val="left" w:pos="450"/>
          <w:tab w:val="left" w:pos="540"/>
        </w:tabs>
        <w:ind w:left="540" w:hanging="630"/>
        <w:jc w:val="both"/>
        <w:rPr>
          <w:rFonts w:ascii="Book Antiqua" w:hAnsi="Book Antiqua"/>
          <w:szCs w:val="24"/>
          <w:lang w:val="es-ES_tradnl"/>
        </w:rPr>
      </w:pPr>
      <w:bookmarkStart w:id="0" w:name="_Hlk493581372"/>
      <w:r w:rsidRPr="001A514A">
        <w:rPr>
          <w:rFonts w:ascii="Book Antiqua" w:hAnsi="Book Antiqua"/>
          <w:szCs w:val="24"/>
          <w:lang w:val="es-ES_tradnl"/>
        </w:rPr>
        <w:t xml:space="preserve">Para designar la Carretera PR-863 ubicada en el Municipio de </w:t>
      </w:r>
      <w:proofErr w:type="spellStart"/>
      <w:r w:rsidRPr="001A514A">
        <w:rPr>
          <w:rFonts w:ascii="Book Antiqua" w:hAnsi="Book Antiqua"/>
          <w:szCs w:val="24"/>
          <w:lang w:val="es-ES_tradnl"/>
        </w:rPr>
        <w:t>Toa</w:t>
      </w:r>
      <w:proofErr w:type="spellEnd"/>
      <w:r w:rsidRPr="001A514A">
        <w:rPr>
          <w:rFonts w:ascii="Book Antiqua" w:hAnsi="Book Antiqua"/>
          <w:szCs w:val="24"/>
          <w:lang w:val="es-ES_tradnl"/>
        </w:rPr>
        <w:t xml:space="preserve"> Baja con el nombre de “José ‘Manrique’ Rivera Torres”, en reconocimiento a su destacada trayectoria educativa, comunitaria, espiritual y familiar, así como a su impacto perdurable en el Barrio Pájaros-Candelaria y el Municipio de </w:t>
      </w:r>
      <w:proofErr w:type="spellStart"/>
      <w:r w:rsidRPr="001A514A">
        <w:rPr>
          <w:rFonts w:ascii="Book Antiqua" w:hAnsi="Book Antiqua"/>
          <w:szCs w:val="24"/>
          <w:lang w:val="es-ES_tradnl"/>
        </w:rPr>
        <w:t>Toa</w:t>
      </w:r>
      <w:proofErr w:type="spellEnd"/>
      <w:r w:rsidRPr="001A514A">
        <w:rPr>
          <w:rFonts w:ascii="Book Antiqua" w:hAnsi="Book Antiqua"/>
          <w:szCs w:val="24"/>
          <w:lang w:val="es-ES_tradnl"/>
        </w:rPr>
        <w:t xml:space="preserve"> Baja, Puerto Rico, y para otros fines relacionados.</w:t>
      </w:r>
    </w:p>
    <w:p w14:paraId="160D8678" w14:textId="77777777" w:rsidR="006A3297" w:rsidRPr="001A514A" w:rsidRDefault="006A3297" w:rsidP="006A3297">
      <w:pPr>
        <w:jc w:val="both"/>
        <w:rPr>
          <w:rFonts w:ascii="Book Antiqua" w:hAnsi="Book Antiqua"/>
          <w:szCs w:val="24"/>
          <w:lang w:val="es-ES_tradnl"/>
        </w:rPr>
      </w:pPr>
    </w:p>
    <w:bookmarkEnd w:id="0"/>
    <w:p w14:paraId="1FEC798B" w14:textId="77777777" w:rsidR="006A3297" w:rsidRPr="001A514A" w:rsidRDefault="006A3297" w:rsidP="006A3297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1A514A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4DFF9C11" w14:textId="61AAEFDF" w:rsidR="006A3297" w:rsidRPr="001A514A" w:rsidRDefault="006A3297" w:rsidP="006A3297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1A514A">
        <w:rPr>
          <w:rFonts w:ascii="Book Antiqua" w:eastAsiaTheme="minorHAnsi" w:hAnsi="Book Antiqua"/>
          <w:szCs w:val="24"/>
          <w:lang w:val="es-ES_tradnl"/>
        </w:rPr>
        <w:t xml:space="preserve">     José “Manrique” Rivera Torres, visionario y agente de cambio en su comunidad, encarnó los valores de dedicación, liderazgo y compromiso social que definieron su trayectoria de vida. Nacido el 13 de octubre de 1945 en el Barrio Dajaos de Bayamón, fue hijo de Juan Bautista Rivera y </w:t>
      </w:r>
      <w:r w:rsidR="00546458">
        <w:rPr>
          <w:rFonts w:ascii="Book Antiqua" w:eastAsiaTheme="minorHAnsi" w:hAnsi="Book Antiqua"/>
          <w:szCs w:val="24"/>
          <w:lang w:val="es-ES_tradnl"/>
        </w:rPr>
        <w:t>Perpetua Torres</w:t>
      </w:r>
      <w:r w:rsidRPr="001A514A">
        <w:rPr>
          <w:rFonts w:ascii="Book Antiqua" w:eastAsiaTheme="minorHAnsi" w:hAnsi="Book Antiqua"/>
          <w:szCs w:val="24"/>
          <w:lang w:val="es-ES_tradnl"/>
        </w:rPr>
        <w:t xml:space="preserve">. Desde muy joven demostró un profundo sentido de responsabilidad hacia su familia y comunidad, cualidades que lo acompañarían durante toda su vida. A los cuatro años, su familia se estableció en el sector Capitán del Barrio Pájaros de </w:t>
      </w:r>
      <w:proofErr w:type="spellStart"/>
      <w:r w:rsidRPr="001A514A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1A514A">
        <w:rPr>
          <w:rFonts w:ascii="Book Antiqua" w:eastAsiaTheme="minorHAnsi" w:hAnsi="Book Antiqua"/>
          <w:szCs w:val="24"/>
          <w:lang w:val="es-ES_tradnl"/>
        </w:rPr>
        <w:t xml:space="preserve"> Baja, donde sus aportaciones dejarían una huella indeleble.</w:t>
      </w:r>
    </w:p>
    <w:p w14:paraId="62131875" w14:textId="16D9217E" w:rsidR="006A3297" w:rsidRPr="001A514A" w:rsidRDefault="006A3297" w:rsidP="006A3297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1A514A">
        <w:rPr>
          <w:rFonts w:ascii="Book Antiqua" w:eastAsiaTheme="minorHAnsi" w:hAnsi="Book Antiqua"/>
          <w:szCs w:val="24"/>
          <w:lang w:val="es-ES_tradnl"/>
        </w:rPr>
        <w:t xml:space="preserve">     Con una formación académica destacada que incluyó un Bachillerato en Educación con especialidad en Matemáticas y una Maestría en Administración y Supervisión de la Universidad de Puerto Rico, Manrique Rivera dedicó su vida profesional a la educación y al desarrollo de su comunidad. Como maestro, </w:t>
      </w:r>
      <w:proofErr w:type="gramStart"/>
      <w:r w:rsidRPr="001A514A">
        <w:rPr>
          <w:rFonts w:ascii="Book Antiqua" w:eastAsiaTheme="minorHAnsi" w:hAnsi="Book Antiqua"/>
          <w:szCs w:val="24"/>
          <w:lang w:val="es-ES_tradnl"/>
        </w:rPr>
        <w:t>Director</w:t>
      </w:r>
      <w:proofErr w:type="gramEnd"/>
      <w:r w:rsidRPr="001A514A">
        <w:rPr>
          <w:rFonts w:ascii="Book Antiqua" w:eastAsiaTheme="minorHAnsi" w:hAnsi="Book Antiqua"/>
          <w:szCs w:val="24"/>
          <w:lang w:val="es-ES_tradnl"/>
        </w:rPr>
        <w:t xml:space="preserve"> de Escuela y Superintendente, impactó profundamente a generaciones de estudiantes, inculcando valores de responsabilidad, disciplina y superación personal. Además, su rol como profesor de Matemáticas y Psicología Educativa </w:t>
      </w:r>
      <w:r w:rsidR="004D24B0">
        <w:rPr>
          <w:rFonts w:ascii="Book Antiqua" w:eastAsiaTheme="minorHAnsi" w:hAnsi="Book Antiqua"/>
          <w:szCs w:val="24"/>
          <w:lang w:val="es-ES_tradnl"/>
        </w:rPr>
        <w:t>de</w:t>
      </w:r>
      <w:r w:rsidRPr="001A514A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777C2A">
        <w:rPr>
          <w:rFonts w:ascii="Book Antiqua" w:eastAsiaTheme="minorHAnsi" w:hAnsi="Book Antiqua"/>
          <w:szCs w:val="24"/>
          <w:lang w:val="es-ES_tradnl"/>
        </w:rPr>
        <w:t>la Universidad de Puerto Rico</w:t>
      </w:r>
      <w:r w:rsidR="0063774C">
        <w:rPr>
          <w:rFonts w:ascii="Book Antiqua" w:eastAsiaTheme="minorHAnsi" w:hAnsi="Book Antiqua"/>
          <w:szCs w:val="24"/>
          <w:lang w:val="es-ES_tradnl"/>
        </w:rPr>
        <w:t>,</w:t>
      </w:r>
      <w:r w:rsidRPr="001A514A">
        <w:rPr>
          <w:rFonts w:ascii="Book Antiqua" w:eastAsiaTheme="minorHAnsi" w:hAnsi="Book Antiqua"/>
          <w:szCs w:val="24"/>
          <w:lang w:val="es-ES_tradnl"/>
        </w:rPr>
        <w:t xml:space="preserve"> Recinto de </w:t>
      </w:r>
      <w:r w:rsidRPr="001A514A">
        <w:rPr>
          <w:rFonts w:ascii="Book Antiqua" w:eastAsiaTheme="minorHAnsi" w:hAnsi="Book Antiqua"/>
          <w:szCs w:val="24"/>
          <w:lang w:val="es-ES_tradnl"/>
        </w:rPr>
        <w:lastRenderedPageBreak/>
        <w:t>Ciencias Médicas</w:t>
      </w:r>
      <w:r w:rsidR="004D24B0">
        <w:rPr>
          <w:rFonts w:ascii="Book Antiqua" w:eastAsiaTheme="minorHAnsi" w:hAnsi="Book Antiqua"/>
          <w:szCs w:val="24"/>
          <w:lang w:val="es-ES_tradnl"/>
        </w:rPr>
        <w:t>,</w:t>
      </w:r>
      <w:r w:rsidRPr="001A514A">
        <w:rPr>
          <w:rFonts w:ascii="Book Antiqua" w:eastAsiaTheme="minorHAnsi" w:hAnsi="Book Antiqua"/>
          <w:szCs w:val="24"/>
          <w:lang w:val="es-ES_tradnl"/>
        </w:rPr>
        <w:t xml:space="preserve"> evidenció su compromiso con la excelencia académica y el desarrollo profesional de sus alumnos.</w:t>
      </w:r>
    </w:p>
    <w:p w14:paraId="119E2A02" w14:textId="1E12350E" w:rsidR="006A3297" w:rsidRPr="001A514A" w:rsidRDefault="006A3297" w:rsidP="006A3297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1A514A">
        <w:rPr>
          <w:rFonts w:ascii="Book Antiqua" w:eastAsiaTheme="minorHAnsi" w:hAnsi="Book Antiqua"/>
          <w:szCs w:val="24"/>
          <w:lang w:val="es-ES_tradnl"/>
        </w:rPr>
        <w:t xml:space="preserve">     A nivel comunitario, José “Manrique” Rivera Torres fue un líder incansable y creativo. Su visión dio origen a campamentos de verano que se convirtieron en plataformas para el aprendizaje, la recreación y el desarrollo de habilidades de liderazgo entre los jóvenes del Barrio Pájaros. Fue miembro activo de la Iglesi</w:t>
      </w:r>
      <w:r w:rsidR="001A514A">
        <w:rPr>
          <w:rFonts w:ascii="Book Antiqua" w:eastAsiaTheme="minorHAnsi" w:hAnsi="Book Antiqua"/>
          <w:szCs w:val="24"/>
          <w:lang w:val="es-ES_tradnl"/>
        </w:rPr>
        <w:t>a Cristiana Discípulos de Cristo en Pájaros-Candelaria</w:t>
      </w:r>
      <w:r w:rsidRPr="001A514A">
        <w:rPr>
          <w:rFonts w:ascii="Book Antiqua" w:eastAsiaTheme="minorHAnsi" w:hAnsi="Book Antiqua"/>
          <w:szCs w:val="24"/>
          <w:lang w:val="es-ES_tradnl"/>
        </w:rPr>
        <w:t xml:space="preserve"> y desempeñó un papel fundamental en la organización del emblemático Maratón Abraham Rosa 10K, donde lideró actividades como el tradicional Recorrido de la Antorcha fomentando la participación comunitaria y el sentido de pertenencia.</w:t>
      </w:r>
    </w:p>
    <w:p w14:paraId="7BBE389C" w14:textId="19BB8FF6" w:rsidR="006A3297" w:rsidRPr="001A514A" w:rsidRDefault="006A3297" w:rsidP="006A3297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1A514A">
        <w:rPr>
          <w:rFonts w:ascii="Book Antiqua" w:eastAsiaTheme="minorHAnsi" w:hAnsi="Book Antiqua"/>
          <w:szCs w:val="24"/>
          <w:lang w:val="es-ES_tradnl"/>
        </w:rPr>
        <w:t xml:space="preserve">     Manrique también demostró su compromiso con el emprendimiento al fundar, junto a sus hijos, un negocio de alquiler de equipos y materiales para actividades, cónsono con su disposición y habilidad de organizar todo tipo de eventos. Este esfuerzo familiar no solo apoyó a la economía local, sino que también se convirtió en un punto de referencia para la organización de eventos en la región. Su creatividad se extendió al ámbito musical, donde organizó y dirigió </w:t>
      </w:r>
      <w:r w:rsidR="00546458">
        <w:rPr>
          <w:rFonts w:ascii="Book Antiqua" w:eastAsiaTheme="minorHAnsi" w:hAnsi="Book Antiqua"/>
          <w:szCs w:val="24"/>
          <w:lang w:val="es-ES_tradnl"/>
        </w:rPr>
        <w:t xml:space="preserve">la Banda de la Iglesia y posteriormente </w:t>
      </w:r>
      <w:r w:rsidRPr="001A514A">
        <w:rPr>
          <w:rFonts w:ascii="Book Antiqua" w:eastAsiaTheme="minorHAnsi" w:hAnsi="Book Antiqua"/>
          <w:szCs w:val="24"/>
          <w:lang w:val="es-ES_tradnl"/>
        </w:rPr>
        <w:t>la orquesta de salsa cristiana “</w:t>
      </w:r>
      <w:proofErr w:type="spellStart"/>
      <w:r w:rsidRPr="001A514A">
        <w:rPr>
          <w:rFonts w:ascii="Book Antiqua" w:eastAsiaTheme="minorHAnsi" w:hAnsi="Book Antiqua"/>
          <w:szCs w:val="24"/>
          <w:lang w:val="es-ES_tradnl"/>
        </w:rPr>
        <w:t>Genazareth</w:t>
      </w:r>
      <w:proofErr w:type="spellEnd"/>
      <w:r w:rsidRPr="001A514A">
        <w:rPr>
          <w:rFonts w:ascii="Book Antiqua" w:eastAsiaTheme="minorHAnsi" w:hAnsi="Book Antiqua"/>
          <w:szCs w:val="24"/>
          <w:lang w:val="es-ES_tradnl"/>
        </w:rPr>
        <w:t>”, promoviendo valores positivos a través de la música.</w:t>
      </w:r>
    </w:p>
    <w:p w14:paraId="4B8EA71E" w14:textId="717D6D68" w:rsidR="006A3297" w:rsidRPr="001A514A" w:rsidRDefault="006A3297" w:rsidP="006A3297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1A514A">
        <w:rPr>
          <w:rFonts w:ascii="Book Antiqua" w:eastAsiaTheme="minorHAnsi" w:hAnsi="Book Antiqua"/>
          <w:szCs w:val="24"/>
          <w:lang w:val="es-ES_tradnl"/>
        </w:rPr>
        <w:t xml:space="preserve">     Su vida estuvo profundamente marcada por su amor y dedicación a su familia. Manrique compartió su vida con su esposa, Minerva Morales Hernández, con quien formó un hogar lleno de valores y amor junto a sus hijos José Manrique, </w:t>
      </w:r>
      <w:proofErr w:type="spellStart"/>
      <w:r w:rsidRPr="001A514A">
        <w:rPr>
          <w:rFonts w:ascii="Book Antiqua" w:eastAsiaTheme="minorHAnsi" w:hAnsi="Book Antiqua"/>
          <w:szCs w:val="24"/>
          <w:lang w:val="es-ES_tradnl"/>
        </w:rPr>
        <w:t>Ranerlee</w:t>
      </w:r>
      <w:proofErr w:type="spellEnd"/>
      <w:r w:rsidRPr="001A514A">
        <w:rPr>
          <w:rFonts w:ascii="Book Antiqua" w:eastAsiaTheme="minorHAnsi" w:hAnsi="Book Antiqua"/>
          <w:szCs w:val="24"/>
          <w:lang w:val="es-ES_tradnl"/>
        </w:rPr>
        <w:t xml:space="preserve">, </w:t>
      </w:r>
      <w:proofErr w:type="spellStart"/>
      <w:r w:rsidRPr="001A514A">
        <w:rPr>
          <w:rFonts w:ascii="Book Antiqua" w:eastAsiaTheme="minorHAnsi" w:hAnsi="Book Antiqua"/>
          <w:szCs w:val="24"/>
          <w:lang w:val="es-ES_tradnl"/>
        </w:rPr>
        <w:t>Rionalee</w:t>
      </w:r>
      <w:proofErr w:type="spellEnd"/>
      <w:r w:rsidR="00546458">
        <w:rPr>
          <w:rFonts w:ascii="Book Antiqua" w:eastAsiaTheme="minorHAnsi" w:hAnsi="Book Antiqua"/>
          <w:szCs w:val="24"/>
          <w:lang w:val="es-ES_tradnl"/>
        </w:rPr>
        <w:t xml:space="preserve"> (gemelos)</w:t>
      </w:r>
      <w:r w:rsidRPr="001A514A">
        <w:rPr>
          <w:rFonts w:ascii="Book Antiqua" w:eastAsiaTheme="minorHAnsi" w:hAnsi="Book Antiqua"/>
          <w:szCs w:val="24"/>
          <w:lang w:val="es-ES_tradnl"/>
        </w:rPr>
        <w:t xml:space="preserve"> y José Efraín. Su legado también incluye el cariño y ejemplo que dejó a sus cuatro nietos, quienes han heredado el orgullo por las contribuciones de su abuelo.</w:t>
      </w:r>
    </w:p>
    <w:p w14:paraId="3AADF9D9" w14:textId="77777777" w:rsidR="006A3297" w:rsidRPr="001A514A" w:rsidRDefault="006A3297" w:rsidP="006A3297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1A514A">
        <w:rPr>
          <w:rFonts w:ascii="Book Antiqua" w:eastAsiaTheme="minorHAnsi" w:hAnsi="Book Antiqua"/>
          <w:szCs w:val="24"/>
          <w:lang w:val="es-ES_tradnl"/>
        </w:rPr>
        <w:t xml:space="preserve">     En los últimos años de su vida, Manrique se capacitó como Capellán, reafirmando su vocación de servir a quienes enfrentaban momentos de dificultad y necesidad. Su compromiso con el servicio comunitario y espiritual se manifestó en cada aspecto de su vida, dejando un legado de amor al prójimo y dedicación a causas nobles.</w:t>
      </w:r>
    </w:p>
    <w:p w14:paraId="7214A9ED" w14:textId="4713D26A" w:rsidR="00546458" w:rsidRPr="001A514A" w:rsidRDefault="006A3297" w:rsidP="00546458">
      <w:pPr>
        <w:jc w:val="both"/>
        <w:rPr>
          <w:rFonts w:ascii="Book Antiqua" w:hAnsi="Book Antiqua"/>
          <w:szCs w:val="24"/>
          <w:lang w:val="es-ES_tradnl"/>
        </w:rPr>
      </w:pPr>
      <w:r w:rsidRPr="001A514A">
        <w:rPr>
          <w:rFonts w:ascii="Book Antiqua" w:eastAsiaTheme="minorHAnsi" w:hAnsi="Book Antiqua"/>
          <w:szCs w:val="24"/>
          <w:lang w:val="es-ES_tradnl"/>
        </w:rPr>
        <w:t xml:space="preserve">     Este reconocimiento es el resultado de un esfuerzo conjunto del Representante Pedro Julio “</w:t>
      </w:r>
      <w:proofErr w:type="spellStart"/>
      <w:r w:rsidRPr="001A514A">
        <w:rPr>
          <w:rFonts w:ascii="Book Antiqua" w:eastAsiaTheme="minorHAnsi" w:hAnsi="Book Antiqua"/>
          <w:szCs w:val="24"/>
          <w:lang w:val="es-ES_tradnl"/>
        </w:rPr>
        <w:t>Pellé</w:t>
      </w:r>
      <w:proofErr w:type="spellEnd"/>
      <w:r w:rsidRPr="001A514A">
        <w:rPr>
          <w:rFonts w:ascii="Book Antiqua" w:eastAsiaTheme="minorHAnsi" w:hAnsi="Book Antiqua"/>
          <w:szCs w:val="24"/>
          <w:lang w:val="es-ES_tradnl"/>
        </w:rPr>
        <w:t>” Santiago Guzmán</w:t>
      </w:r>
      <w:r w:rsidR="00546458">
        <w:rPr>
          <w:rFonts w:ascii="Book Antiqua" w:eastAsiaTheme="minorHAnsi" w:hAnsi="Book Antiqua"/>
          <w:szCs w:val="24"/>
          <w:lang w:val="es-ES_tradnl"/>
        </w:rPr>
        <w:t xml:space="preserve">, José Efraín Rivera Morales (hijo menor de Manrique) y </w:t>
      </w:r>
      <w:r w:rsidRPr="001A514A">
        <w:rPr>
          <w:rFonts w:ascii="Book Antiqua" w:eastAsiaTheme="minorHAnsi" w:hAnsi="Book Antiqua"/>
          <w:szCs w:val="24"/>
          <w:lang w:val="es-ES_tradnl"/>
        </w:rPr>
        <w:t xml:space="preserve">del Municipio de </w:t>
      </w:r>
      <w:proofErr w:type="spellStart"/>
      <w:r w:rsidRPr="001A514A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1A514A">
        <w:rPr>
          <w:rFonts w:ascii="Book Antiqua" w:eastAsiaTheme="minorHAnsi" w:hAnsi="Book Antiqua"/>
          <w:szCs w:val="24"/>
          <w:lang w:val="es-ES_tradnl"/>
        </w:rPr>
        <w:t xml:space="preserve"> Baja, quienes han unido voluntades para rendir homenaje a la vida y aportaciones de José “Manrique” Rivera Torres</w:t>
      </w:r>
      <w:r w:rsidR="00681A1E">
        <w:rPr>
          <w:rFonts w:ascii="Book Antiqua" w:eastAsiaTheme="minorHAnsi" w:hAnsi="Book Antiqua"/>
          <w:szCs w:val="24"/>
          <w:lang w:val="es-ES_tradnl"/>
        </w:rPr>
        <w:t>,</w:t>
      </w:r>
      <w:r w:rsidR="003B68D6">
        <w:rPr>
          <w:rFonts w:ascii="Book Antiqua" w:eastAsiaTheme="minorHAnsi" w:hAnsi="Book Antiqua"/>
          <w:szCs w:val="24"/>
          <w:lang w:val="es-ES_tradnl"/>
        </w:rPr>
        <w:t xml:space="preserve"> permitiendo </w:t>
      </w:r>
      <w:r w:rsidR="00A81881">
        <w:rPr>
          <w:rFonts w:ascii="Book Antiqua" w:eastAsiaTheme="minorHAnsi" w:hAnsi="Book Antiqua"/>
          <w:szCs w:val="24"/>
          <w:lang w:val="es-ES_tradnl"/>
        </w:rPr>
        <w:t>retomar</w:t>
      </w:r>
      <w:r w:rsidR="00D47F42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3E1E15">
        <w:rPr>
          <w:rFonts w:ascii="Book Antiqua" w:eastAsiaTheme="minorHAnsi" w:hAnsi="Book Antiqua"/>
          <w:szCs w:val="24"/>
          <w:lang w:val="es-ES_tradnl"/>
        </w:rPr>
        <w:t>dicha resolución</w:t>
      </w:r>
      <w:r w:rsidR="00F9468F">
        <w:rPr>
          <w:rFonts w:ascii="Book Antiqua" w:eastAsiaTheme="minorHAnsi" w:hAnsi="Book Antiqua"/>
          <w:szCs w:val="24"/>
          <w:lang w:val="es-ES_tradnl"/>
        </w:rPr>
        <w:t>, presentada en la pasada Asamble</w:t>
      </w:r>
      <w:r w:rsidR="007F3DC7">
        <w:rPr>
          <w:rFonts w:ascii="Book Antiqua" w:eastAsiaTheme="minorHAnsi" w:hAnsi="Book Antiqua"/>
          <w:szCs w:val="24"/>
          <w:lang w:val="es-ES_tradnl"/>
        </w:rPr>
        <w:t>a Legislativa</w:t>
      </w:r>
      <w:r w:rsidRPr="001A514A">
        <w:rPr>
          <w:rFonts w:ascii="Book Antiqua" w:eastAsiaTheme="minorHAnsi" w:hAnsi="Book Antiqua"/>
          <w:szCs w:val="24"/>
          <w:lang w:val="es-ES_tradnl"/>
        </w:rPr>
        <w:t xml:space="preserve">. Su legado perdura como un ejemplo de dedicación, altruismo y liderazgo. Sus contribuciones, tanto en el ámbito educativo como en el comunitario, han transformado vidas y fortalecido los lazos sociales en </w:t>
      </w:r>
      <w:proofErr w:type="spellStart"/>
      <w:r w:rsidRPr="001A514A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1A514A">
        <w:rPr>
          <w:rFonts w:ascii="Book Antiqua" w:eastAsiaTheme="minorHAnsi" w:hAnsi="Book Antiqua"/>
          <w:szCs w:val="24"/>
          <w:lang w:val="es-ES_tradnl"/>
        </w:rPr>
        <w:t xml:space="preserve"> Baja.</w:t>
      </w:r>
      <w:r w:rsidR="00546458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546458" w:rsidRPr="001A514A">
        <w:rPr>
          <w:rFonts w:ascii="Book Antiqua" w:eastAsiaTheme="minorHAnsi" w:hAnsi="Book Antiqua"/>
          <w:szCs w:val="24"/>
          <w:lang w:val="es-ES_tradnl"/>
        </w:rPr>
        <w:t>La Carretera</w:t>
      </w:r>
      <w:r w:rsidR="00546458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546458" w:rsidRPr="001A514A">
        <w:rPr>
          <w:rFonts w:ascii="Book Antiqua" w:eastAsiaTheme="minorHAnsi" w:hAnsi="Book Antiqua"/>
          <w:szCs w:val="24"/>
          <w:lang w:val="es-ES_tradnl"/>
        </w:rPr>
        <w:t xml:space="preserve">PR-863 tiene una longitud de </w:t>
      </w:r>
      <w:proofErr w:type="gramStart"/>
      <w:r w:rsidR="00130E7C">
        <w:rPr>
          <w:rFonts w:ascii="Book Antiqua" w:eastAsiaTheme="minorHAnsi" w:hAnsi="Book Antiqua"/>
          <w:szCs w:val="24"/>
          <w:lang w:val="es-ES_tradnl"/>
        </w:rPr>
        <w:t>dos</w:t>
      </w:r>
      <w:r w:rsidR="00FD4416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130E7C">
        <w:rPr>
          <w:rFonts w:ascii="Book Antiqua" w:eastAsiaTheme="minorHAnsi" w:hAnsi="Book Antiqua"/>
          <w:szCs w:val="24"/>
          <w:lang w:val="es-ES_tradnl"/>
        </w:rPr>
        <w:t>punto</w:t>
      </w:r>
      <w:proofErr w:type="gramEnd"/>
      <w:r w:rsidR="00130E7C">
        <w:rPr>
          <w:rFonts w:ascii="Book Antiqua" w:eastAsiaTheme="minorHAnsi" w:hAnsi="Book Antiqua"/>
          <w:szCs w:val="24"/>
          <w:lang w:val="es-ES_tradnl"/>
        </w:rPr>
        <w:t xml:space="preserve"> cincuenta y cinco </w:t>
      </w:r>
      <w:r w:rsidR="00130E7C" w:rsidRPr="00130E7C">
        <w:rPr>
          <w:rFonts w:ascii="Book Antiqua" w:eastAsiaTheme="minorHAnsi" w:hAnsi="Book Antiqua"/>
          <w:szCs w:val="24"/>
          <w:lang w:val="es-PR"/>
        </w:rPr>
        <w:t>(</w:t>
      </w:r>
      <w:r w:rsidR="00546458" w:rsidRPr="001A514A">
        <w:rPr>
          <w:rFonts w:ascii="Book Antiqua" w:eastAsiaTheme="minorHAnsi" w:hAnsi="Book Antiqua"/>
          <w:szCs w:val="24"/>
          <w:lang w:val="es-ES_tradnl"/>
        </w:rPr>
        <w:t>2.55</w:t>
      </w:r>
      <w:r w:rsidR="00130E7C">
        <w:rPr>
          <w:rFonts w:ascii="Book Antiqua" w:eastAsiaTheme="minorHAnsi" w:hAnsi="Book Antiqua"/>
          <w:szCs w:val="24"/>
          <w:lang w:val="es-ES_tradnl"/>
        </w:rPr>
        <w:t xml:space="preserve">) </w:t>
      </w:r>
      <w:r w:rsidR="00546458" w:rsidRPr="001A514A">
        <w:rPr>
          <w:rFonts w:ascii="Book Antiqua" w:eastAsiaTheme="minorHAnsi" w:hAnsi="Book Antiqua"/>
          <w:szCs w:val="24"/>
          <w:lang w:val="es-ES_tradnl"/>
        </w:rPr>
        <w:t xml:space="preserve">kilómetros, comenzando en la intersección con la </w:t>
      </w:r>
      <w:r w:rsidR="00546458">
        <w:rPr>
          <w:rFonts w:ascii="Book Antiqua" w:eastAsiaTheme="minorHAnsi" w:hAnsi="Book Antiqua"/>
          <w:szCs w:val="24"/>
          <w:lang w:val="es-ES_tradnl"/>
        </w:rPr>
        <w:t xml:space="preserve">Carretera </w:t>
      </w:r>
      <w:r w:rsidR="00546458" w:rsidRPr="001A514A">
        <w:rPr>
          <w:rFonts w:ascii="Book Antiqua" w:eastAsiaTheme="minorHAnsi" w:hAnsi="Book Antiqua"/>
          <w:szCs w:val="24"/>
          <w:lang w:val="es-ES_tradnl"/>
        </w:rPr>
        <w:t xml:space="preserve">PR-2 en el Barrio Candelaria y extendiéndose hasta la intersección con la </w:t>
      </w:r>
      <w:r w:rsidR="00FC4D58">
        <w:rPr>
          <w:rFonts w:ascii="Book Antiqua" w:eastAsiaTheme="minorHAnsi" w:hAnsi="Book Antiqua"/>
          <w:szCs w:val="24"/>
          <w:lang w:val="es-ES_tradnl"/>
        </w:rPr>
        <w:t xml:space="preserve">Carretera </w:t>
      </w:r>
      <w:r w:rsidR="00546458" w:rsidRPr="001A514A">
        <w:rPr>
          <w:rFonts w:ascii="Book Antiqua" w:eastAsiaTheme="minorHAnsi" w:hAnsi="Book Antiqua"/>
          <w:szCs w:val="24"/>
          <w:lang w:val="es-ES_tradnl"/>
        </w:rPr>
        <w:t xml:space="preserve">PR-862, donde convergen los municipios de </w:t>
      </w:r>
      <w:proofErr w:type="spellStart"/>
      <w:r w:rsidR="00546458" w:rsidRPr="001A514A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="00546458" w:rsidRPr="001A514A">
        <w:rPr>
          <w:rFonts w:ascii="Book Antiqua" w:eastAsiaTheme="minorHAnsi" w:hAnsi="Book Antiqua"/>
          <w:szCs w:val="24"/>
          <w:lang w:val="es-ES_tradnl"/>
        </w:rPr>
        <w:t xml:space="preserve"> Baja, </w:t>
      </w:r>
      <w:proofErr w:type="spellStart"/>
      <w:r w:rsidR="00546458" w:rsidRPr="001A514A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="00546458" w:rsidRPr="001A514A">
        <w:rPr>
          <w:rFonts w:ascii="Book Antiqua" w:eastAsiaTheme="minorHAnsi" w:hAnsi="Book Antiqua"/>
          <w:szCs w:val="24"/>
          <w:lang w:val="es-ES_tradnl"/>
        </w:rPr>
        <w:t xml:space="preserve"> Alta y Bayamón.</w:t>
      </w:r>
    </w:p>
    <w:p w14:paraId="58E726B4" w14:textId="52F1A511" w:rsidR="006A3297" w:rsidRPr="001A514A" w:rsidRDefault="006A3297" w:rsidP="006A3297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1A514A">
        <w:rPr>
          <w:rFonts w:ascii="Book Antiqua" w:eastAsiaTheme="minorHAnsi" w:hAnsi="Book Antiqua"/>
          <w:szCs w:val="24"/>
          <w:lang w:val="es-ES_tradnl"/>
        </w:rPr>
        <w:lastRenderedPageBreak/>
        <w:t xml:space="preserve">     En reconocimiento a su extraordinaria trayectoria como orgullo </w:t>
      </w:r>
      <w:proofErr w:type="spellStart"/>
      <w:r w:rsidR="00546458">
        <w:rPr>
          <w:rFonts w:ascii="Book Antiqua" w:eastAsiaTheme="minorHAnsi" w:hAnsi="Book Antiqua"/>
          <w:szCs w:val="24"/>
          <w:lang w:val="es-ES_tradnl"/>
        </w:rPr>
        <w:t>toabajeño</w:t>
      </w:r>
      <w:proofErr w:type="spellEnd"/>
      <w:r w:rsidRPr="001A514A">
        <w:rPr>
          <w:rFonts w:ascii="Book Antiqua" w:eastAsiaTheme="minorHAnsi" w:hAnsi="Book Antiqua"/>
          <w:szCs w:val="24"/>
          <w:lang w:val="es-ES_tradnl"/>
        </w:rPr>
        <w:t>, la Asamblea Legislativa de Puerto Rico considera justo y necesario designar la Carretera PR-863</w:t>
      </w:r>
      <w:r w:rsidR="00546458">
        <w:rPr>
          <w:rFonts w:ascii="Book Antiqua" w:eastAsiaTheme="minorHAnsi" w:hAnsi="Book Antiqua"/>
          <w:szCs w:val="24"/>
          <w:lang w:val="es-ES_tradnl"/>
        </w:rPr>
        <w:t xml:space="preserve">, </w:t>
      </w:r>
      <w:r w:rsidR="00546458" w:rsidRPr="001A514A">
        <w:rPr>
          <w:rFonts w:ascii="Book Antiqua" w:eastAsiaTheme="minorHAnsi" w:hAnsi="Book Antiqua"/>
          <w:szCs w:val="24"/>
          <w:lang w:val="es-ES_tradnl"/>
        </w:rPr>
        <w:t xml:space="preserve">con el nombre de José “Manrique” Rivera Torres. </w:t>
      </w:r>
      <w:r w:rsidRPr="001A514A">
        <w:rPr>
          <w:rFonts w:ascii="Book Antiqua" w:eastAsiaTheme="minorHAnsi" w:hAnsi="Book Antiqua"/>
          <w:szCs w:val="24"/>
          <w:lang w:val="es-ES_tradnl"/>
        </w:rPr>
        <w:t>Este acto perpetuará su memoria en el entorno donde dejó un impacto duradero, celebrando su vida y obra como ejemplo para las generaciones presentes y futuras.</w:t>
      </w:r>
    </w:p>
    <w:p w14:paraId="0E609D0A" w14:textId="77777777" w:rsidR="00B25CCC" w:rsidRPr="001A514A" w:rsidRDefault="00B25CCC" w:rsidP="00B25CCC">
      <w:pPr>
        <w:jc w:val="both"/>
        <w:rPr>
          <w:rFonts w:ascii="Book Antiqua" w:hAnsi="Book Antiqua"/>
          <w:i/>
          <w:caps/>
          <w:szCs w:val="24"/>
          <w:lang w:val="es-ES_tradnl"/>
        </w:rPr>
      </w:pPr>
      <w:r w:rsidRPr="001A514A"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</w:p>
    <w:p w14:paraId="4D811978" w14:textId="6E22ED31" w:rsidR="00B25CCC" w:rsidRPr="001A514A" w:rsidRDefault="00B25CCC" w:rsidP="00607459">
      <w:pPr>
        <w:ind w:firstLine="1440"/>
        <w:jc w:val="both"/>
        <w:rPr>
          <w:rFonts w:ascii="Book Antiqua" w:hAnsi="Book Antiqua"/>
          <w:szCs w:val="24"/>
          <w:lang w:val="es-ES_tradnl"/>
        </w:rPr>
        <w:sectPr w:rsidR="00B25CCC" w:rsidRPr="001A514A" w:rsidSect="00B25CCC">
          <w:headerReference w:type="even" r:id="rId8"/>
          <w:headerReference w:type="default" r:id="rId9"/>
          <w:footerReference w:type="even" r:id="rId10"/>
          <w:footerReference w:type="default" r:id="rId11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  <w:r w:rsidRPr="001A514A">
        <w:rPr>
          <w:rFonts w:ascii="Book Antiqua" w:hAnsi="Book Antiqua"/>
          <w:szCs w:val="24"/>
          <w:lang w:val="es-ES_tradnl"/>
        </w:rPr>
        <w:t xml:space="preserve"> </w:t>
      </w:r>
    </w:p>
    <w:p w14:paraId="2AB09019" w14:textId="25936F9D" w:rsidR="006A3297" w:rsidRPr="001A514A" w:rsidRDefault="00AE4E88" w:rsidP="00F4587D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1A514A">
        <w:rPr>
          <w:rFonts w:ascii="Book Antiqua" w:hAnsi="Book Antiqua"/>
          <w:szCs w:val="24"/>
          <w:lang w:val="es-ES_tradnl"/>
        </w:rPr>
        <w:t xml:space="preserve">     </w:t>
      </w:r>
      <w:r w:rsidR="006A3297" w:rsidRPr="001A514A">
        <w:rPr>
          <w:rFonts w:ascii="Book Antiqua" w:eastAsiaTheme="minorHAnsi" w:hAnsi="Book Antiqua"/>
          <w:bCs/>
          <w:szCs w:val="24"/>
          <w:lang w:val="es-ES_tradnl"/>
        </w:rPr>
        <w:t>Sección 1.</w:t>
      </w:r>
      <w:r w:rsidR="006A3297" w:rsidRPr="001A514A">
        <w:rPr>
          <w:rFonts w:ascii="Book Antiqua" w:eastAsiaTheme="minorHAnsi" w:hAnsi="Book Antiqua"/>
          <w:szCs w:val="24"/>
          <w:lang w:val="es-ES_tradnl"/>
        </w:rPr>
        <w:t xml:space="preserve"> - </w:t>
      </w:r>
      <w:r w:rsidR="00546458" w:rsidRPr="0088548E">
        <w:rPr>
          <w:rFonts w:ascii="Book Antiqua" w:eastAsiaTheme="minorHAnsi" w:hAnsi="Book Antiqua"/>
          <w:szCs w:val="24"/>
          <w:lang w:val="es-ES_tradnl"/>
        </w:rPr>
        <w:t>Para</w:t>
      </w:r>
      <w:r w:rsidR="006A3297" w:rsidRPr="0088548E">
        <w:rPr>
          <w:rFonts w:ascii="Book Antiqua" w:eastAsiaTheme="minorHAnsi" w:hAnsi="Book Antiqua"/>
          <w:szCs w:val="24"/>
          <w:lang w:val="es-ES_tradnl"/>
        </w:rPr>
        <w:t xml:space="preserve"> designa</w:t>
      </w:r>
      <w:r w:rsidR="00546458" w:rsidRPr="0088548E">
        <w:rPr>
          <w:rFonts w:ascii="Book Antiqua" w:eastAsiaTheme="minorHAnsi" w:hAnsi="Book Antiqua"/>
          <w:szCs w:val="24"/>
          <w:lang w:val="es-ES_tradnl"/>
        </w:rPr>
        <w:t>r</w:t>
      </w:r>
      <w:r w:rsidR="006A3297" w:rsidRPr="0088548E">
        <w:rPr>
          <w:rFonts w:ascii="Book Antiqua" w:eastAsiaTheme="minorHAnsi" w:hAnsi="Book Antiqua"/>
          <w:szCs w:val="24"/>
          <w:lang w:val="es-ES_tradnl"/>
        </w:rPr>
        <w:t xml:space="preserve"> la Carretera PR-863, ubicada en el Municipio de </w:t>
      </w:r>
      <w:proofErr w:type="spellStart"/>
      <w:r w:rsidR="006A3297" w:rsidRPr="0088548E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="006A3297" w:rsidRPr="0088548E">
        <w:rPr>
          <w:rFonts w:ascii="Book Antiqua" w:eastAsiaTheme="minorHAnsi" w:hAnsi="Book Antiqua"/>
          <w:szCs w:val="24"/>
          <w:lang w:val="es-ES_tradnl"/>
        </w:rPr>
        <w:t xml:space="preserve"> Baja, con el nombre de “José ‘Manrique’ Rivera Torres”, en reconocimiento a su destacada trayectoria educativa, comunitaria, espiritual y familiar, así como a su impacto perdurable en el Barrio Pájaros</w:t>
      </w:r>
      <w:r w:rsidR="0083249F">
        <w:rPr>
          <w:rFonts w:ascii="Book Antiqua" w:eastAsiaTheme="minorHAnsi" w:hAnsi="Book Antiqua"/>
          <w:szCs w:val="24"/>
          <w:lang w:val="es-ES_tradnl"/>
        </w:rPr>
        <w:t>-</w:t>
      </w:r>
      <w:r w:rsidR="006A3297" w:rsidRPr="0088548E">
        <w:rPr>
          <w:rFonts w:ascii="Book Antiqua" w:eastAsiaTheme="minorHAnsi" w:hAnsi="Book Antiqua"/>
          <w:szCs w:val="24"/>
          <w:lang w:val="es-ES_tradnl"/>
        </w:rPr>
        <w:t xml:space="preserve">Candelaria y el Municipio de </w:t>
      </w:r>
      <w:proofErr w:type="spellStart"/>
      <w:r w:rsidR="006A3297" w:rsidRPr="0088548E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="006A3297" w:rsidRPr="0088548E">
        <w:rPr>
          <w:rFonts w:ascii="Book Antiqua" w:eastAsiaTheme="minorHAnsi" w:hAnsi="Book Antiqua"/>
          <w:szCs w:val="24"/>
          <w:lang w:val="es-ES_tradnl"/>
        </w:rPr>
        <w:t xml:space="preserve"> Baja, Puerto Rico</w:t>
      </w:r>
      <w:r w:rsidR="00546458" w:rsidRPr="0088548E">
        <w:rPr>
          <w:rFonts w:ascii="Book Antiqua" w:eastAsiaTheme="minorHAnsi" w:hAnsi="Book Antiqua"/>
          <w:szCs w:val="24"/>
          <w:lang w:val="es-ES_tradnl"/>
        </w:rPr>
        <w:t>, y para otros fines relacionados</w:t>
      </w:r>
      <w:r w:rsidR="006A3297" w:rsidRPr="0088548E">
        <w:rPr>
          <w:rFonts w:ascii="Book Antiqua" w:eastAsiaTheme="minorHAnsi" w:hAnsi="Book Antiqua"/>
          <w:szCs w:val="24"/>
          <w:lang w:val="es-ES_tradnl"/>
        </w:rPr>
        <w:t>.</w:t>
      </w:r>
      <w:r w:rsidR="006A3297" w:rsidRPr="001A514A">
        <w:rPr>
          <w:rFonts w:ascii="Book Antiqua" w:eastAsiaTheme="minorHAnsi" w:hAnsi="Book Antiqua"/>
          <w:szCs w:val="24"/>
          <w:lang w:val="es-ES_tradnl"/>
        </w:rPr>
        <w:t xml:space="preserve"> </w:t>
      </w:r>
    </w:p>
    <w:p w14:paraId="5294E998" w14:textId="4F8342B9" w:rsidR="006A3297" w:rsidRPr="001A514A" w:rsidRDefault="006A3297" w:rsidP="00F4587D">
      <w:pPr>
        <w:spacing w:line="480" w:lineRule="auto"/>
        <w:jc w:val="both"/>
        <w:rPr>
          <w:rFonts w:ascii="Book Antiqua" w:eastAsiaTheme="minorHAnsi" w:hAnsi="Book Antiqua"/>
          <w:szCs w:val="24"/>
          <w:lang w:val="es-ES_tradnl"/>
        </w:rPr>
      </w:pPr>
      <w:r w:rsidRPr="001A514A">
        <w:rPr>
          <w:rFonts w:ascii="Book Antiqua" w:eastAsiaTheme="minorHAnsi" w:hAnsi="Book Antiqua"/>
          <w:bCs/>
          <w:szCs w:val="24"/>
          <w:lang w:val="es-ES_tradnl"/>
        </w:rPr>
        <w:t xml:space="preserve">     Sección 2.</w:t>
      </w:r>
      <w:r w:rsidRPr="001A514A">
        <w:rPr>
          <w:rFonts w:ascii="Book Antiqua" w:eastAsiaTheme="minorHAnsi" w:hAnsi="Book Antiqua"/>
          <w:szCs w:val="24"/>
          <w:lang w:val="es-ES_tradnl"/>
        </w:rPr>
        <w:t xml:space="preserve"> - El Departamento de Transportación y Obras Públicas </w:t>
      </w:r>
      <w:r w:rsidR="005273CB">
        <w:rPr>
          <w:rFonts w:ascii="Book Antiqua" w:eastAsiaTheme="minorHAnsi" w:hAnsi="Book Antiqua"/>
          <w:szCs w:val="24"/>
          <w:lang w:val="es-ES_tradnl"/>
        </w:rPr>
        <w:t xml:space="preserve">(DTOP) </w:t>
      </w:r>
      <w:r w:rsidRPr="001A514A">
        <w:rPr>
          <w:rFonts w:ascii="Book Antiqua" w:eastAsiaTheme="minorHAnsi" w:hAnsi="Book Antiqua"/>
          <w:szCs w:val="24"/>
          <w:lang w:val="es-ES_tradnl"/>
        </w:rPr>
        <w:t xml:space="preserve">adoptará las medidas necesarias, en colaboración y coordinación con el Municipio de </w:t>
      </w:r>
      <w:proofErr w:type="spellStart"/>
      <w:r w:rsidRPr="001A514A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1A514A">
        <w:rPr>
          <w:rFonts w:ascii="Book Antiqua" w:eastAsiaTheme="minorHAnsi" w:hAnsi="Book Antiqua"/>
          <w:szCs w:val="24"/>
          <w:lang w:val="es-ES_tradnl"/>
        </w:rPr>
        <w:t xml:space="preserve"> Baja, para dar cumplimiento a los propósitos de esta Resolución Conjunta, incluyendo, pero no limitándose, a la nueva identificación y rotulación de la vía pública aquí designada. Además, el Departamento y el Municipio trabajarán en conjunto para realizar una actividad que celebre y honre este acontecimiento. El financiamiento y la instalación de la rotulación y la organización de la actividad podrán ser realizados por entidades públicas o privadas, siempre que medie la asesoría técnica y la aprobación del DTOP, asegurando el cumplimiento de las regulaciones aplicables a la rotulación de vías estatales.</w:t>
      </w:r>
    </w:p>
    <w:p w14:paraId="5DFBBEFB" w14:textId="0A2A0415" w:rsidR="00B25CCC" w:rsidRPr="001A514A" w:rsidRDefault="006A3297" w:rsidP="00F4587D">
      <w:pPr>
        <w:spacing w:line="480" w:lineRule="auto"/>
        <w:jc w:val="both"/>
        <w:rPr>
          <w:rFonts w:ascii="Book Antiqua" w:eastAsiaTheme="minorHAnsi" w:hAnsi="Book Antiqua"/>
          <w:szCs w:val="24"/>
          <w:lang w:val="es-ES_tradnl"/>
        </w:rPr>
      </w:pPr>
      <w:r w:rsidRPr="001A514A">
        <w:rPr>
          <w:rFonts w:ascii="Book Antiqua" w:eastAsiaTheme="minorHAnsi" w:hAnsi="Book Antiqua"/>
          <w:bCs/>
          <w:szCs w:val="24"/>
          <w:lang w:val="es-ES_tradnl"/>
        </w:rPr>
        <w:t xml:space="preserve">     Sección 3</w:t>
      </w:r>
      <w:r w:rsidRPr="001A514A">
        <w:rPr>
          <w:rFonts w:ascii="Book Antiqua" w:eastAsiaTheme="minorHAnsi" w:hAnsi="Book Antiqua"/>
          <w:b/>
          <w:bCs/>
          <w:szCs w:val="24"/>
          <w:lang w:val="es-ES_tradnl"/>
        </w:rPr>
        <w:t>.</w:t>
      </w:r>
      <w:r w:rsidRPr="001A514A">
        <w:rPr>
          <w:rFonts w:ascii="Book Antiqua" w:eastAsiaTheme="minorHAnsi" w:hAnsi="Book Antiqua"/>
          <w:szCs w:val="24"/>
          <w:lang w:val="es-ES_tradnl"/>
        </w:rPr>
        <w:t xml:space="preserve"> - Esta Resolución Conjunta comenzará a regir inmediatamente después de su aprobación.</w:t>
      </w:r>
    </w:p>
    <w:sectPr w:rsidR="00B25CCC" w:rsidRPr="001A514A" w:rsidSect="00B25CCC">
      <w:headerReference w:type="default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E28A4" w14:textId="77777777" w:rsidR="00A55769" w:rsidRDefault="00A55769">
      <w:r>
        <w:separator/>
      </w:r>
    </w:p>
  </w:endnote>
  <w:endnote w:type="continuationSeparator" w:id="0">
    <w:p w14:paraId="701B2523" w14:textId="77777777" w:rsidR="00A55769" w:rsidRDefault="00A55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B96F" w14:textId="77777777" w:rsidR="000203EB" w:rsidRDefault="000203EB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BF4B7D5" w14:textId="77777777" w:rsidR="000203EB" w:rsidRDefault="000203E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791E" w14:textId="77777777" w:rsidR="000203EB" w:rsidRDefault="000203EB">
    <w:pPr>
      <w:pStyle w:val="Footer"/>
      <w:framePr w:wrap="around" w:vAnchor="text" w:hAnchor="margin" w:xAlign="right" w:y="1"/>
      <w:rPr>
        <w:rStyle w:val="PageNumber"/>
        <w:rFonts w:eastAsiaTheme="majorEastAsia"/>
      </w:rPr>
    </w:pPr>
  </w:p>
  <w:p w14:paraId="4F836377" w14:textId="77777777" w:rsidR="000203EB" w:rsidRDefault="000203E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2A885" w14:textId="77777777" w:rsidR="00A55769" w:rsidRDefault="00A55769">
      <w:r>
        <w:separator/>
      </w:r>
    </w:p>
  </w:footnote>
  <w:footnote w:type="continuationSeparator" w:id="0">
    <w:p w14:paraId="3F96359D" w14:textId="77777777" w:rsidR="00A55769" w:rsidRDefault="00A55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EB97" w14:textId="77777777" w:rsidR="000203EB" w:rsidRDefault="000203EB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5EFEEB9A" w14:textId="77777777" w:rsidR="000203EB" w:rsidRDefault="000203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BF7F" w14:textId="77777777" w:rsidR="000203EB" w:rsidRPr="00072A94" w:rsidRDefault="000203EB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1A514A">
      <w:rPr>
        <w:rFonts w:ascii="Book Antiqua" w:hAnsi="Book Antiqua"/>
        <w:noProof/>
        <w:szCs w:val="18"/>
      </w:rPr>
      <w:t>3</w:t>
    </w:r>
    <w:r w:rsidRPr="00072A94">
      <w:rPr>
        <w:rFonts w:ascii="Book Antiqua" w:hAnsi="Book Antiqua"/>
        <w:szCs w:val="18"/>
      </w:rPr>
      <w:fldChar w:fldCharType="end"/>
    </w:r>
  </w:p>
  <w:p w14:paraId="252F6C8A" w14:textId="77777777" w:rsidR="000203EB" w:rsidRDefault="000203EB"/>
  <w:p w14:paraId="2763B849" w14:textId="77777777" w:rsidR="000203EB" w:rsidRDefault="000203EB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8138F" w14:textId="77777777" w:rsidR="000203EB" w:rsidRDefault="000203EB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 w:rsidR="001A514A">
      <w:rPr>
        <w:rStyle w:val="PageNumber"/>
        <w:rFonts w:eastAsiaTheme="majorEastAsia"/>
        <w:noProof/>
      </w:rPr>
      <w:t>4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17E89"/>
    <w:multiLevelType w:val="multilevel"/>
    <w:tmpl w:val="EA241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D930F3"/>
    <w:multiLevelType w:val="hybridMultilevel"/>
    <w:tmpl w:val="F1D8979E"/>
    <w:lvl w:ilvl="0" w:tplc="FAC2887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67EC1"/>
    <w:multiLevelType w:val="multilevel"/>
    <w:tmpl w:val="F56E0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7B751F"/>
    <w:multiLevelType w:val="multilevel"/>
    <w:tmpl w:val="7F7C58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900AE5"/>
    <w:multiLevelType w:val="hybridMultilevel"/>
    <w:tmpl w:val="B756F2D8"/>
    <w:lvl w:ilvl="0" w:tplc="412A61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D547D6"/>
    <w:multiLevelType w:val="hybridMultilevel"/>
    <w:tmpl w:val="40624A38"/>
    <w:lvl w:ilvl="0" w:tplc="20EC8164">
      <w:start w:val="1"/>
      <w:numFmt w:val="decimal"/>
      <w:lvlText w:val="%1."/>
      <w:lvlJc w:val="left"/>
      <w:pPr>
        <w:ind w:left="81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5D73541F"/>
    <w:multiLevelType w:val="hybridMultilevel"/>
    <w:tmpl w:val="421EC3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942256"/>
    <w:multiLevelType w:val="multilevel"/>
    <w:tmpl w:val="F12E3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9311302">
    <w:abstractNumId w:val="3"/>
  </w:num>
  <w:num w:numId="2" w16cid:durableId="1298102352">
    <w:abstractNumId w:val="7"/>
  </w:num>
  <w:num w:numId="3" w16cid:durableId="142935444">
    <w:abstractNumId w:val="5"/>
  </w:num>
  <w:num w:numId="4" w16cid:durableId="83260739">
    <w:abstractNumId w:val="6"/>
  </w:num>
  <w:num w:numId="5" w16cid:durableId="1778476418">
    <w:abstractNumId w:val="4"/>
  </w:num>
  <w:num w:numId="6" w16cid:durableId="742601404">
    <w:abstractNumId w:val="1"/>
  </w:num>
  <w:num w:numId="7" w16cid:durableId="1778089961">
    <w:abstractNumId w:val="2"/>
  </w:num>
  <w:num w:numId="8" w16cid:durableId="328027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CC"/>
    <w:rsid w:val="000203EB"/>
    <w:rsid w:val="00130E7C"/>
    <w:rsid w:val="00133D04"/>
    <w:rsid w:val="001A514A"/>
    <w:rsid w:val="001E0B56"/>
    <w:rsid w:val="001F7684"/>
    <w:rsid w:val="002131DA"/>
    <w:rsid w:val="0026407E"/>
    <w:rsid w:val="002D07E6"/>
    <w:rsid w:val="00306752"/>
    <w:rsid w:val="003448B8"/>
    <w:rsid w:val="003B68D6"/>
    <w:rsid w:val="003C18F6"/>
    <w:rsid w:val="003C75F7"/>
    <w:rsid w:val="003E1E15"/>
    <w:rsid w:val="004D24B0"/>
    <w:rsid w:val="004E3857"/>
    <w:rsid w:val="00517BE2"/>
    <w:rsid w:val="005273CB"/>
    <w:rsid w:val="0054382A"/>
    <w:rsid w:val="00546458"/>
    <w:rsid w:val="00563BBE"/>
    <w:rsid w:val="005F64EE"/>
    <w:rsid w:val="00603523"/>
    <w:rsid w:val="00607459"/>
    <w:rsid w:val="00612A47"/>
    <w:rsid w:val="006215D8"/>
    <w:rsid w:val="0063774C"/>
    <w:rsid w:val="0066440D"/>
    <w:rsid w:val="00681A1E"/>
    <w:rsid w:val="006A258D"/>
    <w:rsid w:val="006A3297"/>
    <w:rsid w:val="006B0B56"/>
    <w:rsid w:val="00777C2A"/>
    <w:rsid w:val="007E78F3"/>
    <w:rsid w:val="007F3DC7"/>
    <w:rsid w:val="00807FAB"/>
    <w:rsid w:val="0083249F"/>
    <w:rsid w:val="0088548E"/>
    <w:rsid w:val="008B2C1D"/>
    <w:rsid w:val="008D76EE"/>
    <w:rsid w:val="009C3207"/>
    <w:rsid w:val="00A02933"/>
    <w:rsid w:val="00A043CC"/>
    <w:rsid w:val="00A55769"/>
    <w:rsid w:val="00A81881"/>
    <w:rsid w:val="00AE4E88"/>
    <w:rsid w:val="00B25CCC"/>
    <w:rsid w:val="00B47981"/>
    <w:rsid w:val="00BE00CD"/>
    <w:rsid w:val="00C0034D"/>
    <w:rsid w:val="00CD4D86"/>
    <w:rsid w:val="00D22D5E"/>
    <w:rsid w:val="00D468DB"/>
    <w:rsid w:val="00D47F42"/>
    <w:rsid w:val="00D6576D"/>
    <w:rsid w:val="00D7108F"/>
    <w:rsid w:val="00D93074"/>
    <w:rsid w:val="00D96357"/>
    <w:rsid w:val="00DC4B9B"/>
    <w:rsid w:val="00DE7452"/>
    <w:rsid w:val="00E46269"/>
    <w:rsid w:val="00E911C3"/>
    <w:rsid w:val="00EC3925"/>
    <w:rsid w:val="00F03CC7"/>
    <w:rsid w:val="00F4587D"/>
    <w:rsid w:val="00F67BB2"/>
    <w:rsid w:val="00F9468F"/>
    <w:rsid w:val="00FC4D58"/>
    <w:rsid w:val="00FD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EB019F"/>
  <w15:docId w15:val="{A71D1428-F482-48FA-A1EF-6A5732CDC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C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C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C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C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C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C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5C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5C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C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CCC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25C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B25CCC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  <w:style w:type="paragraph" w:styleId="NormalWeb">
    <w:name w:val="Normal (Web)"/>
    <w:basedOn w:val="Normal"/>
    <w:uiPriority w:val="99"/>
    <w:unhideWhenUsed/>
    <w:rsid w:val="0026407E"/>
    <w:pPr>
      <w:spacing w:before="100" w:beforeAutospacing="1" w:after="100" w:afterAutospacing="1"/>
    </w:pPr>
    <w:rPr>
      <w:rFonts w:eastAsiaTheme="minorHAnsi"/>
      <w:sz w:val="20"/>
    </w:rPr>
  </w:style>
  <w:style w:type="character" w:styleId="Strong">
    <w:name w:val="Strong"/>
    <w:basedOn w:val="DefaultParagraphFont"/>
    <w:uiPriority w:val="22"/>
    <w:qFormat/>
    <w:rsid w:val="00C0034D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3C18F6"/>
    <w:rPr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18F6"/>
    <w:rPr>
      <w:rFonts w:ascii="Times New Roman" w:eastAsia="Times New Roman" w:hAnsi="Times New Roman" w:cs="Times New Roman"/>
      <w:kern w:val="0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3C18F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C18F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AF5E8-F4D8-46D3-8E9F-D3A8388E5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Gladys J. Burgos Torres</cp:lastModifiedBy>
  <cp:revision>5</cp:revision>
  <cp:lastPrinted>2025-01-15T16:05:00Z</cp:lastPrinted>
  <dcterms:created xsi:type="dcterms:W3CDTF">2025-01-15T17:02:00Z</dcterms:created>
  <dcterms:modified xsi:type="dcterms:W3CDTF">2025-01-16T16:20:00Z</dcterms:modified>
</cp:coreProperties>
</file>