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BD3B2" w14:textId="77777777" w:rsidR="007535BB" w:rsidRPr="005E150B" w:rsidRDefault="007535BB" w:rsidP="007535BB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28"/>
          <w:szCs w:val="28"/>
          <w:lang w:val="es-ES_tradnl"/>
        </w:rPr>
      </w:pPr>
      <w:bookmarkStart w:id="0" w:name="_Hlk183042642"/>
      <w:bookmarkStart w:id="1" w:name="_Hlk183037667"/>
      <w:bookmarkStart w:id="2" w:name="_Hlk183038391"/>
      <w:r w:rsidRPr="005E150B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24353140" w14:textId="77777777" w:rsidR="007535BB" w:rsidRPr="00B35ECA" w:rsidRDefault="007535BB" w:rsidP="007535BB">
      <w:pPr>
        <w:jc w:val="center"/>
        <w:rPr>
          <w:rFonts w:ascii="Book Antiqua" w:hAnsi="Book Antiqua"/>
          <w:sz w:val="36"/>
          <w:lang w:val="es-ES_tradnl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7535BB" w:rsidRPr="00B35ECA" w14:paraId="4DE77E24" w14:textId="77777777" w:rsidTr="00D95836">
        <w:trPr>
          <w:trHeight w:val="900"/>
        </w:trPr>
        <w:tc>
          <w:tcPr>
            <w:tcW w:w="3170" w:type="dxa"/>
          </w:tcPr>
          <w:p w14:paraId="27AF3912" w14:textId="77777777" w:rsidR="007535BB" w:rsidRPr="00B35ECA" w:rsidRDefault="007535BB" w:rsidP="00D95836">
            <w:pPr>
              <w:rPr>
                <w:rFonts w:ascii="Book Antiqua" w:hAnsi="Book Antiqua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>20</w:t>
            </w:r>
            <w:r w:rsidRPr="00B35ECA">
              <w:rPr>
                <w:rFonts w:ascii="Book Antiqua" w:hAnsi="Book Antiqua"/>
                <w:vertAlign w:val="superscript"/>
                <w:lang w:val="es-ES_tradnl"/>
              </w:rPr>
              <w:t>ma.</w:t>
            </w:r>
            <w:r w:rsidRPr="00B35ECA">
              <w:rPr>
                <w:rFonts w:ascii="Book Antiqua" w:hAnsi="Book Antiqua"/>
                <w:lang w:val="es-ES_tradnl"/>
              </w:rPr>
              <w:tab/>
              <w:t>Asamblea</w:t>
            </w:r>
          </w:p>
          <w:p w14:paraId="082D32B2" w14:textId="77777777" w:rsidR="007535BB" w:rsidRPr="00B35ECA" w:rsidRDefault="007535BB" w:rsidP="00D95836">
            <w:pPr>
              <w:rPr>
                <w:rFonts w:ascii="Book Antiqua" w:hAnsi="Book Antiqua"/>
                <w:sz w:val="36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 xml:space="preserve">         </w:t>
            </w:r>
            <w:r w:rsidRPr="00B35ECA">
              <w:rPr>
                <w:rFonts w:ascii="Book Antiqua" w:hAnsi="Book Antiqua"/>
                <w:lang w:val="es-ES_tradnl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48FE9142" w14:textId="77777777" w:rsidR="007535BB" w:rsidRPr="00B35ECA" w:rsidRDefault="007535BB" w:rsidP="00D95836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  <w:tc>
          <w:tcPr>
            <w:tcW w:w="3268" w:type="dxa"/>
          </w:tcPr>
          <w:p w14:paraId="69176C76" w14:textId="2F06252B" w:rsidR="007535BB" w:rsidRPr="00B35ECA" w:rsidRDefault="007535BB" w:rsidP="00D95836">
            <w:pPr>
              <w:rPr>
                <w:rFonts w:ascii="Book Antiqua" w:hAnsi="Book Antiqua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ab/>
            </w:r>
            <w:r w:rsidR="00E17E3B">
              <w:rPr>
                <w:rFonts w:ascii="Book Antiqua" w:hAnsi="Book Antiqua"/>
                <w:lang w:val="es-ES_tradnl"/>
              </w:rPr>
              <w:t>2</w:t>
            </w:r>
            <w:r w:rsidR="00E17E3B" w:rsidRPr="00E17E3B">
              <w:rPr>
                <w:rFonts w:ascii="Book Antiqua" w:hAnsi="Book Antiqua"/>
                <w:vertAlign w:val="superscript"/>
                <w:lang w:val="es-ES_tradnl"/>
              </w:rPr>
              <w:t>d</w:t>
            </w:r>
            <w:r w:rsidRPr="00B35ECA">
              <w:rPr>
                <w:rFonts w:ascii="Book Antiqua" w:hAnsi="Book Antiqua"/>
                <w:vertAlign w:val="superscript"/>
                <w:lang w:val="es-ES_tradnl"/>
              </w:rPr>
              <w:t>a.</w:t>
            </w:r>
            <w:r w:rsidRPr="00B35ECA">
              <w:rPr>
                <w:rFonts w:ascii="Book Antiqua" w:hAnsi="Book Antiqua"/>
                <w:lang w:val="es-ES_tradnl"/>
              </w:rPr>
              <w:t xml:space="preserve"> Sesión</w:t>
            </w:r>
          </w:p>
          <w:p w14:paraId="42A8E2C1" w14:textId="6033C9E1" w:rsidR="007535BB" w:rsidRPr="00B35ECA" w:rsidRDefault="007535BB" w:rsidP="00D95836">
            <w:pPr>
              <w:rPr>
                <w:rFonts w:ascii="Book Antiqua" w:hAnsi="Book Antiqua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ab/>
              <w:t xml:space="preserve">      Ordinaria</w:t>
            </w:r>
          </w:p>
          <w:p w14:paraId="640FD190" w14:textId="77777777" w:rsidR="007535BB" w:rsidRPr="00B35ECA" w:rsidRDefault="007535BB" w:rsidP="00D95836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</w:tr>
    </w:tbl>
    <w:bookmarkEnd w:id="0"/>
    <w:p w14:paraId="44DF1C72" w14:textId="77777777" w:rsidR="007535BB" w:rsidRPr="00B35ECA" w:rsidRDefault="007535BB" w:rsidP="0027212A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 w:rsidRPr="00B35ECA">
        <w:rPr>
          <w:rFonts w:ascii="Book Antiqua" w:hAnsi="Book Antiqua"/>
          <w:b/>
          <w:sz w:val="36"/>
          <w:lang w:val="es-ES_tradnl"/>
        </w:rPr>
        <w:t>SENADO DE PUERTO RICO</w:t>
      </w:r>
      <w:bookmarkEnd w:id="1"/>
    </w:p>
    <w:p w14:paraId="3E53146F" w14:textId="46FCFECB" w:rsidR="007535BB" w:rsidRPr="00B35ECA" w:rsidRDefault="007535BB" w:rsidP="0027212A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B35ECA">
        <w:rPr>
          <w:rFonts w:ascii="Book Antiqua" w:hAnsi="Book Antiqua"/>
          <w:b/>
          <w:sz w:val="52"/>
          <w:lang w:val="es-ES_tradnl"/>
        </w:rPr>
        <w:t xml:space="preserve">P. del S. </w:t>
      </w:r>
      <w:r w:rsidR="00423F6E">
        <w:rPr>
          <w:rFonts w:ascii="Book Antiqua" w:hAnsi="Book Antiqua"/>
          <w:b/>
          <w:sz w:val="52"/>
          <w:lang w:val="es-ES_tradnl"/>
        </w:rPr>
        <w:t>267</w:t>
      </w:r>
    </w:p>
    <w:p w14:paraId="1443CA0F" w14:textId="5E351264" w:rsidR="007535BB" w:rsidRPr="001B5218" w:rsidRDefault="007535BB" w:rsidP="0027212A">
      <w:pPr>
        <w:spacing w:line="360" w:lineRule="auto"/>
        <w:jc w:val="center"/>
        <w:rPr>
          <w:rFonts w:ascii="Book Antiqua" w:hAnsi="Book Antiqua"/>
          <w:b/>
          <w:bCs/>
          <w:lang w:val="es-ES_tradnl"/>
        </w:rPr>
      </w:pPr>
      <w:r w:rsidRPr="001B5218">
        <w:rPr>
          <w:rFonts w:ascii="Book Antiqua" w:hAnsi="Book Antiqua"/>
          <w:b/>
          <w:bCs/>
          <w:lang w:val="es-ES_tradnl"/>
        </w:rPr>
        <w:t xml:space="preserve"> </w:t>
      </w:r>
      <w:bookmarkStart w:id="3" w:name="_Hlk183037684"/>
      <w:r w:rsidR="001B5218" w:rsidRPr="00A52CD9">
        <w:rPr>
          <w:rFonts w:ascii="Book Antiqua" w:hAnsi="Book Antiqua"/>
          <w:b/>
          <w:bCs/>
          <w:sz w:val="28"/>
          <w:szCs w:val="22"/>
          <w:lang w:val="es-ES_tradnl"/>
        </w:rPr>
        <w:t xml:space="preserve">INFORME </w:t>
      </w:r>
      <w:r w:rsidR="00423F6E">
        <w:rPr>
          <w:rFonts w:ascii="Book Antiqua" w:hAnsi="Book Antiqua"/>
          <w:b/>
          <w:bCs/>
          <w:sz w:val="28"/>
          <w:szCs w:val="22"/>
          <w:lang w:val="es-ES_tradnl"/>
        </w:rPr>
        <w:t>NEGATIVO</w:t>
      </w:r>
      <w:r w:rsidR="001B5218" w:rsidRPr="00A52CD9">
        <w:rPr>
          <w:rFonts w:ascii="Book Antiqua" w:hAnsi="Book Antiqua"/>
          <w:b/>
          <w:bCs/>
          <w:sz w:val="28"/>
          <w:szCs w:val="22"/>
          <w:lang w:val="es-ES_tradnl"/>
        </w:rPr>
        <w:t xml:space="preserve"> </w:t>
      </w:r>
    </w:p>
    <w:p w14:paraId="07AB4BDD" w14:textId="05ADABE4" w:rsidR="001B5218" w:rsidRPr="005E150B" w:rsidRDefault="00C73C42" w:rsidP="0027212A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15 </w:t>
      </w:r>
      <w:r w:rsidR="006239E8">
        <w:rPr>
          <w:rFonts w:ascii="Book Antiqua" w:hAnsi="Book Antiqua"/>
          <w:lang w:val="es-ES_tradnl"/>
        </w:rPr>
        <w:t xml:space="preserve">de agosto </w:t>
      </w:r>
      <w:r w:rsidR="00D13D23" w:rsidRPr="005E150B">
        <w:rPr>
          <w:rFonts w:ascii="Book Antiqua" w:hAnsi="Book Antiqua"/>
          <w:lang w:val="es-ES_tradnl"/>
        </w:rPr>
        <w:t>de 2025</w:t>
      </w:r>
    </w:p>
    <w:bookmarkEnd w:id="2"/>
    <w:bookmarkEnd w:id="3"/>
    <w:p w14:paraId="518A096B" w14:textId="07DCC0DC" w:rsidR="005B2884" w:rsidRPr="00E14B9C" w:rsidRDefault="001B5218" w:rsidP="001B5218">
      <w:pPr>
        <w:tabs>
          <w:tab w:val="left" w:pos="-720"/>
        </w:tabs>
        <w:suppressAutoHyphens/>
        <w:spacing w:before="240" w:after="240" w:line="240" w:lineRule="atLeast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b/>
          <w:szCs w:val="24"/>
          <w:lang w:val="es-ES_tradnl"/>
        </w:rPr>
        <w:t xml:space="preserve">AL SENADO DE PUERTO RICO: </w:t>
      </w:r>
    </w:p>
    <w:p w14:paraId="37982730" w14:textId="1214C068" w:rsidR="005B2884" w:rsidRPr="00A11ED0" w:rsidRDefault="00A52CD9" w:rsidP="00006DDC">
      <w:pPr>
        <w:suppressAutoHyphens/>
        <w:jc w:val="both"/>
        <w:rPr>
          <w:rFonts w:ascii="Book Antiqua" w:hAnsi="Book Antiqua"/>
          <w:spacing w:val="-3"/>
          <w:lang w:val="es-ES_tradnl"/>
        </w:rPr>
      </w:pPr>
      <w:r w:rsidRPr="00A11ED0">
        <w:rPr>
          <w:rFonts w:ascii="Book Antiqua" w:hAnsi="Book Antiqua"/>
          <w:spacing w:val="-3"/>
          <w:lang w:val="es-ES_tradnl"/>
        </w:rPr>
        <w:t xml:space="preserve">      </w:t>
      </w:r>
      <w:r w:rsidR="009F427F" w:rsidRPr="00A11ED0">
        <w:rPr>
          <w:rFonts w:ascii="Book Antiqua" w:hAnsi="Book Antiqua"/>
          <w:spacing w:val="-3"/>
          <w:lang w:val="es-ES_tradnl"/>
        </w:rPr>
        <w:tab/>
      </w:r>
      <w:r w:rsidR="001B5218" w:rsidRPr="00A11ED0">
        <w:rPr>
          <w:rFonts w:ascii="Book Antiqua" w:hAnsi="Book Antiqua"/>
          <w:spacing w:val="-3"/>
          <w:lang w:val="es-ES_tradnl"/>
        </w:rPr>
        <w:t xml:space="preserve">La </w:t>
      </w:r>
      <w:r w:rsidR="00E17E3B">
        <w:rPr>
          <w:rFonts w:ascii="Book Antiqua" w:hAnsi="Book Antiqua"/>
          <w:spacing w:val="-3"/>
          <w:lang w:val="es-ES_tradnl"/>
        </w:rPr>
        <w:t>Comisión de lo Jurídico del Senado de Puerto Rico</w:t>
      </w:r>
      <w:r w:rsidR="001B5218" w:rsidRPr="00A11ED0">
        <w:rPr>
          <w:rFonts w:ascii="Book Antiqua" w:hAnsi="Book Antiqua"/>
          <w:spacing w:val="-3"/>
          <w:lang w:val="es-ES_tradnl"/>
        </w:rPr>
        <w:t>, previo estudio y consideración</w:t>
      </w:r>
      <w:r w:rsidR="009F427F" w:rsidRPr="00A11ED0">
        <w:rPr>
          <w:rFonts w:ascii="Book Antiqua" w:hAnsi="Book Antiqua"/>
          <w:spacing w:val="-3"/>
          <w:lang w:val="es-ES_tradnl"/>
        </w:rPr>
        <w:t xml:space="preserve"> </w:t>
      </w:r>
      <w:r w:rsidR="009F427F" w:rsidRPr="00337BB7">
        <w:rPr>
          <w:rFonts w:ascii="Book Antiqua" w:hAnsi="Book Antiqua"/>
          <w:spacing w:val="-3"/>
          <w:lang w:val="es-ES_tradnl"/>
        </w:rPr>
        <w:t xml:space="preserve">del </w:t>
      </w:r>
      <w:r w:rsidR="00423F6E">
        <w:rPr>
          <w:rFonts w:ascii="Book Antiqua" w:hAnsi="Book Antiqua"/>
          <w:spacing w:val="-3"/>
          <w:lang w:val="es-ES_tradnl"/>
        </w:rPr>
        <w:t>Proyecto del Senado 267, no</w:t>
      </w:r>
      <w:r w:rsidR="001B5218" w:rsidRPr="00A11ED0">
        <w:rPr>
          <w:rFonts w:ascii="Book Antiqua" w:hAnsi="Book Antiqua"/>
          <w:spacing w:val="-3"/>
          <w:lang w:val="es-ES_tradnl"/>
        </w:rPr>
        <w:t xml:space="preserve"> </w:t>
      </w:r>
      <w:r w:rsidR="009F427F" w:rsidRPr="00337BB7">
        <w:rPr>
          <w:rFonts w:ascii="Book Antiqua" w:hAnsi="Book Antiqua"/>
          <w:spacing w:val="-3"/>
          <w:lang w:val="es-ES_tradnl"/>
        </w:rPr>
        <w:t>recomienda a este Alto Cuerpo su</w:t>
      </w:r>
      <w:r w:rsidR="008E051A" w:rsidRPr="00B8540B">
        <w:rPr>
          <w:rFonts w:ascii="Book Antiqua" w:hAnsi="Book Antiqua"/>
          <w:spacing w:val="-3"/>
          <w:lang w:val="es-ES_tradnl"/>
        </w:rPr>
        <w:t xml:space="preserve"> </w:t>
      </w:r>
      <w:r w:rsidR="001B5218" w:rsidRPr="00337BB7">
        <w:rPr>
          <w:rFonts w:ascii="Book Antiqua" w:hAnsi="Book Antiqua"/>
          <w:spacing w:val="-3"/>
          <w:lang w:val="es-ES_tradnl"/>
        </w:rPr>
        <w:t>aprobación</w:t>
      </w:r>
      <w:r w:rsidR="00423F6E">
        <w:rPr>
          <w:rFonts w:ascii="Book Antiqua" w:hAnsi="Book Antiqua"/>
          <w:spacing w:val="-3"/>
          <w:lang w:val="es-ES_tradnl"/>
        </w:rPr>
        <w:t>.</w:t>
      </w:r>
      <w:r w:rsidR="002C402D" w:rsidRPr="00A11ED0">
        <w:rPr>
          <w:rFonts w:ascii="Book Antiqua" w:hAnsi="Book Antiqua"/>
          <w:spacing w:val="-3"/>
          <w:lang w:val="es-ES_tradnl"/>
        </w:rPr>
        <w:t xml:space="preserve"> </w:t>
      </w:r>
    </w:p>
    <w:p w14:paraId="1C36686D" w14:textId="77777777" w:rsidR="000C52A1" w:rsidRPr="00A11ED0" w:rsidRDefault="000C52A1" w:rsidP="00006DDC">
      <w:pPr>
        <w:suppressAutoHyphens/>
        <w:jc w:val="both"/>
        <w:rPr>
          <w:rFonts w:ascii="Book Antiqua" w:hAnsi="Book Antiqua"/>
          <w:spacing w:val="-3"/>
          <w:lang w:val="es-ES_tradnl"/>
        </w:rPr>
      </w:pPr>
    </w:p>
    <w:p w14:paraId="632423B1" w14:textId="77777777" w:rsidR="0024131E" w:rsidRPr="00A11ED0" w:rsidRDefault="001B5218" w:rsidP="000C52A1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A11ED0">
        <w:rPr>
          <w:rFonts w:ascii="Book Antiqua" w:hAnsi="Book Antiqua"/>
          <w:b/>
          <w:bCs/>
          <w:szCs w:val="24"/>
          <w:lang w:val="es-ES_tradnl"/>
        </w:rPr>
        <w:t xml:space="preserve">ALCANCE DE LA MEDIDA </w:t>
      </w:r>
    </w:p>
    <w:p w14:paraId="5B5C79B2" w14:textId="77777777" w:rsidR="000C52A1" w:rsidRPr="00A11ED0" w:rsidRDefault="000C52A1" w:rsidP="001C2FA8">
      <w:pPr>
        <w:tabs>
          <w:tab w:val="left" w:pos="-720"/>
        </w:tabs>
        <w:suppressAutoHyphens/>
        <w:rPr>
          <w:rFonts w:ascii="Book Antiqua" w:hAnsi="Book Antiqua"/>
          <w:b/>
          <w:bCs/>
          <w:szCs w:val="24"/>
          <w:lang w:val="es-ES_tradnl"/>
        </w:rPr>
      </w:pPr>
    </w:p>
    <w:p w14:paraId="7C7A3389" w14:textId="4A5838DD" w:rsidR="006F51A8" w:rsidRPr="00A11ED0" w:rsidRDefault="009F427F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A11ED0">
        <w:rPr>
          <w:rFonts w:ascii="Book Antiqua" w:hAnsi="Book Antiqua"/>
          <w:lang w:val="es-PR"/>
        </w:rPr>
        <w:tab/>
      </w:r>
      <w:r w:rsidR="001B5218" w:rsidRPr="00A11ED0">
        <w:rPr>
          <w:rFonts w:ascii="Book Antiqua" w:hAnsi="Book Antiqua"/>
          <w:lang w:val="es-PR"/>
        </w:rPr>
        <w:t xml:space="preserve">El Proyecto del Senado </w:t>
      </w:r>
      <w:r w:rsidR="00261EAC">
        <w:rPr>
          <w:rFonts w:ascii="Book Antiqua" w:hAnsi="Book Antiqua"/>
          <w:lang w:val="es-PR"/>
        </w:rPr>
        <w:t>267</w:t>
      </w:r>
      <w:r w:rsidRPr="00A11ED0">
        <w:rPr>
          <w:rFonts w:ascii="Book Antiqua" w:hAnsi="Book Antiqua"/>
          <w:lang w:val="es-PR"/>
        </w:rPr>
        <w:t xml:space="preserve"> </w:t>
      </w:r>
      <w:r w:rsidRPr="00337BB7">
        <w:rPr>
          <w:rFonts w:ascii="Book Antiqua" w:hAnsi="Book Antiqua"/>
          <w:lang w:val="es-PR"/>
        </w:rPr>
        <w:t xml:space="preserve">(en adelante, P. del S. </w:t>
      </w:r>
      <w:r w:rsidR="00261EAC">
        <w:rPr>
          <w:rFonts w:ascii="Book Antiqua" w:hAnsi="Book Antiqua"/>
          <w:lang w:val="es-PR"/>
        </w:rPr>
        <w:t>267),</w:t>
      </w:r>
      <w:r w:rsidR="001B5218" w:rsidRPr="00A11ED0">
        <w:rPr>
          <w:rFonts w:ascii="Book Antiqua" w:hAnsi="Book Antiqua"/>
          <w:lang w:val="es-PR"/>
        </w:rPr>
        <w:t xml:space="preserve"> según </w:t>
      </w:r>
      <w:r w:rsidR="005354C6">
        <w:rPr>
          <w:rFonts w:ascii="Book Antiqua" w:hAnsi="Book Antiqua"/>
          <w:lang w:val="es-PR"/>
        </w:rPr>
        <w:t>presentado</w:t>
      </w:r>
      <w:r w:rsidR="001B5218" w:rsidRPr="00A11ED0">
        <w:rPr>
          <w:rFonts w:ascii="Book Antiqua" w:hAnsi="Book Antiqua"/>
          <w:lang w:val="es-PR"/>
        </w:rPr>
        <w:t>, tiene como propósito</w:t>
      </w:r>
      <w:bookmarkStart w:id="4" w:name="_Hlk194438498"/>
      <w:r w:rsidR="00261EAC">
        <w:rPr>
          <w:rFonts w:ascii="Book Antiqua" w:hAnsi="Book Antiqua"/>
          <w:lang w:val="es-PR"/>
        </w:rPr>
        <w:t xml:space="preserve"> </w:t>
      </w:r>
      <w:r w:rsidR="00261EAC" w:rsidRPr="00261EAC">
        <w:rPr>
          <w:rFonts w:ascii="Book Antiqua" w:hAnsi="Book Antiqua"/>
          <w:lang w:val="es-PR"/>
        </w:rPr>
        <w:t xml:space="preserve">añadir un nuevo inciso (b) y </w:t>
      </w:r>
      <w:proofErr w:type="spellStart"/>
      <w:r w:rsidR="00261EAC" w:rsidRPr="00261EAC">
        <w:rPr>
          <w:rFonts w:ascii="Book Antiqua" w:hAnsi="Book Antiqua"/>
          <w:lang w:val="es-PR"/>
        </w:rPr>
        <w:t>redesignar</w:t>
      </w:r>
      <w:proofErr w:type="spellEnd"/>
      <w:r w:rsidR="00261EAC" w:rsidRPr="00261EAC">
        <w:rPr>
          <w:rFonts w:ascii="Book Antiqua" w:hAnsi="Book Antiqua"/>
          <w:lang w:val="es-PR"/>
        </w:rPr>
        <w:t xml:space="preserve"> los subsiguientes incisos, respectivamente, del Artículo 14, enmendar el inciso (n) del Artículo 66, el acápite de la Sección Tercera del Capítulo III del Libro Segundo y los Artículos 126, 127, 127-A, 127-C y 127-D de la Ley 146-2012, según enmendada, conocida como el “Código Penal de Puerto Rico de 2012”, a los fines de incorporar el término ‘’Adulto Mayor” en sustitución de “persona de edad avanzada”</w:t>
      </w:r>
      <w:r w:rsidR="00261EAC">
        <w:rPr>
          <w:rFonts w:ascii="Book Antiqua" w:hAnsi="Book Antiqua"/>
          <w:lang w:val="es-PR"/>
        </w:rPr>
        <w:t>.</w:t>
      </w:r>
    </w:p>
    <w:bookmarkEnd w:id="4"/>
    <w:p w14:paraId="771800BC" w14:textId="77777777" w:rsidR="00A06A16" w:rsidRPr="00A11ED0" w:rsidRDefault="00A06A16" w:rsidP="006F51A8">
      <w:pPr>
        <w:tabs>
          <w:tab w:val="left" w:pos="-720"/>
        </w:tabs>
        <w:suppressAutoHyphens/>
        <w:spacing w:line="360" w:lineRule="auto"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6EE110C6" w14:textId="695AAC9E" w:rsidR="006F51A8" w:rsidRPr="00337BB7" w:rsidRDefault="009F427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  <w:r w:rsidRPr="00337BB7">
        <w:rPr>
          <w:rFonts w:ascii="Book Antiqua" w:hAnsi="Book Antiqua"/>
          <w:b/>
          <w:bCs/>
          <w:lang w:val="es-PR"/>
        </w:rPr>
        <w:t>ANÁLISIS DE LA MEDIDA</w:t>
      </w:r>
    </w:p>
    <w:p w14:paraId="6FD2A601" w14:textId="77777777" w:rsidR="000C52A1" w:rsidRPr="00A11ED0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169E3530" w14:textId="15DC3B20" w:rsidR="002573C4" w:rsidRPr="002573C4" w:rsidRDefault="009F524F" w:rsidP="002573C4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2573C4" w:rsidRPr="002573C4">
        <w:rPr>
          <w:rFonts w:ascii="Book Antiqua" w:hAnsi="Book Antiqua"/>
          <w:lang w:val="es-PR"/>
        </w:rPr>
        <w:t>La medida bajo consideración busca principalmente clarificar y uniformar la referencia a las personas de edad avanzada dentro del Código Penal</w:t>
      </w:r>
      <w:r w:rsidR="006A19AB">
        <w:rPr>
          <w:rFonts w:ascii="Book Antiqua" w:hAnsi="Book Antiqua"/>
          <w:lang w:val="es-PR"/>
        </w:rPr>
        <w:t xml:space="preserve"> de Puerto Rico</w:t>
      </w:r>
      <w:r w:rsidR="002573C4" w:rsidRPr="002573C4">
        <w:rPr>
          <w:rFonts w:ascii="Book Antiqua" w:hAnsi="Book Antiqua"/>
          <w:lang w:val="es-PR"/>
        </w:rPr>
        <w:t>, estableciendo el término “adulto mayor” para identificar a toda persona de sesenta (60) años o más. Asimismo, contempla sustituir el término “persona de edad avanzada” en varios artículos relacionados con circunstancias agravantes, delitos de abandono, negligencia y maltrato, entre otros.</w:t>
      </w:r>
    </w:p>
    <w:p w14:paraId="3CD7EB56" w14:textId="3FEBD7F0" w:rsidR="002C402D" w:rsidRPr="00DF45DC" w:rsidRDefault="006A19AB" w:rsidP="003F271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2573C4" w:rsidRPr="002573C4">
        <w:rPr>
          <w:rFonts w:ascii="Book Antiqua" w:hAnsi="Book Antiqua"/>
          <w:lang w:val="es-PR"/>
        </w:rPr>
        <w:t>Sin embargo, el propósito de aclarar el concepto y rango etario de “persona de edad avanzada”</w:t>
      </w:r>
      <w:r w:rsidR="00BB6ABB">
        <w:rPr>
          <w:rFonts w:ascii="Book Antiqua" w:hAnsi="Book Antiqua"/>
          <w:lang w:val="es-PR"/>
        </w:rPr>
        <w:t xml:space="preserve"> o “adulto mayor”</w:t>
      </w:r>
      <w:r w:rsidR="002573C4" w:rsidRPr="002573C4">
        <w:rPr>
          <w:rFonts w:ascii="Book Antiqua" w:hAnsi="Book Antiqua"/>
          <w:lang w:val="es-PR"/>
        </w:rPr>
        <w:t xml:space="preserve"> ya fue atendido recientemente mediante la </w:t>
      </w:r>
      <w:r w:rsidR="002573C4" w:rsidRPr="002573C4">
        <w:rPr>
          <w:rFonts w:ascii="Book Antiqua" w:hAnsi="Book Antiqua"/>
          <w:lang w:val="es-PR"/>
        </w:rPr>
        <w:lastRenderedPageBreak/>
        <w:t>aprobación de la Ley 75-2025.</w:t>
      </w:r>
      <w:r w:rsidR="0045008F">
        <w:rPr>
          <w:rStyle w:val="FootnoteReference"/>
          <w:rFonts w:ascii="Book Antiqua" w:hAnsi="Book Antiqua"/>
          <w:lang w:val="es-PR"/>
        </w:rPr>
        <w:footnoteReference w:id="1"/>
      </w:r>
      <w:r w:rsidR="002573C4" w:rsidRPr="002573C4">
        <w:rPr>
          <w:rFonts w:ascii="Book Antiqua" w:hAnsi="Book Antiqua"/>
          <w:lang w:val="es-PR"/>
        </w:rPr>
        <w:t xml:space="preserve"> Esta ley añadió un nuevo inciso al Artículo 14</w:t>
      </w:r>
      <w:r w:rsidR="0045008F">
        <w:rPr>
          <w:rStyle w:val="FootnoteReference"/>
          <w:rFonts w:ascii="Book Antiqua" w:hAnsi="Book Antiqua"/>
          <w:lang w:val="es-PR"/>
        </w:rPr>
        <w:footnoteReference w:id="2"/>
      </w:r>
      <w:r w:rsidR="002573C4" w:rsidRPr="002573C4">
        <w:rPr>
          <w:rFonts w:ascii="Book Antiqua" w:hAnsi="Book Antiqua"/>
          <w:lang w:val="es-PR"/>
        </w:rPr>
        <w:t xml:space="preserve"> del Código Penal </w:t>
      </w:r>
      <w:r>
        <w:rPr>
          <w:rFonts w:ascii="Book Antiqua" w:hAnsi="Book Antiqua"/>
          <w:lang w:val="es-PR"/>
        </w:rPr>
        <w:t xml:space="preserve">de Puerto Rico </w:t>
      </w:r>
      <w:r w:rsidR="002573C4" w:rsidRPr="002573C4">
        <w:rPr>
          <w:rFonts w:ascii="Book Antiqua" w:hAnsi="Book Antiqua"/>
          <w:lang w:val="es-PR"/>
        </w:rPr>
        <w:t xml:space="preserve">para definir expresamente que una “persona de edad avanzada </w:t>
      </w:r>
      <w:r w:rsidR="002573C4" w:rsidRPr="007B64A7">
        <w:rPr>
          <w:rFonts w:ascii="Book Antiqua" w:hAnsi="Book Antiqua"/>
          <w:b/>
          <w:bCs/>
          <w:lang w:val="es-PR"/>
        </w:rPr>
        <w:t>o adulto mayor</w:t>
      </w:r>
      <w:r w:rsidR="002573C4" w:rsidRPr="002573C4">
        <w:rPr>
          <w:rFonts w:ascii="Book Antiqua" w:hAnsi="Book Antiqua"/>
          <w:lang w:val="es-PR"/>
        </w:rPr>
        <w:t>” es toda persona de sesenta (60) años o más de edad.</w:t>
      </w:r>
      <w:r w:rsidR="007B64A7">
        <w:rPr>
          <w:rFonts w:ascii="Book Antiqua" w:hAnsi="Book Antiqua"/>
          <w:lang w:val="es-PR"/>
        </w:rPr>
        <w:t xml:space="preserve"> </w:t>
      </w:r>
      <w:r w:rsidR="002573C4" w:rsidRPr="002573C4">
        <w:rPr>
          <w:rFonts w:ascii="Book Antiqua" w:hAnsi="Book Antiqua"/>
          <w:lang w:val="es-PR"/>
        </w:rPr>
        <w:t>Con dicha enmienda, el Código Penal ya cuenta con una definición clara y uniforme, alineada con la Ley 121-2019</w:t>
      </w:r>
      <w:r w:rsidR="00845C8D">
        <w:rPr>
          <w:rStyle w:val="FootnoteReference"/>
          <w:rFonts w:ascii="Book Antiqua" w:hAnsi="Book Antiqua"/>
          <w:lang w:val="es-PR"/>
        </w:rPr>
        <w:footnoteReference w:id="3"/>
      </w:r>
      <w:r w:rsidR="002573C4" w:rsidRPr="002573C4">
        <w:rPr>
          <w:rFonts w:ascii="Book Antiqua" w:hAnsi="Book Antiqua"/>
          <w:lang w:val="es-PR"/>
        </w:rPr>
        <w:t xml:space="preserve"> y con las referencias internacionales de la Organización de las Naciones Unidas (ONU)</w:t>
      </w:r>
      <w:r w:rsidR="00E2518F">
        <w:rPr>
          <w:rFonts w:ascii="Book Antiqua" w:hAnsi="Book Antiqua"/>
          <w:lang w:val="es-PR"/>
        </w:rPr>
        <w:t>,</w:t>
      </w:r>
      <w:r w:rsidR="002871E1">
        <w:rPr>
          <w:rFonts w:ascii="Book Antiqua" w:hAnsi="Book Antiqua"/>
          <w:lang w:val="es-PR"/>
        </w:rPr>
        <w:t xml:space="preserve"> la </w:t>
      </w:r>
      <w:r w:rsidR="002871E1" w:rsidRPr="002871E1">
        <w:rPr>
          <w:rFonts w:ascii="Book Antiqua" w:hAnsi="Book Antiqua"/>
          <w:lang w:val="es-PR"/>
        </w:rPr>
        <w:t>Organización de los Estados Americanos</w:t>
      </w:r>
      <w:r w:rsidR="00983B65">
        <w:rPr>
          <w:rFonts w:ascii="Book Antiqua" w:hAnsi="Book Antiqua"/>
          <w:lang w:val="es-PR"/>
        </w:rPr>
        <w:t xml:space="preserve"> (OEA)</w:t>
      </w:r>
      <w:r w:rsidR="002871E1">
        <w:rPr>
          <w:rStyle w:val="FootnoteReference"/>
          <w:rFonts w:ascii="Book Antiqua" w:hAnsi="Book Antiqua"/>
          <w:lang w:val="es-PR"/>
        </w:rPr>
        <w:footnoteReference w:id="4"/>
      </w:r>
      <w:r w:rsidR="002573C4" w:rsidRPr="002573C4">
        <w:rPr>
          <w:rFonts w:ascii="Book Antiqua" w:hAnsi="Book Antiqua"/>
          <w:lang w:val="es-PR"/>
        </w:rPr>
        <w:t xml:space="preserve"> y la Organización Mundial de la Salud (OMS). Por ende, el cambio que propone el P. del S. 267 sería redundante y podría generar confusión en la interpretación legislativa, pues coexistirían múltiples disposiciones sobre el mismo concepto</w:t>
      </w:r>
      <w:r w:rsidR="0002481E">
        <w:rPr>
          <w:rFonts w:ascii="Book Antiqua" w:hAnsi="Book Antiqua"/>
          <w:lang w:val="es-PR"/>
        </w:rPr>
        <w:t xml:space="preserve"> y en torno al mismo asunto</w:t>
      </w:r>
      <w:r w:rsidR="002573C4" w:rsidRPr="002573C4">
        <w:rPr>
          <w:rFonts w:ascii="Book Antiqua" w:hAnsi="Book Antiqua"/>
          <w:lang w:val="es-PR"/>
        </w:rPr>
        <w:t>.</w:t>
      </w:r>
      <w:r w:rsidR="00845C8D">
        <w:rPr>
          <w:rFonts w:ascii="Book Antiqua" w:hAnsi="Book Antiqua"/>
          <w:lang w:val="es-PR"/>
        </w:rPr>
        <w:t xml:space="preserve"> </w:t>
      </w:r>
      <w:r w:rsidR="002573C4" w:rsidRPr="002573C4">
        <w:rPr>
          <w:rFonts w:ascii="Book Antiqua" w:hAnsi="Book Antiqua"/>
          <w:lang w:val="es-PR"/>
        </w:rPr>
        <w:t>Además, la Ley 75-2025 incluye una cláusula de incompatibilidad que deroga o enmienda cualquier disposición de ley, reglamento o determinación administrativa en conflicto con su contenido. Esto significa que, tras su aprobación, el término definido en la Ley 75-2025 prevalece en todo el ordenamiento jurídico, incluyendo las disposiciones del Código Penal que empleen la frase “persona de edad avanzada”.</w:t>
      </w:r>
    </w:p>
    <w:p w14:paraId="426C19E9" w14:textId="77777777" w:rsidR="00946BB4" w:rsidRPr="00946BB4" w:rsidRDefault="00946BB4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</w:p>
    <w:p w14:paraId="482AC70D" w14:textId="77777777" w:rsidR="0096171F" w:rsidRDefault="0096171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  <w:r w:rsidRPr="002C402D">
        <w:rPr>
          <w:rFonts w:ascii="Book Antiqua" w:hAnsi="Book Antiqua"/>
          <w:b/>
          <w:bCs/>
          <w:lang w:val="es-PR"/>
        </w:rPr>
        <w:t>C</w:t>
      </w:r>
      <w:r w:rsidR="002C402D" w:rsidRPr="002C402D">
        <w:rPr>
          <w:rFonts w:ascii="Book Antiqua" w:hAnsi="Book Antiqua"/>
          <w:b/>
          <w:bCs/>
          <w:lang w:val="es-PR"/>
        </w:rPr>
        <w:t xml:space="preserve">ONCLUSIÓN </w:t>
      </w:r>
    </w:p>
    <w:p w14:paraId="040801D3" w14:textId="77777777" w:rsidR="000C52A1" w:rsidRPr="002C402D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2D81B2DA" w14:textId="6D23081C" w:rsidR="000B071A" w:rsidRDefault="00006DDC" w:rsidP="00DF45D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Pr="00DF45DC">
        <w:rPr>
          <w:rFonts w:ascii="Book Antiqua" w:hAnsi="Book Antiqua"/>
          <w:lang w:val="es-PR"/>
        </w:rPr>
        <w:t xml:space="preserve">La </w:t>
      </w:r>
      <w:r w:rsidR="00F86C0C">
        <w:rPr>
          <w:rFonts w:ascii="Book Antiqua" w:hAnsi="Book Antiqua"/>
          <w:spacing w:val="-3"/>
          <w:lang w:val="es-ES_tradnl"/>
        </w:rPr>
        <w:t>Comisión de lo Jurídico del Senado de Puerto Rico</w:t>
      </w:r>
      <w:r w:rsidR="006C283C">
        <w:rPr>
          <w:rFonts w:ascii="Book Antiqua" w:hAnsi="Book Antiqua"/>
          <w:lang w:val="es-PR"/>
        </w:rPr>
        <w:t xml:space="preserve"> </w:t>
      </w:r>
      <w:r w:rsidR="004F6E72" w:rsidRPr="00337BB7">
        <w:rPr>
          <w:rFonts w:ascii="Book Antiqua" w:hAnsi="Book Antiqua"/>
          <w:lang w:val="es-PR"/>
        </w:rPr>
        <w:t xml:space="preserve">efectuó un análisis minucioso </w:t>
      </w:r>
      <w:r w:rsidR="00201567">
        <w:rPr>
          <w:rFonts w:ascii="Book Antiqua" w:hAnsi="Book Antiqua"/>
          <w:lang w:val="es-PR"/>
        </w:rPr>
        <w:t xml:space="preserve">del </w:t>
      </w:r>
      <w:r w:rsidR="00201567" w:rsidRPr="00337BB7">
        <w:rPr>
          <w:rFonts w:ascii="Book Antiqua" w:hAnsi="Book Antiqua"/>
          <w:lang w:val="es-PR"/>
        </w:rPr>
        <w:t xml:space="preserve">P. del S. </w:t>
      </w:r>
      <w:r w:rsidR="003F2711">
        <w:rPr>
          <w:rFonts w:ascii="Book Antiqua" w:hAnsi="Book Antiqua"/>
          <w:lang w:val="es-PR"/>
        </w:rPr>
        <w:t>267,</w:t>
      </w:r>
      <w:r w:rsidR="00B702A0">
        <w:rPr>
          <w:rFonts w:ascii="Book Antiqua" w:hAnsi="Book Antiqua"/>
          <w:lang w:val="es-PR"/>
        </w:rPr>
        <w:t xml:space="preserve"> según fue referid</w:t>
      </w:r>
      <w:r w:rsidR="00201567">
        <w:rPr>
          <w:rFonts w:ascii="Book Antiqua" w:hAnsi="Book Antiqua"/>
          <w:lang w:val="es-PR"/>
        </w:rPr>
        <w:t>o</w:t>
      </w:r>
      <w:r w:rsidR="001D12A7">
        <w:rPr>
          <w:rFonts w:ascii="Book Antiqua" w:hAnsi="Book Antiqua"/>
          <w:lang w:val="es-PR"/>
        </w:rPr>
        <w:t>,</w:t>
      </w:r>
      <w:r w:rsidR="00B702A0">
        <w:rPr>
          <w:rFonts w:ascii="Book Antiqua" w:hAnsi="Book Antiqua"/>
          <w:lang w:val="es-PR"/>
        </w:rPr>
        <w:t xml:space="preserve"> también analiz</w:t>
      </w:r>
      <w:r w:rsidR="005354C6">
        <w:rPr>
          <w:rFonts w:ascii="Book Antiqua" w:hAnsi="Book Antiqua"/>
          <w:lang w:val="es-PR"/>
        </w:rPr>
        <w:t>ó</w:t>
      </w:r>
      <w:r w:rsidR="003F2711">
        <w:rPr>
          <w:rFonts w:ascii="Book Antiqua" w:hAnsi="Book Antiqua"/>
          <w:lang w:val="es-PR"/>
        </w:rPr>
        <w:t xml:space="preserve"> la Ley 75-2025 y el Código Penal de Puerto Rico.</w:t>
      </w:r>
      <w:r w:rsidR="005354C6">
        <w:rPr>
          <w:rFonts w:ascii="Book Antiqua" w:hAnsi="Book Antiqua"/>
          <w:lang w:val="es-PR"/>
        </w:rPr>
        <w:t xml:space="preserve"> </w:t>
      </w:r>
    </w:p>
    <w:p w14:paraId="7BDD79F8" w14:textId="45C5F631" w:rsidR="00A12823" w:rsidRPr="00DF45DC" w:rsidRDefault="00143465" w:rsidP="00DF45D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0B071A">
        <w:rPr>
          <w:rFonts w:ascii="Book Antiqua" w:hAnsi="Book Antiqua"/>
          <w:lang w:val="es-PR"/>
        </w:rPr>
        <w:t xml:space="preserve">La </w:t>
      </w:r>
      <w:r w:rsidR="008F717C">
        <w:rPr>
          <w:rFonts w:ascii="Book Antiqua" w:hAnsi="Book Antiqua"/>
          <w:lang w:val="es-PR"/>
        </w:rPr>
        <w:t>Comisión</w:t>
      </w:r>
      <w:r w:rsidR="008F717C" w:rsidRPr="00337BB7">
        <w:rPr>
          <w:rFonts w:ascii="Book Antiqua" w:hAnsi="Book Antiqua"/>
          <w:lang w:val="es-PR"/>
        </w:rPr>
        <w:t xml:space="preserve"> </w:t>
      </w:r>
      <w:r w:rsidR="000B071A">
        <w:rPr>
          <w:rFonts w:ascii="Book Antiqua" w:hAnsi="Book Antiqua"/>
          <w:spacing w:val="-3"/>
          <w:lang w:val="es-ES_tradnl"/>
        </w:rPr>
        <w:t xml:space="preserve">de lo Jurídico </w:t>
      </w:r>
      <w:r w:rsidR="00552B8A" w:rsidRPr="00337BB7">
        <w:rPr>
          <w:rFonts w:ascii="Book Antiqua" w:hAnsi="Book Antiqua"/>
          <w:lang w:val="es-PR"/>
        </w:rPr>
        <w:t>coincide en que</w:t>
      </w:r>
      <w:r w:rsidR="000B071A">
        <w:rPr>
          <w:rFonts w:ascii="Book Antiqua" w:hAnsi="Book Antiqua"/>
          <w:lang w:val="es-PR"/>
        </w:rPr>
        <w:t xml:space="preserve"> </w:t>
      </w:r>
      <w:r w:rsidR="003F2711">
        <w:rPr>
          <w:rFonts w:ascii="Book Antiqua" w:hAnsi="Book Antiqua"/>
          <w:lang w:val="es-PR"/>
        </w:rPr>
        <w:t xml:space="preserve">el P. del S. 267 quedó sobreseído con la reciente aprobación de la Ley 75-2025. </w:t>
      </w:r>
    </w:p>
    <w:p w14:paraId="12984714" w14:textId="77777777" w:rsidR="000B071A" w:rsidRDefault="000B071A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b/>
          <w:bCs/>
          <w:lang w:val="es-PR"/>
        </w:rPr>
      </w:pPr>
    </w:p>
    <w:p w14:paraId="7885E90D" w14:textId="4594D58D" w:rsidR="00DF45DC" w:rsidRPr="00DF45DC" w:rsidRDefault="0096171F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337BB7">
        <w:rPr>
          <w:rFonts w:ascii="Book Antiqua" w:hAnsi="Book Antiqua"/>
          <w:b/>
          <w:bCs/>
          <w:lang w:val="es-PR"/>
        </w:rPr>
        <w:t>POR TODO LO ANTES EXPUESTO</w:t>
      </w:r>
      <w:r w:rsidRPr="00DF45DC">
        <w:rPr>
          <w:rFonts w:ascii="Book Antiqua" w:hAnsi="Book Antiqua"/>
          <w:lang w:val="es-PR"/>
        </w:rPr>
        <w:t xml:space="preserve">, la </w:t>
      </w:r>
      <w:r w:rsidR="001D12A7">
        <w:rPr>
          <w:rFonts w:ascii="Book Antiqua" w:hAnsi="Book Antiqua"/>
          <w:spacing w:val="-3"/>
          <w:lang w:val="es-ES_tradnl"/>
        </w:rPr>
        <w:t>Comisión de lo Jurídico del Senado de Puerto Rico</w:t>
      </w:r>
      <w:r w:rsidR="001D12A7">
        <w:rPr>
          <w:rFonts w:ascii="Book Antiqua" w:hAnsi="Book Antiqua"/>
          <w:lang w:val="es-PR"/>
        </w:rPr>
        <w:t xml:space="preserve"> </w:t>
      </w:r>
      <w:r w:rsidR="00006DDC" w:rsidRPr="00DF45DC">
        <w:rPr>
          <w:rFonts w:ascii="Book Antiqua" w:hAnsi="Book Antiqua"/>
          <w:lang w:val="es-PR"/>
        </w:rPr>
        <w:t xml:space="preserve">tiene a bien presentar ante este Alto Cuerpo el Informe </w:t>
      </w:r>
      <w:r w:rsidR="0064612A">
        <w:rPr>
          <w:rFonts w:ascii="Book Antiqua" w:hAnsi="Book Antiqua"/>
          <w:lang w:val="es-PR"/>
        </w:rPr>
        <w:t>Negativo</w:t>
      </w:r>
      <w:r w:rsidR="00006DDC" w:rsidRPr="00DF45DC">
        <w:rPr>
          <w:rFonts w:ascii="Book Antiqua" w:hAnsi="Book Antiqua"/>
          <w:lang w:val="es-PR"/>
        </w:rPr>
        <w:t xml:space="preserve"> sobre el </w:t>
      </w:r>
      <w:r w:rsidR="003F2711">
        <w:rPr>
          <w:rFonts w:ascii="Book Antiqua" w:hAnsi="Book Antiqua"/>
          <w:b/>
          <w:bCs/>
          <w:lang w:val="es-PR"/>
        </w:rPr>
        <w:t>Proyecto del Senado 267,</w:t>
      </w:r>
      <w:r w:rsidR="00006DDC" w:rsidRPr="00DF45DC">
        <w:rPr>
          <w:rFonts w:ascii="Book Antiqua" w:hAnsi="Book Antiqua"/>
          <w:lang w:val="es-PR"/>
        </w:rPr>
        <w:t xml:space="preserve"> </w:t>
      </w:r>
      <w:r w:rsidR="003F2711">
        <w:rPr>
          <w:rFonts w:ascii="Book Antiqua" w:hAnsi="Book Antiqua"/>
          <w:lang w:val="es-PR"/>
        </w:rPr>
        <w:t xml:space="preserve">no </w:t>
      </w:r>
      <w:r w:rsidR="00006DDC" w:rsidRPr="00DF45DC">
        <w:rPr>
          <w:rFonts w:ascii="Book Antiqua" w:hAnsi="Book Antiqua"/>
          <w:lang w:val="es-PR"/>
        </w:rPr>
        <w:t>recomendando su</w:t>
      </w:r>
      <w:r w:rsidR="003F2711">
        <w:rPr>
          <w:rFonts w:ascii="Book Antiqua" w:hAnsi="Book Antiqua"/>
          <w:lang w:val="es-PR"/>
        </w:rPr>
        <w:t xml:space="preserve"> aprobación.</w:t>
      </w:r>
    </w:p>
    <w:p w14:paraId="02F3C812" w14:textId="77777777" w:rsidR="006861CE" w:rsidRDefault="006861CE" w:rsidP="00337BB7">
      <w:pPr>
        <w:tabs>
          <w:tab w:val="left" w:pos="-720"/>
        </w:tabs>
        <w:suppressAutoHyphens/>
        <w:spacing w:line="360" w:lineRule="auto"/>
        <w:rPr>
          <w:rFonts w:ascii="Book Antiqua" w:hAnsi="Book Antiqua"/>
          <w:lang w:val="es-PR"/>
        </w:rPr>
      </w:pPr>
    </w:p>
    <w:p w14:paraId="10325F5D" w14:textId="2225106C" w:rsidR="00006DDC" w:rsidRDefault="002C402D" w:rsidP="00337BB7">
      <w:pPr>
        <w:tabs>
          <w:tab w:val="left" w:pos="-720"/>
        </w:tabs>
        <w:suppressAutoHyphens/>
        <w:spacing w:line="360" w:lineRule="auto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Respetuosamente sometido, </w:t>
      </w:r>
    </w:p>
    <w:p w14:paraId="0F282600" w14:textId="77777777" w:rsidR="00242E80" w:rsidRDefault="00242E80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PR"/>
        </w:rPr>
      </w:pPr>
    </w:p>
    <w:p w14:paraId="6AE93B69" w14:textId="6641F2FE" w:rsidR="00AB2E69" w:rsidRPr="00D8699D" w:rsidRDefault="00D8699D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PR"/>
        </w:rPr>
      </w:pPr>
      <w:proofErr w:type="spellStart"/>
      <w:r>
        <w:rPr>
          <w:rFonts w:ascii="Book Antiqua" w:hAnsi="Book Antiqua"/>
          <w:b/>
          <w:bCs/>
          <w:lang w:val="es-PR"/>
        </w:rPr>
        <w:t>Hon</w:t>
      </w:r>
      <w:proofErr w:type="spellEnd"/>
      <w:r>
        <w:rPr>
          <w:rFonts w:ascii="Book Antiqua" w:hAnsi="Book Antiqua"/>
          <w:b/>
          <w:bCs/>
          <w:lang w:val="es-PR"/>
        </w:rPr>
        <w:t xml:space="preserve">. </w:t>
      </w:r>
      <w:r w:rsidR="001D12A7">
        <w:rPr>
          <w:rFonts w:ascii="Book Antiqua" w:hAnsi="Book Antiqua"/>
          <w:b/>
          <w:bCs/>
          <w:lang w:val="es-PR"/>
        </w:rPr>
        <w:t>Ángel A. Toledo López</w:t>
      </w:r>
    </w:p>
    <w:p w14:paraId="1665555A" w14:textId="77777777" w:rsidR="004F6E72" w:rsidRDefault="00AB2E69" w:rsidP="00EE4536">
      <w:pPr>
        <w:tabs>
          <w:tab w:val="left" w:pos="-720"/>
        </w:tabs>
        <w:suppressAutoHyphens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Presidente</w:t>
      </w:r>
    </w:p>
    <w:p w14:paraId="3FF3D27A" w14:textId="77777777" w:rsidR="001D12A7" w:rsidRDefault="001D12A7" w:rsidP="001D12A7">
      <w:pPr>
        <w:tabs>
          <w:tab w:val="left" w:pos="-720"/>
        </w:tabs>
        <w:suppressAutoHyphens/>
        <w:rPr>
          <w:rFonts w:ascii="Book Antiqua" w:hAnsi="Book Antiqua"/>
          <w:spacing w:val="-3"/>
          <w:lang w:val="es-ES_tradnl"/>
        </w:rPr>
      </w:pPr>
      <w:r>
        <w:rPr>
          <w:rFonts w:ascii="Book Antiqua" w:hAnsi="Book Antiqua"/>
          <w:spacing w:val="-3"/>
          <w:lang w:val="es-ES_tradnl"/>
        </w:rPr>
        <w:t xml:space="preserve">Comisión de lo Jurídico </w:t>
      </w:r>
    </w:p>
    <w:p w14:paraId="13BD9EC9" w14:textId="76C6554B" w:rsidR="000B3411" w:rsidRPr="003F2711" w:rsidRDefault="001D12A7" w:rsidP="003F2711">
      <w:pPr>
        <w:tabs>
          <w:tab w:val="left" w:pos="-720"/>
        </w:tabs>
        <w:suppressAutoHyphens/>
        <w:rPr>
          <w:rFonts w:ascii="Book Antiqua" w:hAnsi="Book Antiqua"/>
          <w:spacing w:val="-3"/>
          <w:lang w:val="es-ES_tradnl"/>
        </w:rPr>
      </w:pPr>
      <w:r>
        <w:rPr>
          <w:rFonts w:ascii="Book Antiqua" w:hAnsi="Book Antiqua"/>
          <w:spacing w:val="-3"/>
          <w:lang w:val="es-ES_tradnl"/>
        </w:rPr>
        <w:t>Senado de Puerto Rico</w:t>
      </w:r>
    </w:p>
    <w:sectPr w:rsidR="000B3411" w:rsidRPr="003F2711" w:rsidSect="00C760D6">
      <w:headerReference w:type="even" r:id="rId11"/>
      <w:headerReference w:type="default" r:id="rId12"/>
      <w:footerReference w:type="even" r:id="rId13"/>
      <w:headerReference w:type="first" r:id="rId14"/>
      <w:footerReference w:type="first" r:id="rId15"/>
      <w:type w:val="continuous"/>
      <w:pgSz w:w="12240" w:h="15840" w:code="1"/>
      <w:pgMar w:top="1440" w:right="1440" w:bottom="1440" w:left="17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91A92" w14:textId="77777777" w:rsidR="004A6333" w:rsidRDefault="004A6333">
      <w:r>
        <w:separator/>
      </w:r>
    </w:p>
  </w:endnote>
  <w:endnote w:type="continuationSeparator" w:id="0">
    <w:p w14:paraId="4A53FFC7" w14:textId="77777777" w:rsidR="004A6333" w:rsidRDefault="004A6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3D36C" w14:textId="753EB275" w:rsidR="00A11ED0" w:rsidRDefault="00A11ED0">
    <w:pPr>
      <w:pStyle w:val="Footer"/>
      <w:jc w:val="center"/>
    </w:pPr>
  </w:p>
  <w:p w14:paraId="617566EC" w14:textId="77777777" w:rsidR="00A11ED0" w:rsidRDefault="00A11E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7894D" w14:textId="6F5C3120" w:rsidR="00A11ED0" w:rsidRDefault="00A11ED0">
    <w:pPr>
      <w:pStyle w:val="Footer"/>
      <w:jc w:val="center"/>
    </w:pPr>
  </w:p>
  <w:p w14:paraId="7EF27189" w14:textId="77777777" w:rsidR="00A11ED0" w:rsidRDefault="00A11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519F3" w14:textId="77777777" w:rsidR="004A6333" w:rsidRDefault="004A6333">
      <w:r>
        <w:separator/>
      </w:r>
    </w:p>
  </w:footnote>
  <w:footnote w:type="continuationSeparator" w:id="0">
    <w:p w14:paraId="7421942F" w14:textId="77777777" w:rsidR="004A6333" w:rsidRDefault="004A6333">
      <w:r>
        <w:continuationSeparator/>
      </w:r>
    </w:p>
  </w:footnote>
  <w:footnote w:id="1">
    <w:p w14:paraId="272A63C4" w14:textId="51F08696" w:rsidR="0045008F" w:rsidRPr="0014327C" w:rsidRDefault="0045008F" w:rsidP="0014327C">
      <w:pPr>
        <w:pStyle w:val="FootnoteText"/>
        <w:jc w:val="both"/>
        <w:rPr>
          <w:rFonts w:ascii="Book Antiqua" w:hAnsi="Book Antiqua"/>
          <w:lang w:val="es-ES"/>
        </w:rPr>
      </w:pPr>
      <w:r w:rsidRPr="0014327C">
        <w:rPr>
          <w:rStyle w:val="FootnoteReference"/>
          <w:rFonts w:ascii="Book Antiqua" w:hAnsi="Book Antiqua"/>
        </w:rPr>
        <w:footnoteRef/>
      </w:r>
      <w:r w:rsidRPr="0014327C">
        <w:rPr>
          <w:rFonts w:ascii="Book Antiqua" w:hAnsi="Book Antiqua"/>
          <w:lang w:val="es-ES"/>
        </w:rPr>
        <w:t xml:space="preserve"> Aprobada el 24 de julio de 2025.</w:t>
      </w:r>
    </w:p>
  </w:footnote>
  <w:footnote w:id="2">
    <w:p w14:paraId="176AD159" w14:textId="0E85225B" w:rsidR="0045008F" w:rsidRPr="0014327C" w:rsidRDefault="0045008F" w:rsidP="0014327C">
      <w:pPr>
        <w:pStyle w:val="FootnoteText"/>
        <w:jc w:val="both"/>
        <w:rPr>
          <w:rFonts w:ascii="Book Antiqua" w:hAnsi="Book Antiqua"/>
          <w:lang w:val="es-ES"/>
        </w:rPr>
      </w:pPr>
      <w:r w:rsidRPr="0014327C">
        <w:rPr>
          <w:rStyle w:val="FootnoteReference"/>
          <w:rFonts w:ascii="Book Antiqua" w:hAnsi="Book Antiqua"/>
        </w:rPr>
        <w:footnoteRef/>
      </w:r>
      <w:r w:rsidRPr="0014327C">
        <w:rPr>
          <w:rFonts w:ascii="Book Antiqua" w:hAnsi="Book Antiqua"/>
          <w:lang w:val="es-ES"/>
        </w:rPr>
        <w:t xml:space="preserve"> Sobre las definiciones del Código Penal.</w:t>
      </w:r>
    </w:p>
  </w:footnote>
  <w:footnote w:id="3">
    <w:p w14:paraId="48EC7949" w14:textId="63F3D6EC" w:rsidR="00845C8D" w:rsidRPr="0014327C" w:rsidRDefault="00845C8D" w:rsidP="0014327C">
      <w:pPr>
        <w:pStyle w:val="FootnoteText"/>
        <w:jc w:val="both"/>
        <w:rPr>
          <w:rFonts w:ascii="Book Antiqua" w:hAnsi="Book Antiqua"/>
          <w:lang w:val="es-ES"/>
        </w:rPr>
      </w:pPr>
      <w:r w:rsidRPr="0014327C">
        <w:rPr>
          <w:rStyle w:val="FootnoteReference"/>
          <w:rFonts w:ascii="Book Antiqua" w:hAnsi="Book Antiqua"/>
        </w:rPr>
        <w:footnoteRef/>
      </w:r>
      <w:r w:rsidRPr="0014327C">
        <w:rPr>
          <w:rFonts w:ascii="Book Antiqua" w:hAnsi="Book Antiqua"/>
          <w:lang w:val="es-ES"/>
        </w:rPr>
        <w:t xml:space="preserve"> Conocida como </w:t>
      </w:r>
      <w:r w:rsidR="0002481E">
        <w:rPr>
          <w:rFonts w:ascii="Book Antiqua" w:hAnsi="Book Antiqua"/>
          <w:lang w:val="es-ES"/>
        </w:rPr>
        <w:t>“</w:t>
      </w:r>
      <w:r w:rsidRPr="0014327C">
        <w:rPr>
          <w:rFonts w:ascii="Book Antiqua" w:hAnsi="Book Antiqua"/>
          <w:lang w:val="es-ES"/>
        </w:rPr>
        <w:t>Carta de Derechos y la Política Pública del Gobierno a Favor de los Adultos Mayores</w:t>
      </w:r>
      <w:r w:rsidR="0002481E">
        <w:rPr>
          <w:rFonts w:ascii="Book Antiqua" w:hAnsi="Book Antiqua"/>
          <w:lang w:val="es-ES"/>
        </w:rPr>
        <w:t>”</w:t>
      </w:r>
      <w:r w:rsidRPr="0014327C">
        <w:rPr>
          <w:rFonts w:ascii="Book Antiqua" w:hAnsi="Book Antiqua"/>
          <w:lang w:val="es-ES"/>
        </w:rPr>
        <w:t>.</w:t>
      </w:r>
    </w:p>
  </w:footnote>
  <w:footnote w:id="4">
    <w:p w14:paraId="7240C099" w14:textId="4B7088BC" w:rsidR="002871E1" w:rsidRPr="0014327C" w:rsidRDefault="002871E1" w:rsidP="0014327C">
      <w:pPr>
        <w:pStyle w:val="FootnoteText"/>
        <w:jc w:val="both"/>
        <w:rPr>
          <w:rFonts w:ascii="Book Antiqua" w:hAnsi="Book Antiqua"/>
          <w:lang w:val="es-ES"/>
        </w:rPr>
      </w:pPr>
      <w:r w:rsidRPr="0014327C">
        <w:rPr>
          <w:rStyle w:val="FootnoteReference"/>
          <w:rFonts w:ascii="Book Antiqua" w:hAnsi="Book Antiqua"/>
        </w:rPr>
        <w:footnoteRef/>
      </w:r>
      <w:r w:rsidRPr="0014327C">
        <w:rPr>
          <w:rFonts w:ascii="Book Antiqua" w:hAnsi="Book Antiqua"/>
          <w:lang w:val="es-ES"/>
        </w:rPr>
        <w:t xml:space="preserve"> </w:t>
      </w:r>
      <w:r w:rsidR="00A541F5" w:rsidRPr="0002481E">
        <w:rPr>
          <w:rFonts w:ascii="Book Antiqua" w:hAnsi="Book Antiqua"/>
          <w:i/>
          <w:iCs/>
          <w:lang w:val="es-ES"/>
        </w:rPr>
        <w:t>Véase</w:t>
      </w:r>
      <w:r w:rsidR="00A541F5" w:rsidRPr="0014327C">
        <w:rPr>
          <w:rFonts w:ascii="Book Antiqua" w:hAnsi="Book Antiqua"/>
          <w:lang w:val="es-ES"/>
        </w:rPr>
        <w:t xml:space="preserve"> Organización de Estados Americanos, </w:t>
      </w:r>
      <w:r w:rsidR="00A541F5" w:rsidRPr="0002481E">
        <w:rPr>
          <w:rFonts w:ascii="Book Antiqua" w:hAnsi="Book Antiqua"/>
          <w:i/>
          <w:iCs/>
          <w:lang w:val="es-ES"/>
        </w:rPr>
        <w:t>Convención Interamericana sobre la Protección de los Derechos</w:t>
      </w:r>
      <w:r w:rsidR="0014327C" w:rsidRPr="0002481E">
        <w:rPr>
          <w:rFonts w:ascii="Book Antiqua" w:hAnsi="Book Antiqua"/>
          <w:i/>
          <w:iCs/>
          <w:lang w:val="es-ES"/>
        </w:rPr>
        <w:t xml:space="preserve"> </w:t>
      </w:r>
      <w:r w:rsidR="00A541F5" w:rsidRPr="0002481E">
        <w:rPr>
          <w:rFonts w:ascii="Book Antiqua" w:hAnsi="Book Antiqua"/>
          <w:i/>
          <w:iCs/>
          <w:lang w:val="es-ES"/>
        </w:rPr>
        <w:t>Humanos de las Personas Mayores</w:t>
      </w:r>
      <w:r w:rsidR="00A541F5" w:rsidRPr="0014327C">
        <w:rPr>
          <w:rFonts w:ascii="Book Antiqua" w:hAnsi="Book Antiqua"/>
          <w:lang w:val="es-ES"/>
        </w:rPr>
        <w:t xml:space="preserve"> (</w:t>
      </w:r>
      <w:r w:rsidR="00864E29" w:rsidRPr="0014327C">
        <w:rPr>
          <w:rFonts w:ascii="Book Antiqua" w:hAnsi="Book Antiqua"/>
          <w:lang w:val="es-ES"/>
        </w:rPr>
        <w:t>2015),</w:t>
      </w:r>
      <w:r w:rsidR="0014327C">
        <w:rPr>
          <w:rFonts w:ascii="Book Antiqua" w:hAnsi="Book Antiqua"/>
          <w:lang w:val="es-ES"/>
        </w:rPr>
        <w:t xml:space="preserve"> </w:t>
      </w:r>
      <w:hyperlink r:id="rId1" w:history="1">
        <w:r w:rsidR="0014327C" w:rsidRPr="00787A80">
          <w:rPr>
            <w:rStyle w:val="Hyperlink"/>
            <w:rFonts w:ascii="Book Antiqua" w:hAnsi="Book Antiqua"/>
            <w:lang w:val="es-ES"/>
          </w:rPr>
          <w:t>https://www.oas.org/es/sla/ddi/docs/tratados_multilaterales_interamericanos_a-70_derechos_humanos_personas_mayores.pdf</w:t>
        </w:r>
      </w:hyperlink>
      <w:r w:rsidR="0014327C" w:rsidRPr="0014327C">
        <w:rPr>
          <w:rFonts w:ascii="Book Antiqua" w:hAnsi="Book Antiqua"/>
          <w:lang w:val="es-ES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E76FB" w14:textId="2C1B2282" w:rsidR="00C760D6" w:rsidRPr="007B4C52" w:rsidRDefault="007B4C52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bookmarkStart w:id="5" w:name="_Hlk194440197"/>
    <w:r w:rsidRPr="007B4C52">
      <w:rPr>
        <w:rFonts w:ascii="Book Antiqua" w:hAnsi="Book Antiqua"/>
        <w:i/>
        <w:iCs/>
        <w:sz w:val="20"/>
        <w:lang w:val="es-PR"/>
      </w:rPr>
      <w:t xml:space="preserve">Informe </w:t>
    </w:r>
    <w:r w:rsidR="002573C4">
      <w:rPr>
        <w:rFonts w:ascii="Book Antiqua" w:hAnsi="Book Antiqua"/>
        <w:i/>
        <w:iCs/>
        <w:sz w:val="20"/>
        <w:lang w:val="es-PR"/>
      </w:rPr>
      <w:t>Negativo</w:t>
    </w:r>
    <w:r w:rsidRPr="007B4C52">
      <w:rPr>
        <w:rFonts w:ascii="Book Antiqua" w:hAnsi="Book Antiqua"/>
        <w:i/>
        <w:iCs/>
        <w:sz w:val="20"/>
        <w:lang w:val="es-PR"/>
      </w:rPr>
      <w:t xml:space="preserve"> sobre el </w:t>
    </w:r>
    <w:r w:rsidR="002573C4">
      <w:rPr>
        <w:rFonts w:ascii="Book Antiqua" w:hAnsi="Book Antiqua"/>
        <w:i/>
        <w:iCs/>
        <w:sz w:val="20"/>
        <w:lang w:val="es-PR"/>
      </w:rPr>
      <w:t>P. del S. 267</w:t>
    </w:r>
  </w:p>
  <w:p w14:paraId="111244FB" w14:textId="51DDDC6E" w:rsidR="007B4C52" w:rsidRDefault="00393CA6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>
      <w:rPr>
        <w:rFonts w:ascii="Book Antiqua" w:hAnsi="Book Antiqua"/>
        <w:i/>
        <w:iCs/>
        <w:sz w:val="20"/>
        <w:lang w:val="es-PR"/>
      </w:rPr>
      <w:t>Comisión de lo Jurídico</w:t>
    </w:r>
  </w:p>
  <w:p w14:paraId="1D642E09" w14:textId="7C4B8A21" w:rsidR="00242E80" w:rsidRPr="004408DF" w:rsidRDefault="00242E80" w:rsidP="007B4C52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4408DF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4408DF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bookmarkEnd w:id="5"/>
  <w:p w14:paraId="79C74E0D" w14:textId="77777777" w:rsidR="00C760D6" w:rsidRPr="004408DF" w:rsidRDefault="00C760D6">
    <w:pPr>
      <w:pStyle w:val="Header"/>
      <w:rPr>
        <w:b/>
        <w:bCs/>
        <w:lang w:val="es-P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03E2B" w14:textId="77777777" w:rsidR="009F524F" w:rsidRPr="009F524F" w:rsidRDefault="009F524F" w:rsidP="009F524F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9F524F">
      <w:rPr>
        <w:rFonts w:ascii="Book Antiqua" w:hAnsi="Book Antiqua"/>
        <w:i/>
        <w:iCs/>
        <w:sz w:val="20"/>
        <w:lang w:val="es-PR"/>
      </w:rPr>
      <w:t>Informe Positivo sobre el __________</w:t>
    </w:r>
  </w:p>
  <w:p w14:paraId="15D76F84" w14:textId="77777777" w:rsidR="009F524F" w:rsidRDefault="009F524F" w:rsidP="009F524F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9F524F">
      <w:rPr>
        <w:rFonts w:ascii="Book Antiqua" w:hAnsi="Book Antiqua"/>
        <w:i/>
        <w:iCs/>
        <w:sz w:val="20"/>
        <w:lang w:val="es-PR"/>
      </w:rPr>
      <w:t>Comisión de lo Jurídico</w:t>
    </w:r>
  </w:p>
  <w:p w14:paraId="58E13037" w14:textId="0FC1B8B3" w:rsidR="00242E80" w:rsidRPr="00242E80" w:rsidRDefault="00242E80" w:rsidP="009F524F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242E80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242E80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p w14:paraId="3F8F9310" w14:textId="6BF122C1" w:rsidR="007B4C52" w:rsidRPr="007B4C52" w:rsidRDefault="007B4C52" w:rsidP="007B4C52">
    <w:pPr>
      <w:pStyle w:val="Header"/>
      <w:jc w:val="both"/>
      <w:rPr>
        <w:sz w:val="20"/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8F1D" w14:textId="77777777" w:rsidR="00C760D6" w:rsidRDefault="00C760D6" w:rsidP="00C760D6">
    <w:pPr>
      <w:pStyle w:val="Header"/>
    </w:pPr>
  </w:p>
  <w:p w14:paraId="5DDF2945" w14:textId="77777777" w:rsidR="00C760D6" w:rsidRDefault="00C760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A7C1B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68030D"/>
    <w:multiLevelType w:val="hybridMultilevel"/>
    <w:tmpl w:val="19808C50"/>
    <w:lvl w:ilvl="0" w:tplc="365855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34552"/>
    <w:multiLevelType w:val="hybridMultilevel"/>
    <w:tmpl w:val="C1F0A50E"/>
    <w:lvl w:ilvl="0" w:tplc="5DAA94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C0DD0"/>
    <w:multiLevelType w:val="multilevel"/>
    <w:tmpl w:val="0FE28D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B6671F"/>
    <w:multiLevelType w:val="hybridMultilevel"/>
    <w:tmpl w:val="B808B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B6815"/>
    <w:multiLevelType w:val="hybridMultilevel"/>
    <w:tmpl w:val="529A6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389354">
    <w:abstractNumId w:val="0"/>
  </w:num>
  <w:num w:numId="2" w16cid:durableId="402028631">
    <w:abstractNumId w:val="2"/>
  </w:num>
  <w:num w:numId="3" w16cid:durableId="1740246671">
    <w:abstractNumId w:val="3"/>
  </w:num>
  <w:num w:numId="4" w16cid:durableId="1210073537">
    <w:abstractNumId w:val="1"/>
  </w:num>
  <w:num w:numId="5" w16cid:durableId="1052465916">
    <w:abstractNumId w:val="4"/>
  </w:num>
  <w:num w:numId="6" w16cid:durableId="20854522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6DDC"/>
    <w:rsid w:val="00011E09"/>
    <w:rsid w:val="00016AE0"/>
    <w:rsid w:val="00016D64"/>
    <w:rsid w:val="000230E7"/>
    <w:rsid w:val="0002481E"/>
    <w:rsid w:val="00043B59"/>
    <w:rsid w:val="00045442"/>
    <w:rsid w:val="00046DD2"/>
    <w:rsid w:val="000533CB"/>
    <w:rsid w:val="0005560C"/>
    <w:rsid w:val="00066916"/>
    <w:rsid w:val="000879BC"/>
    <w:rsid w:val="000902F9"/>
    <w:rsid w:val="000945D3"/>
    <w:rsid w:val="000A0CEF"/>
    <w:rsid w:val="000A135C"/>
    <w:rsid w:val="000B071A"/>
    <w:rsid w:val="000B3411"/>
    <w:rsid w:val="000B39C5"/>
    <w:rsid w:val="000C18B9"/>
    <w:rsid w:val="000C52A1"/>
    <w:rsid w:val="000C5B91"/>
    <w:rsid w:val="000D3899"/>
    <w:rsid w:val="000E0D6C"/>
    <w:rsid w:val="000E4A6D"/>
    <w:rsid w:val="000E6B35"/>
    <w:rsid w:val="000F7663"/>
    <w:rsid w:val="0010073E"/>
    <w:rsid w:val="00104CF6"/>
    <w:rsid w:val="00107712"/>
    <w:rsid w:val="00111E71"/>
    <w:rsid w:val="00114F93"/>
    <w:rsid w:val="001312DC"/>
    <w:rsid w:val="0014327C"/>
    <w:rsid w:val="00143465"/>
    <w:rsid w:val="00152956"/>
    <w:rsid w:val="00152AEE"/>
    <w:rsid w:val="00157BC8"/>
    <w:rsid w:val="00172EE0"/>
    <w:rsid w:val="00186AB6"/>
    <w:rsid w:val="001A4A02"/>
    <w:rsid w:val="001A7434"/>
    <w:rsid w:val="001B5218"/>
    <w:rsid w:val="001B77D6"/>
    <w:rsid w:val="001C0F9B"/>
    <w:rsid w:val="001C2FA8"/>
    <w:rsid w:val="001C31BA"/>
    <w:rsid w:val="001C5DEB"/>
    <w:rsid w:val="001D12A7"/>
    <w:rsid w:val="001D3C1D"/>
    <w:rsid w:val="001D70F5"/>
    <w:rsid w:val="001D79E5"/>
    <w:rsid w:val="001E78B4"/>
    <w:rsid w:val="001F7ABB"/>
    <w:rsid w:val="00200B6F"/>
    <w:rsid w:val="00201567"/>
    <w:rsid w:val="00201B8C"/>
    <w:rsid w:val="00213CAD"/>
    <w:rsid w:val="002214F8"/>
    <w:rsid w:val="0022642B"/>
    <w:rsid w:val="0024131E"/>
    <w:rsid w:val="00242E80"/>
    <w:rsid w:val="00243FD8"/>
    <w:rsid w:val="0024587F"/>
    <w:rsid w:val="00246C97"/>
    <w:rsid w:val="0025270C"/>
    <w:rsid w:val="00254B92"/>
    <w:rsid w:val="002573C4"/>
    <w:rsid w:val="00261EAC"/>
    <w:rsid w:val="002663EA"/>
    <w:rsid w:val="00266EEC"/>
    <w:rsid w:val="002671BE"/>
    <w:rsid w:val="0027212A"/>
    <w:rsid w:val="0027266F"/>
    <w:rsid w:val="002779B7"/>
    <w:rsid w:val="002871E1"/>
    <w:rsid w:val="002B0B9E"/>
    <w:rsid w:val="002B62DE"/>
    <w:rsid w:val="002C18ED"/>
    <w:rsid w:val="002C402D"/>
    <w:rsid w:val="002D185B"/>
    <w:rsid w:val="002D4AC8"/>
    <w:rsid w:val="002E3F48"/>
    <w:rsid w:val="002E4A52"/>
    <w:rsid w:val="002E66F9"/>
    <w:rsid w:val="002F0440"/>
    <w:rsid w:val="002F79D4"/>
    <w:rsid w:val="00303FA5"/>
    <w:rsid w:val="003059D5"/>
    <w:rsid w:val="00311782"/>
    <w:rsid w:val="00316786"/>
    <w:rsid w:val="003239C5"/>
    <w:rsid w:val="00330372"/>
    <w:rsid w:val="00334935"/>
    <w:rsid w:val="00337BB7"/>
    <w:rsid w:val="0034055D"/>
    <w:rsid w:val="003465C8"/>
    <w:rsid w:val="00352C78"/>
    <w:rsid w:val="00381F18"/>
    <w:rsid w:val="0038390D"/>
    <w:rsid w:val="003857EC"/>
    <w:rsid w:val="00386D32"/>
    <w:rsid w:val="0039037B"/>
    <w:rsid w:val="003906D8"/>
    <w:rsid w:val="00393CA6"/>
    <w:rsid w:val="003A201A"/>
    <w:rsid w:val="003B0348"/>
    <w:rsid w:val="003D7045"/>
    <w:rsid w:val="003F2711"/>
    <w:rsid w:val="00402413"/>
    <w:rsid w:val="004076B9"/>
    <w:rsid w:val="00412A61"/>
    <w:rsid w:val="004227D1"/>
    <w:rsid w:val="00423F6E"/>
    <w:rsid w:val="00424144"/>
    <w:rsid w:val="004278D1"/>
    <w:rsid w:val="004408DF"/>
    <w:rsid w:val="004440CB"/>
    <w:rsid w:val="00444FD2"/>
    <w:rsid w:val="00445E69"/>
    <w:rsid w:val="0045008F"/>
    <w:rsid w:val="004713D2"/>
    <w:rsid w:val="004817F3"/>
    <w:rsid w:val="00481C39"/>
    <w:rsid w:val="00487AC3"/>
    <w:rsid w:val="004918F1"/>
    <w:rsid w:val="004A05FC"/>
    <w:rsid w:val="004A0FD4"/>
    <w:rsid w:val="004A18C6"/>
    <w:rsid w:val="004A6333"/>
    <w:rsid w:val="004B0082"/>
    <w:rsid w:val="004C370E"/>
    <w:rsid w:val="004D2BC7"/>
    <w:rsid w:val="004D4E14"/>
    <w:rsid w:val="004E7F65"/>
    <w:rsid w:val="004F6E72"/>
    <w:rsid w:val="004F7173"/>
    <w:rsid w:val="0051050B"/>
    <w:rsid w:val="00530395"/>
    <w:rsid w:val="005354C6"/>
    <w:rsid w:val="00540B6A"/>
    <w:rsid w:val="00540DDE"/>
    <w:rsid w:val="00541FE3"/>
    <w:rsid w:val="005478C9"/>
    <w:rsid w:val="00550023"/>
    <w:rsid w:val="00550412"/>
    <w:rsid w:val="00552B8A"/>
    <w:rsid w:val="00555018"/>
    <w:rsid w:val="00571789"/>
    <w:rsid w:val="00573858"/>
    <w:rsid w:val="00573B23"/>
    <w:rsid w:val="005741F6"/>
    <w:rsid w:val="00580EC6"/>
    <w:rsid w:val="005817B7"/>
    <w:rsid w:val="00592B05"/>
    <w:rsid w:val="005A24EF"/>
    <w:rsid w:val="005A4787"/>
    <w:rsid w:val="005B2884"/>
    <w:rsid w:val="005C5E81"/>
    <w:rsid w:val="005D2E57"/>
    <w:rsid w:val="005D4AA7"/>
    <w:rsid w:val="005E150B"/>
    <w:rsid w:val="005E7E85"/>
    <w:rsid w:val="0061550A"/>
    <w:rsid w:val="00615AB1"/>
    <w:rsid w:val="00615E64"/>
    <w:rsid w:val="00622333"/>
    <w:rsid w:val="006239E8"/>
    <w:rsid w:val="0064612A"/>
    <w:rsid w:val="00650D8E"/>
    <w:rsid w:val="0066129F"/>
    <w:rsid w:val="00662809"/>
    <w:rsid w:val="006807C0"/>
    <w:rsid w:val="006861CE"/>
    <w:rsid w:val="006A19AB"/>
    <w:rsid w:val="006A24A9"/>
    <w:rsid w:val="006B3D07"/>
    <w:rsid w:val="006B6346"/>
    <w:rsid w:val="006B7E26"/>
    <w:rsid w:val="006C283C"/>
    <w:rsid w:val="006D01F6"/>
    <w:rsid w:val="006D49D8"/>
    <w:rsid w:val="006D5838"/>
    <w:rsid w:val="006D6359"/>
    <w:rsid w:val="006E25FF"/>
    <w:rsid w:val="006E5B7A"/>
    <w:rsid w:val="006F226E"/>
    <w:rsid w:val="006F51A8"/>
    <w:rsid w:val="00714102"/>
    <w:rsid w:val="007163D8"/>
    <w:rsid w:val="007167F5"/>
    <w:rsid w:val="00720B6F"/>
    <w:rsid w:val="007229E9"/>
    <w:rsid w:val="00725174"/>
    <w:rsid w:val="0073675F"/>
    <w:rsid w:val="007472C1"/>
    <w:rsid w:val="007535BB"/>
    <w:rsid w:val="007611FE"/>
    <w:rsid w:val="00777E1D"/>
    <w:rsid w:val="00785050"/>
    <w:rsid w:val="00793E19"/>
    <w:rsid w:val="007B4C52"/>
    <w:rsid w:val="007B64A7"/>
    <w:rsid w:val="007C04E5"/>
    <w:rsid w:val="007C156B"/>
    <w:rsid w:val="007C592E"/>
    <w:rsid w:val="007D5A59"/>
    <w:rsid w:val="007E17BE"/>
    <w:rsid w:val="007E3B6D"/>
    <w:rsid w:val="007F0829"/>
    <w:rsid w:val="007F62AB"/>
    <w:rsid w:val="00803A23"/>
    <w:rsid w:val="008061C2"/>
    <w:rsid w:val="00814D61"/>
    <w:rsid w:val="00815BF2"/>
    <w:rsid w:val="00820C41"/>
    <w:rsid w:val="008235BE"/>
    <w:rsid w:val="00825070"/>
    <w:rsid w:val="00845C8D"/>
    <w:rsid w:val="00855CD6"/>
    <w:rsid w:val="00864E29"/>
    <w:rsid w:val="0086515A"/>
    <w:rsid w:val="00865634"/>
    <w:rsid w:val="00867243"/>
    <w:rsid w:val="008A154B"/>
    <w:rsid w:val="008A40E0"/>
    <w:rsid w:val="008C18B2"/>
    <w:rsid w:val="008C331F"/>
    <w:rsid w:val="008C39D5"/>
    <w:rsid w:val="008E051A"/>
    <w:rsid w:val="008F717C"/>
    <w:rsid w:val="00904165"/>
    <w:rsid w:val="00905655"/>
    <w:rsid w:val="00907E93"/>
    <w:rsid w:val="009133CF"/>
    <w:rsid w:val="009154BD"/>
    <w:rsid w:val="0092080B"/>
    <w:rsid w:val="009313EE"/>
    <w:rsid w:val="009351B6"/>
    <w:rsid w:val="009374E4"/>
    <w:rsid w:val="00940E84"/>
    <w:rsid w:val="00946BB4"/>
    <w:rsid w:val="00946E55"/>
    <w:rsid w:val="0096171F"/>
    <w:rsid w:val="009645CD"/>
    <w:rsid w:val="00970DEB"/>
    <w:rsid w:val="00981A1F"/>
    <w:rsid w:val="00983B65"/>
    <w:rsid w:val="00984F56"/>
    <w:rsid w:val="009A08E8"/>
    <w:rsid w:val="009A4A2C"/>
    <w:rsid w:val="009A4FB3"/>
    <w:rsid w:val="009B5669"/>
    <w:rsid w:val="009B619C"/>
    <w:rsid w:val="009C455C"/>
    <w:rsid w:val="009E20DD"/>
    <w:rsid w:val="009F427F"/>
    <w:rsid w:val="009F524F"/>
    <w:rsid w:val="009F68F4"/>
    <w:rsid w:val="00A049B0"/>
    <w:rsid w:val="00A05EDB"/>
    <w:rsid w:val="00A06A16"/>
    <w:rsid w:val="00A11BDC"/>
    <w:rsid w:val="00A11ED0"/>
    <w:rsid w:val="00A12823"/>
    <w:rsid w:val="00A13CBC"/>
    <w:rsid w:val="00A15144"/>
    <w:rsid w:val="00A30115"/>
    <w:rsid w:val="00A303ED"/>
    <w:rsid w:val="00A30959"/>
    <w:rsid w:val="00A3182D"/>
    <w:rsid w:val="00A35101"/>
    <w:rsid w:val="00A52A66"/>
    <w:rsid w:val="00A52CD9"/>
    <w:rsid w:val="00A541F5"/>
    <w:rsid w:val="00A6445C"/>
    <w:rsid w:val="00A83C12"/>
    <w:rsid w:val="00A870EF"/>
    <w:rsid w:val="00A90DAD"/>
    <w:rsid w:val="00A93C47"/>
    <w:rsid w:val="00AA0006"/>
    <w:rsid w:val="00AB2E69"/>
    <w:rsid w:val="00AC3813"/>
    <w:rsid w:val="00AD076F"/>
    <w:rsid w:val="00AD4B71"/>
    <w:rsid w:val="00AE555C"/>
    <w:rsid w:val="00AF12FB"/>
    <w:rsid w:val="00AF56F5"/>
    <w:rsid w:val="00B03E1C"/>
    <w:rsid w:val="00B14832"/>
    <w:rsid w:val="00B216D4"/>
    <w:rsid w:val="00B24B05"/>
    <w:rsid w:val="00B25721"/>
    <w:rsid w:val="00B316DC"/>
    <w:rsid w:val="00B36F9D"/>
    <w:rsid w:val="00B37EF9"/>
    <w:rsid w:val="00B450D3"/>
    <w:rsid w:val="00B46464"/>
    <w:rsid w:val="00B47BDF"/>
    <w:rsid w:val="00B571D9"/>
    <w:rsid w:val="00B57451"/>
    <w:rsid w:val="00B6135D"/>
    <w:rsid w:val="00B702A0"/>
    <w:rsid w:val="00B70EB9"/>
    <w:rsid w:val="00B807DC"/>
    <w:rsid w:val="00B8514B"/>
    <w:rsid w:val="00B8540B"/>
    <w:rsid w:val="00BA0F95"/>
    <w:rsid w:val="00BA43F4"/>
    <w:rsid w:val="00BB20A7"/>
    <w:rsid w:val="00BB6946"/>
    <w:rsid w:val="00BB6ABB"/>
    <w:rsid w:val="00BB7826"/>
    <w:rsid w:val="00BC7625"/>
    <w:rsid w:val="00BD3BEF"/>
    <w:rsid w:val="00BE1535"/>
    <w:rsid w:val="00BE6740"/>
    <w:rsid w:val="00BF358A"/>
    <w:rsid w:val="00C0210B"/>
    <w:rsid w:val="00C20997"/>
    <w:rsid w:val="00C21A5A"/>
    <w:rsid w:val="00C22AFC"/>
    <w:rsid w:val="00C32ECE"/>
    <w:rsid w:val="00C41CC9"/>
    <w:rsid w:val="00C4275E"/>
    <w:rsid w:val="00C6071A"/>
    <w:rsid w:val="00C62035"/>
    <w:rsid w:val="00C65A5F"/>
    <w:rsid w:val="00C7303D"/>
    <w:rsid w:val="00C73C42"/>
    <w:rsid w:val="00C760D6"/>
    <w:rsid w:val="00C869B3"/>
    <w:rsid w:val="00C9772C"/>
    <w:rsid w:val="00CA1098"/>
    <w:rsid w:val="00CA5E1E"/>
    <w:rsid w:val="00CA6DDD"/>
    <w:rsid w:val="00CB5806"/>
    <w:rsid w:val="00CC4859"/>
    <w:rsid w:val="00CE532D"/>
    <w:rsid w:val="00CE7DA0"/>
    <w:rsid w:val="00CF32AA"/>
    <w:rsid w:val="00CF4C00"/>
    <w:rsid w:val="00D0004D"/>
    <w:rsid w:val="00D01A55"/>
    <w:rsid w:val="00D13D23"/>
    <w:rsid w:val="00D16947"/>
    <w:rsid w:val="00D5351E"/>
    <w:rsid w:val="00D61B6F"/>
    <w:rsid w:val="00D759DB"/>
    <w:rsid w:val="00D8699D"/>
    <w:rsid w:val="00D9263A"/>
    <w:rsid w:val="00D93BA6"/>
    <w:rsid w:val="00D95836"/>
    <w:rsid w:val="00D96D40"/>
    <w:rsid w:val="00DA0051"/>
    <w:rsid w:val="00DA1E64"/>
    <w:rsid w:val="00DB25BF"/>
    <w:rsid w:val="00DB3451"/>
    <w:rsid w:val="00DB4C88"/>
    <w:rsid w:val="00DC2909"/>
    <w:rsid w:val="00DC7D84"/>
    <w:rsid w:val="00DD122E"/>
    <w:rsid w:val="00DD48C9"/>
    <w:rsid w:val="00DD58BD"/>
    <w:rsid w:val="00DE189A"/>
    <w:rsid w:val="00DE6362"/>
    <w:rsid w:val="00DF0352"/>
    <w:rsid w:val="00DF45DC"/>
    <w:rsid w:val="00E14B9C"/>
    <w:rsid w:val="00E17E3B"/>
    <w:rsid w:val="00E227BC"/>
    <w:rsid w:val="00E2518F"/>
    <w:rsid w:val="00E251EA"/>
    <w:rsid w:val="00E35157"/>
    <w:rsid w:val="00E35171"/>
    <w:rsid w:val="00E36FA6"/>
    <w:rsid w:val="00E63FA4"/>
    <w:rsid w:val="00E722CA"/>
    <w:rsid w:val="00E73DB1"/>
    <w:rsid w:val="00E930DD"/>
    <w:rsid w:val="00E9570B"/>
    <w:rsid w:val="00EA477A"/>
    <w:rsid w:val="00EA5757"/>
    <w:rsid w:val="00EB0B16"/>
    <w:rsid w:val="00EB1664"/>
    <w:rsid w:val="00EC5454"/>
    <w:rsid w:val="00EC56E8"/>
    <w:rsid w:val="00EE4536"/>
    <w:rsid w:val="00EF237A"/>
    <w:rsid w:val="00EF62F7"/>
    <w:rsid w:val="00F02F4A"/>
    <w:rsid w:val="00F042CB"/>
    <w:rsid w:val="00F3003D"/>
    <w:rsid w:val="00F315D1"/>
    <w:rsid w:val="00F44E24"/>
    <w:rsid w:val="00F4686E"/>
    <w:rsid w:val="00F566F4"/>
    <w:rsid w:val="00F60859"/>
    <w:rsid w:val="00F65FAA"/>
    <w:rsid w:val="00F816B8"/>
    <w:rsid w:val="00F85B37"/>
    <w:rsid w:val="00F86C0C"/>
    <w:rsid w:val="00F90AAD"/>
    <w:rsid w:val="00F969D4"/>
    <w:rsid w:val="00FB10AE"/>
    <w:rsid w:val="00FC5FDD"/>
    <w:rsid w:val="00FD19DB"/>
    <w:rsid w:val="00FD4E9F"/>
    <w:rsid w:val="00FE3A8E"/>
    <w:rsid w:val="00FF4C99"/>
    <w:rsid w:val="00FF4D43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3C682D"/>
  <w15:chartTrackingRefBased/>
  <w15:docId w15:val="{6A982F71-6E56-41B4-8962-05CE1BA37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BB7826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239C5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79D4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F79D4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2F79D4"/>
    <w:rPr>
      <w:vertAlign w:val="superscript"/>
    </w:rPr>
  </w:style>
  <w:style w:type="character" w:customStyle="1" w:styleId="HeaderChar">
    <w:name w:val="Header Char"/>
    <w:link w:val="Header"/>
    <w:uiPriority w:val="99"/>
    <w:rsid w:val="00970DEB"/>
    <w:rPr>
      <w:sz w:val="24"/>
    </w:rPr>
  </w:style>
  <w:style w:type="paragraph" w:styleId="ListParagraph">
    <w:name w:val="List Paragraph"/>
    <w:basedOn w:val="Normal"/>
    <w:uiPriority w:val="72"/>
    <w:qFormat/>
    <w:rsid w:val="00011E09"/>
    <w:pPr>
      <w:ind w:left="720"/>
      <w:contextualSpacing/>
    </w:pPr>
  </w:style>
  <w:style w:type="paragraph" w:styleId="Revision">
    <w:name w:val="Revision"/>
    <w:hidden/>
    <w:uiPriority w:val="71"/>
    <w:rsid w:val="00A11ED0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A11ED0"/>
    <w:rPr>
      <w:sz w:val="24"/>
    </w:rPr>
  </w:style>
  <w:style w:type="character" w:styleId="Hyperlink">
    <w:name w:val="Hyperlink"/>
    <w:basedOn w:val="DefaultParagraphFont"/>
    <w:uiPriority w:val="99"/>
    <w:unhideWhenUsed/>
    <w:rsid w:val="0014327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47"/>
    <w:rsid w:val="001432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0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0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2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6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45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3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1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0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8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58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9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1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9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03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4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1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5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7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7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9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0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1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8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7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9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0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0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55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54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3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4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3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2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2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4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5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0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6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8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8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6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7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6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6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0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oas.org/es/sla/ddi/docs/tratados_multilaterales_interamericanos_a-70_derechos_humanos_personas_mayores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edida-V200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4SQX5P7U7WPY-958212181-817439</_dlc_DocId>
    <_dlc_DocIdUrl xmlns="c890fddd-4e87-4e08-8b51-545f2a3f7b06">
      <Url>https://senpr.sharepoint.com/sites/obralegislativa/_layouts/15/DocIdRedir.aspx?ID=4SQX5P7U7WPY-958212181-817439</Url>
      <Description>4SQX5P7U7WPY-958212181-817439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27EF70A-2AD2-41D2-9459-19C316AB38A1}"/>
</file>

<file path=customXml/itemProps2.xml><?xml version="1.0" encoding="utf-8"?>
<ds:datastoreItem xmlns:ds="http://schemas.openxmlformats.org/officeDocument/2006/customXml" ds:itemID="{B6E88F06-7AF3-824F-A8C0-6CF70E89846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A49DD05-75F4-4D3B-B7D0-F406FB427F05}">
  <ds:schemaRefs>
    <ds:schemaRef ds:uri="http://schemas.microsoft.com/office/2006/metadata/properties"/>
    <ds:schemaRef ds:uri="http://schemas.microsoft.com/office/infopath/2007/PartnerControls"/>
    <ds:schemaRef ds:uri="920f90b9-3042-4a39-9a26-6e30f106d13d"/>
  </ds:schemaRefs>
</ds:datastoreItem>
</file>

<file path=customXml/itemProps4.xml><?xml version="1.0" encoding="utf-8"?>
<ds:datastoreItem xmlns:ds="http://schemas.openxmlformats.org/officeDocument/2006/customXml" ds:itemID="{5DEE1C51-5D97-4BF2-A9D9-A2D7FE76846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88AC5BF-3227-42E3-A810-D5B7B5879C38}"/>
</file>

<file path=docProps/app.xml><?xml version="1.0" encoding="utf-8"?>
<Properties xmlns="http://schemas.openxmlformats.org/officeDocument/2006/extended-properties" xmlns:vt="http://schemas.openxmlformats.org/officeDocument/2006/docPropsVTypes">
  <Template>Medida-V2009</Template>
  <TotalTime>3</TotalTime>
  <Pages>2</Pages>
  <Words>538</Words>
  <Characters>2947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Henry Rodriguez</dc:creator>
  <cp:keywords>Comision APP</cp:keywords>
  <dc:description/>
  <cp:lastModifiedBy>Jessica M. Caraballo Rivera (Trámites y Récords)</cp:lastModifiedBy>
  <cp:revision>2</cp:revision>
  <cp:lastPrinted>2025-03-06T13:07:00Z</cp:lastPrinted>
  <dcterms:created xsi:type="dcterms:W3CDTF">2025-08-15T15:48:00Z</dcterms:created>
  <dcterms:modified xsi:type="dcterms:W3CDTF">2025-08-15T15:48:00Z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669a182a-ad85-4306-9647-71a6fcde6d37</vt:lpwstr>
  </property>
  <property fmtid="{D5CDD505-2E9C-101B-9397-08002B2CF9AE}" pid="4" name="MediaServiceImageTags">
    <vt:lpwstr/>
  </property>
</Properties>
</file>