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BF1003F" w:rsidR="003E7820" w:rsidRPr="003C2711" w:rsidRDefault="004C7018"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3957D9BD" w:rsidR="003E7820" w:rsidRPr="003C2711" w:rsidRDefault="00E60313"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0900066E"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7368A8">
        <w:rPr>
          <w:rFonts w:ascii="Book Antiqua" w:eastAsia="Times New Roman" w:hAnsi="Book Antiqua"/>
          <w:b/>
          <w:sz w:val="52"/>
          <w:szCs w:val="20"/>
          <w:lang w:val="es-ES_tradnl"/>
        </w:rPr>
        <w:t>49</w:t>
      </w:r>
      <w:r w:rsidRPr="003C2711">
        <w:rPr>
          <w:rFonts w:ascii="Book Antiqua" w:eastAsia="Times New Roman" w:hAnsi="Book Antiqua"/>
          <w:b/>
          <w:sz w:val="52"/>
          <w:szCs w:val="20"/>
          <w:lang w:val="es-ES_tradnl"/>
        </w:rPr>
        <w:br/>
      </w:r>
    </w:p>
    <w:p w14:paraId="3D22D064" w14:textId="24B9D1A2" w:rsidR="003E7820" w:rsidRDefault="007368A8"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E60313">
        <w:rPr>
          <w:rFonts w:ascii="Book Antiqua" w:eastAsia="Times New Roman" w:hAnsi="Book Antiqua"/>
          <w:sz w:val="24"/>
          <w:szCs w:val="20"/>
          <w:lang w:val="es-ES_tradnl"/>
        </w:rPr>
        <w:t xml:space="preserve"> 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E60313">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6A5913EB" w:rsidR="003E7820" w:rsidRPr="00545A5E" w:rsidRDefault="003E7820" w:rsidP="004C7018">
      <w:pPr>
        <w:pStyle w:val="BodyTextIndent2"/>
        <w:spacing w:after="0" w:line="240" w:lineRule="auto"/>
        <w:ind w:left="567" w:hanging="567"/>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a </w:t>
      </w:r>
      <w:bookmarkStart w:id="1" w:name="_Hlk141173215"/>
      <w:r w:rsidRPr="00D86389">
        <w:rPr>
          <w:rFonts w:ascii="Book Antiqua" w:hAnsi="Book Antiqua"/>
          <w:strike/>
          <w:sz w:val="24"/>
          <w:szCs w:val="24"/>
          <w:lang w:val="es-PR"/>
        </w:rPr>
        <w:t xml:space="preserve">la </w:t>
      </w:r>
      <w:bookmarkStart w:id="2" w:name="_Hlk141173232"/>
      <w:bookmarkStart w:id="3" w:name="_Hlk176937911"/>
      <w:r w:rsidRPr="00D86389">
        <w:rPr>
          <w:rFonts w:ascii="Book Antiqua" w:hAnsi="Book Antiqua"/>
          <w:strike/>
          <w:sz w:val="24"/>
          <w:szCs w:val="24"/>
          <w:lang w:val="es-PR"/>
        </w:rPr>
        <w:t>Comisión</w:t>
      </w:r>
      <w:r w:rsidRPr="00EA76D2">
        <w:rPr>
          <w:rFonts w:ascii="Book Antiqua" w:hAnsi="Book Antiqua"/>
          <w:sz w:val="24"/>
          <w:szCs w:val="24"/>
          <w:lang w:val="es-PR"/>
        </w:rPr>
        <w:t xml:space="preserve"> </w:t>
      </w:r>
      <w:r w:rsidR="00D86389">
        <w:rPr>
          <w:rFonts w:ascii="Book Antiqua" w:hAnsi="Book Antiqua"/>
          <w:sz w:val="24"/>
          <w:szCs w:val="24"/>
          <w:u w:val="single"/>
          <w:lang w:val="es-PR"/>
        </w:rPr>
        <w:t>las comisiones</w:t>
      </w:r>
      <w:r w:rsidR="00D86389">
        <w:rPr>
          <w:rFonts w:ascii="Book Antiqua" w:hAnsi="Book Antiqua"/>
          <w:sz w:val="24"/>
          <w:szCs w:val="24"/>
          <w:lang w:val="es-PR"/>
        </w:rPr>
        <w:t xml:space="preserve"> </w:t>
      </w:r>
      <w:r w:rsidRPr="00EA76D2">
        <w:rPr>
          <w:rFonts w:ascii="Book Antiqua" w:hAnsi="Book Antiqua"/>
          <w:sz w:val="24"/>
          <w:szCs w:val="24"/>
          <w:lang w:val="es-PR"/>
        </w:rPr>
        <w:t xml:space="preserve">de </w:t>
      </w:r>
      <w:bookmarkEnd w:id="1"/>
      <w:bookmarkEnd w:id="2"/>
      <w:r>
        <w:rPr>
          <w:rFonts w:ascii="Book Antiqua" w:hAnsi="Book Antiqua"/>
          <w:sz w:val="24"/>
          <w:szCs w:val="24"/>
          <w:lang w:val="es-PR"/>
        </w:rPr>
        <w:t>Salud</w:t>
      </w:r>
      <w:r w:rsidR="00D86389">
        <w:rPr>
          <w:rFonts w:ascii="Book Antiqua" w:hAnsi="Book Antiqua"/>
          <w:i/>
          <w:iCs/>
          <w:sz w:val="24"/>
          <w:szCs w:val="24"/>
          <w:u w:val="single"/>
          <w:lang w:val="es-PR"/>
        </w:rPr>
        <w:t>;</w:t>
      </w:r>
      <w:r>
        <w:rPr>
          <w:rFonts w:ascii="Book Antiqua" w:hAnsi="Book Antiqua"/>
          <w:sz w:val="24"/>
          <w:szCs w:val="24"/>
          <w:lang w:val="es-PR"/>
        </w:rPr>
        <w:t xml:space="preserve"> y </w:t>
      </w:r>
      <w:r w:rsidRPr="005D6731">
        <w:rPr>
          <w:rFonts w:ascii="Book Antiqua" w:hAnsi="Book Antiqua"/>
          <w:strike/>
          <w:sz w:val="24"/>
          <w:szCs w:val="24"/>
          <w:lang w:val="es-PR"/>
        </w:rPr>
        <w:t>a la Comisión de</w:t>
      </w:r>
      <w:r>
        <w:rPr>
          <w:rFonts w:ascii="Book Antiqua" w:hAnsi="Book Antiqua"/>
          <w:sz w:val="24"/>
          <w:szCs w:val="24"/>
          <w:lang w:val="es-PR"/>
        </w:rPr>
        <w:t xml:space="preserve"> </w:t>
      </w:r>
      <w:r w:rsidR="000C3981">
        <w:rPr>
          <w:rFonts w:ascii="Book Antiqua" w:hAnsi="Book Antiqua"/>
          <w:i/>
          <w:iCs/>
          <w:sz w:val="24"/>
          <w:szCs w:val="24"/>
          <w:u w:val="single"/>
          <w:lang w:val="es-PR"/>
        </w:rPr>
        <w:t>del Trabajo y</w:t>
      </w:r>
      <w:r w:rsidR="000C3981">
        <w:rPr>
          <w:rFonts w:ascii="Book Antiqua" w:hAnsi="Book Antiqua"/>
          <w:sz w:val="24"/>
          <w:szCs w:val="24"/>
          <w:lang w:val="es-PR"/>
        </w:rPr>
        <w:t xml:space="preserve"> </w:t>
      </w:r>
      <w:r w:rsidR="00FA257A">
        <w:rPr>
          <w:rFonts w:ascii="Book Antiqua" w:hAnsi="Book Antiqua"/>
          <w:sz w:val="24"/>
          <w:szCs w:val="24"/>
          <w:lang w:val="es-PR"/>
        </w:rPr>
        <w:t xml:space="preserve">Asuntos Laborales, </w:t>
      </w:r>
      <w:r w:rsidR="00FA257A" w:rsidRPr="000C4C9A">
        <w:rPr>
          <w:rFonts w:ascii="Book Antiqua" w:hAnsi="Book Antiqua"/>
          <w:strike/>
          <w:sz w:val="24"/>
          <w:szCs w:val="24"/>
          <w:lang w:val="es-PR"/>
        </w:rPr>
        <w:t xml:space="preserve">investigar y </w:t>
      </w:r>
      <w:bookmarkStart w:id="4" w:name="_Hlk176938480"/>
      <w:r w:rsidR="00FA257A" w:rsidRPr="000C4C9A">
        <w:rPr>
          <w:rFonts w:ascii="Book Antiqua" w:hAnsi="Book Antiqua"/>
          <w:strike/>
          <w:sz w:val="24"/>
          <w:szCs w:val="24"/>
          <w:lang w:val="es-PR"/>
        </w:rPr>
        <w:t>evaluar</w:t>
      </w:r>
      <w:r w:rsidR="004349A5">
        <w:rPr>
          <w:rFonts w:ascii="Book Antiqua" w:hAnsi="Book Antiqua"/>
          <w:sz w:val="24"/>
          <w:szCs w:val="24"/>
          <w:lang w:val="es-PR"/>
        </w:rPr>
        <w:t xml:space="preserve"> </w:t>
      </w:r>
      <w:r w:rsidR="000C4C9A">
        <w:rPr>
          <w:rFonts w:ascii="Book Antiqua" w:hAnsi="Book Antiqua"/>
          <w:i/>
          <w:iCs/>
          <w:sz w:val="24"/>
          <w:szCs w:val="24"/>
          <w:u w:val="single"/>
          <w:lang w:val="es-PR"/>
        </w:rPr>
        <w:t>a realizar una investigación sobre</w:t>
      </w:r>
      <w:r w:rsidR="000C4C9A">
        <w:rPr>
          <w:rFonts w:ascii="Book Antiqua" w:hAnsi="Book Antiqua"/>
          <w:sz w:val="24"/>
          <w:szCs w:val="24"/>
          <w:lang w:val="es-PR"/>
        </w:rPr>
        <w:t xml:space="preserve"> </w:t>
      </w:r>
      <w:r w:rsidR="004349A5">
        <w:rPr>
          <w:rFonts w:ascii="Book Antiqua" w:hAnsi="Book Antiqua"/>
          <w:sz w:val="24"/>
          <w:szCs w:val="24"/>
          <w:lang w:val="es-PR"/>
        </w:rPr>
        <w:t xml:space="preserve">el cumplimiento de la </w:t>
      </w:r>
      <w:r w:rsidR="004349A5" w:rsidRPr="004349A5">
        <w:rPr>
          <w:rFonts w:ascii="Book Antiqua" w:hAnsi="Book Antiqua"/>
          <w:sz w:val="24"/>
          <w:szCs w:val="24"/>
          <w:lang w:val="es-PR"/>
        </w:rPr>
        <w:t>Ley Núm. 82 de 31 de mayo de 1972, según enmendada</w:t>
      </w:r>
      <w:r w:rsidR="004349A5">
        <w:rPr>
          <w:rFonts w:ascii="Book Antiqua" w:hAnsi="Book Antiqua"/>
          <w:sz w:val="24"/>
          <w:szCs w:val="24"/>
          <w:lang w:val="es-PR"/>
        </w:rPr>
        <w:t xml:space="preserve">, conocida como </w:t>
      </w:r>
      <w:r w:rsidR="004349A5" w:rsidRPr="004349A5">
        <w:rPr>
          <w:rFonts w:ascii="Book Antiqua" w:hAnsi="Book Antiqua"/>
          <w:sz w:val="24"/>
          <w:szCs w:val="24"/>
          <w:lang w:val="es-PR"/>
        </w:rPr>
        <w:t>Ley de la Junta Examinadora y del Colegio de Nutricionistas y Dietistas de Puerto Rico</w:t>
      </w:r>
      <w:r w:rsidR="004349A5">
        <w:rPr>
          <w:rFonts w:ascii="Book Antiqua" w:hAnsi="Book Antiqua"/>
          <w:sz w:val="24"/>
          <w:szCs w:val="24"/>
          <w:lang w:val="es-PR"/>
        </w:rPr>
        <w:t>;</w:t>
      </w:r>
      <w:r w:rsidR="00FA257A" w:rsidRPr="00FA257A">
        <w:rPr>
          <w:rFonts w:ascii="Book Antiqua" w:hAnsi="Book Antiqua"/>
          <w:sz w:val="24"/>
          <w:szCs w:val="24"/>
          <w:lang w:val="es-PR"/>
        </w:rPr>
        <w:t xml:space="preserve"> la necesidad de revisar y actualizar las escalas salariales y retribuciones de los nutricionistas-dietistas que laboran en el gobierno</w:t>
      </w:r>
      <w:r w:rsidR="00FA257A">
        <w:rPr>
          <w:rFonts w:ascii="Book Antiqua" w:hAnsi="Book Antiqua"/>
          <w:sz w:val="24"/>
          <w:szCs w:val="24"/>
          <w:lang w:val="es-PR"/>
        </w:rPr>
        <w:t>; investigar otros</w:t>
      </w:r>
      <w:r w:rsidR="00FA257A" w:rsidRPr="00FA257A">
        <w:rPr>
          <w:rFonts w:ascii="Book Antiqua" w:hAnsi="Book Antiqua"/>
          <w:sz w:val="24"/>
          <w:szCs w:val="24"/>
          <w:lang w:val="es-PR"/>
        </w:rPr>
        <w:t xml:space="preserve"> </w:t>
      </w:r>
      <w:r>
        <w:rPr>
          <w:rFonts w:ascii="Book Antiqua" w:hAnsi="Book Antiqua"/>
          <w:sz w:val="24"/>
          <w:szCs w:val="24"/>
          <w:lang w:val="es-PR"/>
        </w:rPr>
        <w:t xml:space="preserve">asuntos relevantes de este grupo de </w:t>
      </w:r>
      <w:r w:rsidR="00FA257A">
        <w:rPr>
          <w:rFonts w:ascii="Book Antiqua" w:hAnsi="Book Antiqua"/>
          <w:sz w:val="24"/>
          <w:szCs w:val="24"/>
          <w:lang w:val="es-PR"/>
        </w:rPr>
        <w:t>profesionales</w:t>
      </w:r>
      <w:bookmarkEnd w:id="3"/>
      <w:bookmarkEnd w:id="4"/>
      <w:r w:rsidR="00FA257A">
        <w:rPr>
          <w:rFonts w:ascii="Book Antiqua" w:hAnsi="Book Antiqua"/>
          <w:sz w:val="24"/>
          <w:szCs w:val="24"/>
          <w:lang w:val="es-PR"/>
        </w:rPr>
        <w:t>;</w:t>
      </w:r>
      <w:r w:rsidR="00FA257A" w:rsidRPr="00CD19AE">
        <w:rPr>
          <w:rFonts w:ascii="Book Antiqua" w:hAnsi="Book Antiqua"/>
          <w:sz w:val="24"/>
          <w:szCs w:val="24"/>
          <w:lang w:val="es-PR"/>
        </w:rPr>
        <w:t xml:space="preserve"> </w:t>
      </w:r>
      <w:r w:rsidR="00FA257A">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937A14E" w14:textId="77777777" w:rsidR="003E7820" w:rsidRPr="00BC3615" w:rsidRDefault="003E7820" w:rsidP="003E7820">
      <w:pPr>
        <w:spacing w:after="0" w:line="240" w:lineRule="auto"/>
        <w:jc w:val="center"/>
        <w:rPr>
          <w:rFonts w:ascii="Book Antiqua" w:eastAsia="Times New Roman" w:hAnsi="Book Antiqua"/>
          <w:sz w:val="24"/>
          <w:szCs w:val="24"/>
          <w:lang w:val="es-ES_tradnl"/>
        </w:rPr>
      </w:pPr>
    </w:p>
    <w:p w14:paraId="0756C91E"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Los nutricionistas-dietistas en Puerto Rico son un pilar fundamental del sistema de salud pública, dedicados a mejorar la calidad de vida de los ciudadanos mediante la promoción de una nutrición adecuada, la prevención de enfermedades crónicas y la implementación de planes alimenticios personalizados. Con aproximadamente 2,000 profesionales licenciados en la isla, y con casi el 50% de ellos empleados en el sector gubernamental, estos especialistas están capacitados para abordar problemas complejos de salud que afectan a la población, como la malnutrición, diabetes, enfermedades cardiovasculares, entre otros. Su trabajo se extiende desde hospitales hasta programas comunitarios, donde brindan servicios vitales que promueven el bienestar de las familias puertorriqueñas.</w:t>
      </w:r>
    </w:p>
    <w:p w14:paraId="276E3BB9"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4AF5E80C"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 xml:space="preserve">A pesar de la relevancia y especialización de sus funciones, los nutricionistas-dietistas que trabajan para el gobierno de Puerto Rico no han visto una actualización en </w:t>
      </w:r>
      <w:r w:rsidRPr="004349A5">
        <w:rPr>
          <w:rFonts w:ascii="Book Antiqua" w:eastAsia="MS Mincho" w:hAnsi="Book Antiqua"/>
          <w:sz w:val="24"/>
          <w:szCs w:val="24"/>
          <w:lang w:val="es-ES_tradnl"/>
        </w:rPr>
        <w:lastRenderedPageBreak/>
        <w:t>sus escalas salariales desde el año 2008. Esto representa un estancamiento de catorce años, durante los cuales no se ha revisado ni ajustado su compensación de acuerdo con la inflación, el costo de vida, ni la creciente demanda de sus servicios. Esta situación ha resultado en una clara injusticia salarial, ya que no refleja el valor y la responsabilidad del trabajo que realizan diariamente estos servidores públicos. El gobierno, como mayor empleador de nutricionistas-dietistas en la isla, tiene la obligación de reconocer la dedicación y el compromiso de estos profesionales, quienes son esenciales para la promoción de la salud pública.</w:t>
      </w:r>
    </w:p>
    <w:p w14:paraId="56D3E4E8"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1A017C3D"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La Ley Núm. 82 de 31 de mayo de 1972, conocida como la Ley de la Junta Examinadora y del Colegio de Nutricionistas y Dietistas de Puerto Rico, establece el marco legal que regula la profesión de la nutrición y dietética en la isla (20 L.P.R.A. § 2181). Esta ley no solo crea la Junta Examinadora de Nutricionistas y Dietistas, sino que también establece las funciones y responsabilidades de estos profesionales. Según su Artículo 1, inciso C, un profesional de la nutrición y dietética debe contar con una preparación académica rigurosa que incluye un Bachillerato en Ciencias con concentración en Nutrición y Dietética, que los capacita para interpretar y aplicar conocimientos científicos en la planificación, organización, y dirección de programas de salud, así como en la prescripción de planes alimentarios específicos bajo ciertas condiciones. Además, están facultados para ofrecer orientación y consultoría en aspectos dietéticos preventivos y curativos, lo que subraya la importancia de su rol en la promoción de la salud pública y la prevención de enfermedades debilitantes. Esta base legal resalta la alta cualificación y responsabilidad de los nutricionistas-dietistas, justificando aún más la necesidad de una retribución justa y acorde con sus funciones.</w:t>
      </w:r>
    </w:p>
    <w:p w14:paraId="4607EF79"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397AE174"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La falta de justicia salarial no solo afecta el bienestar económico de los nutricionistas-dietistas, sino que también tiene repercusiones significativas en el sistema de salud pública de Puerto Rico. Los profesionales jóvenes, viendo pocas oportunidades de crecimiento económico, optan por emigrar a los Estados Unidos u otros países donde las condiciones laborales y salariales son más favorables. Esta fuga de talento crea vacíos en los servicios de nutrición en la isla, aumentando la carga de trabajo de los que se quedan y comprometiendo la calidad de la atención y la intervención médico-nutricional. Estos profesionales, que trabajan en escenarios hospitalarios y comunitarios, son indispensables para manejar las necesidades alimentarias en todas las etapas del ciclo de vida, desde la infancia hasta la vejez, y para contribuir en la lucha contra las enfermedades crónicas que afectan a gran parte de la población.</w:t>
      </w:r>
    </w:p>
    <w:p w14:paraId="3A27F994"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2A9E85D3"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 xml:space="preserve">El Colegio de Nutricionistas y Dietistas de Puerto Rico ha abogado por una revisión justa de las escalas salariales que se ajuste a la realidad económica y profesional de estos trabajadores de la salud. Proponen un aumento de $500 mensuales para los profesionales con grado de bachillerato y $800 para aquellos con grado de maestría. Estos incrementos salariales no solo permitirían un reconocimiento adecuado del trabajo especializado que realizan, sino que también ayudarían a alinear la compensación de estos profesionales </w:t>
      </w:r>
      <w:r w:rsidRPr="004349A5">
        <w:rPr>
          <w:rFonts w:ascii="Book Antiqua" w:eastAsia="MS Mincho" w:hAnsi="Book Antiqua"/>
          <w:sz w:val="24"/>
          <w:szCs w:val="24"/>
          <w:lang w:val="es-ES_tradnl"/>
        </w:rPr>
        <w:lastRenderedPageBreak/>
        <w:t>con los estándares nacionales e internacionales. Una remuneración justa es fundamental para motivar a los nutricionistas-dietistas a permanecer en Puerto Rico, contribuyendo con su experiencia y conocimiento al desarrollo del sistema de salud local.</w:t>
      </w:r>
    </w:p>
    <w:p w14:paraId="1E80A813"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48BCB220"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 xml:space="preserve">Los beneficios de contar con nutricionistas-dietistas bien remunerados y motivados son múltiples y significativos. Al garantizar una intervención nutricional adecuada, se pueden prevenir complicaciones de salud que requieren tratamientos costosos, prolongadas estadías hospitalarias y mayores gastos en servicios de salud. La inversión en una remuneración justa para estos profesionales puede traducirse en una reducción del gasto público en salud, al mejorar la prevención y manejo de condiciones crónicas y agudas que afectan a la población. Además, su labor es esencial en programas como WIC, Head </w:t>
      </w:r>
      <w:proofErr w:type="spellStart"/>
      <w:r w:rsidRPr="004349A5">
        <w:rPr>
          <w:rFonts w:ascii="Book Antiqua" w:eastAsia="MS Mincho" w:hAnsi="Book Antiqua"/>
          <w:sz w:val="24"/>
          <w:szCs w:val="24"/>
          <w:lang w:val="es-ES_tradnl"/>
        </w:rPr>
        <w:t>Start</w:t>
      </w:r>
      <w:proofErr w:type="spellEnd"/>
      <w:r w:rsidRPr="004349A5">
        <w:rPr>
          <w:rFonts w:ascii="Book Antiqua" w:eastAsia="MS Mincho" w:hAnsi="Book Antiqua"/>
          <w:sz w:val="24"/>
          <w:szCs w:val="24"/>
          <w:lang w:val="es-ES_tradnl"/>
        </w:rPr>
        <w:t>, Comedores Escolares y otros programas de asistencia alimentaria, que son críticos para asegurar la seguridad alimentaria de los sectores más vulnerables de la sociedad.</w:t>
      </w:r>
    </w:p>
    <w:p w14:paraId="0A0A4B92" w14:textId="77777777" w:rsidR="004349A5" w:rsidRPr="004349A5" w:rsidRDefault="004349A5" w:rsidP="004C7018">
      <w:pPr>
        <w:spacing w:after="0" w:line="240" w:lineRule="auto"/>
        <w:ind w:firstLine="567"/>
        <w:jc w:val="both"/>
        <w:rPr>
          <w:rFonts w:ascii="Book Antiqua" w:eastAsia="MS Mincho" w:hAnsi="Book Antiqua"/>
          <w:sz w:val="24"/>
          <w:szCs w:val="24"/>
          <w:lang w:val="es-ES_tradnl"/>
        </w:rPr>
      </w:pPr>
    </w:p>
    <w:p w14:paraId="42C77E68" w14:textId="4801E0A1" w:rsidR="003E7820" w:rsidRDefault="004349A5" w:rsidP="004C7018">
      <w:pPr>
        <w:spacing w:after="0" w:line="240" w:lineRule="auto"/>
        <w:ind w:firstLine="567"/>
        <w:jc w:val="both"/>
        <w:rPr>
          <w:rFonts w:ascii="Book Antiqua" w:eastAsia="MS Mincho" w:hAnsi="Book Antiqua"/>
          <w:sz w:val="24"/>
          <w:szCs w:val="24"/>
          <w:lang w:val="es-ES_tradnl"/>
        </w:rPr>
      </w:pPr>
      <w:r w:rsidRPr="004349A5">
        <w:rPr>
          <w:rFonts w:ascii="Book Antiqua" w:eastAsia="MS Mincho" w:hAnsi="Book Antiqua"/>
          <w:sz w:val="24"/>
          <w:szCs w:val="24"/>
          <w:lang w:val="es-ES_tradnl"/>
        </w:rPr>
        <w:t>Por todo lo anterior, resulta imperativo que la Cámara de Representantes del Estado Libre Asociado de Puerto Rico tome medidas para investigar y evaluar las escalas salariales y las condiciones laborales de los nutricionistas-dietistas en el gobierno. Este esfuerzo no solo haría justicia a estos servidores públicos, reconociendo el valor de su trabajo, sino que también fortalecería el sistema de salud en Puerto Rico, beneficiando directamente a toda la comunidad.</w:t>
      </w:r>
    </w:p>
    <w:p w14:paraId="77FA68A1" w14:textId="77777777" w:rsidR="004349A5" w:rsidRDefault="004349A5" w:rsidP="004C7018">
      <w:pPr>
        <w:spacing w:after="0" w:line="240" w:lineRule="auto"/>
        <w:ind w:firstLine="567"/>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5F4E1BD5" w14:textId="63E9400C" w:rsidR="003E7820" w:rsidRPr="003C2711" w:rsidRDefault="003E7820" w:rsidP="004C7018">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Pr="003424F4">
        <w:rPr>
          <w:rFonts w:ascii="Book Antiqua" w:eastAsia="MS Mincho" w:hAnsi="Book Antiqua"/>
          <w:strike/>
          <w:sz w:val="24"/>
          <w:szCs w:val="24"/>
          <w:lang w:val="es-PR"/>
        </w:rPr>
        <w:t xml:space="preserve">la </w:t>
      </w:r>
      <w:r w:rsidR="00FA257A" w:rsidRPr="003424F4">
        <w:rPr>
          <w:rFonts w:ascii="Book Antiqua" w:eastAsia="MS Mincho" w:hAnsi="Book Antiqua"/>
          <w:strike/>
          <w:sz w:val="24"/>
          <w:szCs w:val="24"/>
          <w:lang w:val="es-PR"/>
        </w:rPr>
        <w:t>Comisión</w:t>
      </w:r>
      <w:r w:rsidR="00FA257A" w:rsidRPr="00FA257A">
        <w:rPr>
          <w:rFonts w:ascii="Book Antiqua" w:eastAsia="MS Mincho" w:hAnsi="Book Antiqua"/>
          <w:sz w:val="24"/>
          <w:szCs w:val="24"/>
          <w:lang w:val="es-PR"/>
        </w:rPr>
        <w:t xml:space="preserve"> </w:t>
      </w:r>
      <w:r w:rsidR="003424F4">
        <w:rPr>
          <w:rFonts w:ascii="Book Antiqua" w:eastAsia="MS Mincho" w:hAnsi="Book Antiqua"/>
          <w:i/>
          <w:iCs/>
          <w:sz w:val="24"/>
          <w:szCs w:val="24"/>
          <w:u w:val="single"/>
          <w:lang w:val="es-PR"/>
        </w:rPr>
        <w:t>las comisiones</w:t>
      </w:r>
      <w:r w:rsidR="003424F4">
        <w:rPr>
          <w:rFonts w:ascii="Book Antiqua" w:eastAsia="MS Mincho" w:hAnsi="Book Antiqua"/>
          <w:sz w:val="24"/>
          <w:szCs w:val="24"/>
          <w:lang w:val="es-PR"/>
        </w:rPr>
        <w:t xml:space="preserve"> </w:t>
      </w:r>
      <w:r w:rsidR="00FA257A" w:rsidRPr="00FA257A">
        <w:rPr>
          <w:rFonts w:ascii="Book Antiqua" w:eastAsia="MS Mincho" w:hAnsi="Book Antiqua"/>
          <w:sz w:val="24"/>
          <w:szCs w:val="24"/>
          <w:lang w:val="es-PR"/>
        </w:rPr>
        <w:t>de Salud</w:t>
      </w:r>
      <w:r w:rsidR="003424F4">
        <w:rPr>
          <w:rFonts w:ascii="Book Antiqua" w:eastAsia="MS Mincho" w:hAnsi="Book Antiqua"/>
          <w:i/>
          <w:iCs/>
          <w:sz w:val="24"/>
          <w:szCs w:val="24"/>
          <w:u w:val="single"/>
          <w:lang w:val="es-PR"/>
        </w:rPr>
        <w:t>;</w:t>
      </w:r>
      <w:r w:rsidR="00FA257A" w:rsidRPr="00FA257A">
        <w:rPr>
          <w:rFonts w:ascii="Book Antiqua" w:eastAsia="MS Mincho" w:hAnsi="Book Antiqua"/>
          <w:sz w:val="24"/>
          <w:szCs w:val="24"/>
          <w:lang w:val="es-PR"/>
        </w:rPr>
        <w:t xml:space="preserve"> y </w:t>
      </w:r>
      <w:r w:rsidR="00FA257A" w:rsidRPr="003424F4">
        <w:rPr>
          <w:rFonts w:ascii="Book Antiqua" w:eastAsia="MS Mincho" w:hAnsi="Book Antiqua"/>
          <w:strike/>
          <w:sz w:val="24"/>
          <w:szCs w:val="24"/>
          <w:lang w:val="es-PR"/>
        </w:rPr>
        <w:t>a la Comisión de</w:t>
      </w:r>
      <w:r w:rsidR="00FA257A" w:rsidRPr="00FA257A">
        <w:rPr>
          <w:rFonts w:ascii="Book Antiqua" w:eastAsia="MS Mincho" w:hAnsi="Book Antiqua"/>
          <w:sz w:val="24"/>
          <w:szCs w:val="24"/>
          <w:lang w:val="es-PR"/>
        </w:rPr>
        <w:t xml:space="preserve"> </w:t>
      </w:r>
      <w:r w:rsidR="00D725BE">
        <w:rPr>
          <w:rFonts w:ascii="Book Antiqua" w:eastAsia="MS Mincho" w:hAnsi="Book Antiqua"/>
          <w:i/>
          <w:iCs/>
          <w:sz w:val="24"/>
          <w:szCs w:val="24"/>
          <w:u w:val="single"/>
          <w:lang w:val="es-PR"/>
        </w:rPr>
        <w:t>del Trabajo y</w:t>
      </w:r>
      <w:r w:rsidR="00D725BE" w:rsidRPr="00D725BE">
        <w:rPr>
          <w:rFonts w:ascii="Book Antiqua" w:eastAsia="MS Mincho" w:hAnsi="Book Antiqua"/>
          <w:i/>
          <w:iCs/>
          <w:sz w:val="24"/>
          <w:szCs w:val="24"/>
          <w:lang w:val="es-PR"/>
        </w:rPr>
        <w:t xml:space="preserve"> </w:t>
      </w:r>
      <w:r w:rsidR="00FA257A" w:rsidRPr="00FA257A">
        <w:rPr>
          <w:rFonts w:ascii="Book Antiqua" w:eastAsia="MS Mincho" w:hAnsi="Book Antiqua"/>
          <w:sz w:val="24"/>
          <w:szCs w:val="24"/>
          <w:lang w:val="es-PR"/>
        </w:rPr>
        <w:t xml:space="preserve">Asuntos Laborales, </w:t>
      </w:r>
      <w:r w:rsidR="00FA257A" w:rsidRPr="00777B1A">
        <w:rPr>
          <w:rFonts w:ascii="Book Antiqua" w:eastAsia="MS Mincho" w:hAnsi="Book Antiqua"/>
          <w:strike/>
          <w:sz w:val="24"/>
          <w:szCs w:val="24"/>
          <w:lang w:val="es-PR"/>
        </w:rPr>
        <w:t xml:space="preserve">investigar y </w:t>
      </w:r>
      <w:r w:rsidR="004349A5" w:rsidRPr="00777B1A">
        <w:rPr>
          <w:rFonts w:ascii="Book Antiqua" w:eastAsia="MS Mincho" w:hAnsi="Book Antiqua"/>
          <w:strike/>
          <w:sz w:val="24"/>
          <w:szCs w:val="24"/>
          <w:lang w:val="es-PR"/>
        </w:rPr>
        <w:t>evaluar</w:t>
      </w:r>
      <w:r w:rsidR="004349A5" w:rsidRPr="004349A5">
        <w:rPr>
          <w:rFonts w:ascii="Book Antiqua" w:eastAsia="MS Mincho" w:hAnsi="Book Antiqua"/>
          <w:sz w:val="24"/>
          <w:szCs w:val="24"/>
          <w:lang w:val="es-PR"/>
        </w:rPr>
        <w:t xml:space="preserve"> </w:t>
      </w:r>
      <w:r w:rsidR="00777B1A">
        <w:rPr>
          <w:rFonts w:ascii="Book Antiqua" w:eastAsia="MS Mincho" w:hAnsi="Book Antiqua"/>
          <w:i/>
          <w:iCs/>
          <w:sz w:val="24"/>
          <w:szCs w:val="24"/>
          <w:u w:val="single"/>
          <w:lang w:val="es-PR"/>
        </w:rPr>
        <w:t>realizar una investigación</w:t>
      </w:r>
      <w:r w:rsidR="00A24BCC">
        <w:rPr>
          <w:rFonts w:ascii="Book Antiqua" w:eastAsia="MS Mincho" w:hAnsi="Book Antiqua"/>
          <w:i/>
          <w:iCs/>
          <w:sz w:val="24"/>
          <w:szCs w:val="24"/>
          <w:u w:val="single"/>
          <w:lang w:val="es-PR"/>
        </w:rPr>
        <w:t xml:space="preserve"> sobre</w:t>
      </w:r>
      <w:r w:rsidR="00777B1A">
        <w:rPr>
          <w:rFonts w:ascii="Book Antiqua" w:eastAsia="MS Mincho" w:hAnsi="Book Antiqua"/>
          <w:sz w:val="24"/>
          <w:szCs w:val="24"/>
          <w:lang w:val="es-PR"/>
        </w:rPr>
        <w:t xml:space="preserve"> </w:t>
      </w:r>
      <w:r w:rsidR="004349A5" w:rsidRPr="004349A5">
        <w:rPr>
          <w:rFonts w:ascii="Book Antiqua" w:eastAsia="MS Mincho" w:hAnsi="Book Antiqua"/>
          <w:sz w:val="24"/>
          <w:szCs w:val="24"/>
          <w:lang w:val="es-PR"/>
        </w:rPr>
        <w:t>el cumplimiento de la Ley Núm. 82 de 31 de mayo de 1972, según enmendada, conocida como Ley de la Junta Examinadora y del Colegio de Nutricionistas y Dietistas de Puerto Rico; la necesidad de revisar y actualizar las escalas salariales y retribuciones de los nutricionistas-dietistas que laboran en el gobierno; investigar otros asuntos relevantes de este grupo de profesionales</w:t>
      </w:r>
      <w:r w:rsidR="007933A5">
        <w:rPr>
          <w:rFonts w:ascii="Book Antiqua" w:eastAsia="MS Mincho" w:hAnsi="Book Antiqua"/>
          <w:i/>
          <w:iCs/>
          <w:sz w:val="24"/>
          <w:szCs w:val="24"/>
          <w:u w:val="single"/>
          <w:lang w:val="es-PR"/>
        </w:rPr>
        <w:t>; y para otros fines relacionados</w:t>
      </w:r>
      <w:r w:rsidRPr="003C2711">
        <w:rPr>
          <w:rFonts w:ascii="Book Antiqua" w:eastAsia="MS Mincho" w:hAnsi="Book Antiqua"/>
          <w:sz w:val="24"/>
          <w:szCs w:val="24"/>
          <w:lang w:val="es-PR"/>
        </w:rPr>
        <w:t>.</w:t>
      </w:r>
    </w:p>
    <w:p w14:paraId="528EA9F2" w14:textId="5DF7FA36" w:rsidR="003E7820" w:rsidRPr="00D87E01" w:rsidRDefault="003E7820" w:rsidP="004C7018">
      <w:pPr>
        <w:widowControl w:val="0"/>
        <w:spacing w:after="0" w:line="480" w:lineRule="auto"/>
        <w:ind w:firstLine="567"/>
        <w:jc w:val="both"/>
        <w:rPr>
          <w:rFonts w:ascii="Book Antiqua" w:eastAsia="MS Mincho" w:hAnsi="Book Antiqua"/>
          <w:i/>
          <w:iCs/>
          <w:sz w:val="24"/>
          <w:szCs w:val="24"/>
          <w:u w:val="single"/>
          <w:lang w:val="es-PR"/>
        </w:rPr>
      </w:pPr>
      <w:r w:rsidRPr="003C2711">
        <w:rPr>
          <w:rFonts w:ascii="Book Antiqua" w:eastAsia="MS Mincho" w:hAnsi="Book Antiqua"/>
          <w:sz w:val="24"/>
          <w:szCs w:val="24"/>
          <w:lang w:val="es-PR"/>
        </w:rPr>
        <w:t>Sección 2.-</w:t>
      </w:r>
      <w:r w:rsidRPr="00D07518">
        <w:rPr>
          <w:rFonts w:ascii="Book Antiqua" w:eastAsia="MS Mincho" w:hAnsi="Book Antiqua"/>
          <w:strike/>
          <w:sz w:val="24"/>
          <w:szCs w:val="24"/>
          <w:lang w:val="es-PR"/>
        </w:rPr>
        <w:t>La</w:t>
      </w:r>
      <w:r w:rsidRPr="00D07518">
        <w:rPr>
          <w:strike/>
          <w:lang w:val="es-PR"/>
        </w:rPr>
        <w:t xml:space="preserve"> </w:t>
      </w:r>
      <w:r w:rsidRPr="00D07518">
        <w:rPr>
          <w:rFonts w:ascii="Book Antiqua" w:eastAsia="MS Mincho" w:hAnsi="Book Antiqua"/>
          <w:strike/>
          <w:sz w:val="24"/>
          <w:szCs w:val="24"/>
          <w:lang w:val="es-PR"/>
        </w:rPr>
        <w:t xml:space="preserve">Comisión de Salud y la Comisión de </w:t>
      </w:r>
      <w:r w:rsidR="00FA257A" w:rsidRPr="00D07518">
        <w:rPr>
          <w:rFonts w:ascii="Book Antiqua" w:eastAsia="MS Mincho" w:hAnsi="Book Antiqua"/>
          <w:strike/>
          <w:sz w:val="24"/>
          <w:szCs w:val="24"/>
          <w:lang w:val="es-PR"/>
        </w:rPr>
        <w:t>Asuntos Laborales</w:t>
      </w:r>
      <w:r w:rsidRPr="00D07518">
        <w:rPr>
          <w:rFonts w:ascii="Book Antiqua" w:eastAsia="MS Mincho" w:hAnsi="Book Antiqua"/>
          <w:strike/>
          <w:sz w:val="24"/>
          <w:szCs w:val="24"/>
          <w:lang w:val="es-PR"/>
        </w:rPr>
        <w:t xml:space="preserve">, </w:t>
      </w:r>
      <w:r w:rsidR="00FA257A" w:rsidRPr="00D07518">
        <w:rPr>
          <w:rFonts w:ascii="Book Antiqua" w:eastAsia="MS Mincho" w:hAnsi="Book Antiqua"/>
          <w:strike/>
          <w:sz w:val="24"/>
          <w:szCs w:val="24"/>
          <w:lang w:val="es-PR"/>
        </w:rPr>
        <w:t>someterán</w:t>
      </w:r>
      <w:r w:rsidRPr="00D07518">
        <w:rPr>
          <w:rFonts w:ascii="Book Antiqua" w:eastAsia="MS Mincho" w:hAnsi="Book Antiqua"/>
          <w:strike/>
          <w:sz w:val="24"/>
          <w:szCs w:val="24"/>
          <w:lang w:val="es-PR"/>
        </w:rPr>
        <w:t xml:space="preserve"> la Cámara de Representantes un informe final conteniendo los hallazgos, conclusiones, y recomendaciones, que estime pertinentes, incluyendo las acciones legislativas y </w:t>
      </w:r>
      <w:r w:rsidRPr="00D07518">
        <w:rPr>
          <w:rFonts w:ascii="Book Antiqua" w:eastAsia="MS Mincho" w:hAnsi="Book Antiqua"/>
          <w:strike/>
          <w:sz w:val="24"/>
          <w:szCs w:val="24"/>
          <w:lang w:val="es-PR"/>
        </w:rPr>
        <w:lastRenderedPageBreak/>
        <w:t>administrativas que deban adoptarse con relación al asunto objeto de este estudio, dentro del término de ciento veinte (120) días contados a partir de la aprobación de la presente medida.</w:t>
      </w:r>
      <w:r w:rsidRPr="003C2711">
        <w:rPr>
          <w:rFonts w:ascii="Book Antiqua" w:eastAsia="MS Mincho" w:hAnsi="Book Antiqua"/>
          <w:sz w:val="24"/>
          <w:szCs w:val="24"/>
          <w:lang w:val="es-PR"/>
        </w:rPr>
        <w:t xml:space="preserve"> </w:t>
      </w:r>
      <w:r w:rsidR="00D87E01">
        <w:rPr>
          <w:rFonts w:ascii="Book Antiqua" w:eastAsia="MS Mincho" w:hAnsi="Book Antiqua"/>
          <w:sz w:val="24"/>
          <w:szCs w:val="24"/>
          <w:lang w:val="es-PR"/>
        </w:rPr>
        <w:t xml:space="preserve"> </w:t>
      </w:r>
      <w:r w:rsidR="00D87E01" w:rsidRPr="00D87E01">
        <w:rPr>
          <w:rFonts w:ascii="Book Antiqua" w:hAnsi="Book Antiqua"/>
          <w:i/>
          <w:iCs/>
          <w:u w:val="single"/>
          <w:lang w:val="es-PR"/>
        </w:rPr>
        <w:t xml:space="preserve">Las Comisiones </w:t>
      </w:r>
      <w:r w:rsidR="00D87E01" w:rsidRPr="00D87E01">
        <w:rPr>
          <w:rFonts w:ascii="Book Antiqua" w:hAnsi="Book Antiqua"/>
          <w:i/>
          <w:iCs/>
          <w:u w:val="single"/>
          <w:lang w:val="es-MX"/>
        </w:rPr>
        <w:t xml:space="preserve">rendirán a la Cámara de Representantes de Puerto Rico los informes parciales que estimen necesarios o convenientes en los que incluyan sus hallazgos, conclusiones y recomendaciones; asimismo, someterán un informe final, antes de que finalice </w:t>
      </w:r>
      <w:r w:rsidR="00D87E01" w:rsidRPr="00D87E01">
        <w:rPr>
          <w:rFonts w:ascii="Book Antiqua" w:hAnsi="Book Antiqua"/>
          <w:i/>
          <w:iCs/>
          <w:u w:val="single"/>
          <w:lang w:val="es-ES_tradnl"/>
        </w:rPr>
        <w:t>la Vigésima Asamblea Legislativa.</w:t>
      </w:r>
    </w:p>
    <w:p w14:paraId="714746C8" w14:textId="3615D1A8" w:rsidR="00D056D7" w:rsidRPr="006D7F2B" w:rsidRDefault="003E7820" w:rsidP="004C7018">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126F6" w14:textId="77777777" w:rsidR="00834233" w:rsidRDefault="00834233">
      <w:pPr>
        <w:spacing w:after="0" w:line="240" w:lineRule="auto"/>
      </w:pPr>
      <w:r>
        <w:separator/>
      </w:r>
    </w:p>
  </w:endnote>
  <w:endnote w:type="continuationSeparator" w:id="0">
    <w:p w14:paraId="0467FC05" w14:textId="77777777" w:rsidR="00834233" w:rsidRDefault="00834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C4880" w14:textId="77777777" w:rsidR="00834233" w:rsidRDefault="00834233">
      <w:pPr>
        <w:spacing w:after="0" w:line="240" w:lineRule="auto"/>
      </w:pPr>
      <w:r>
        <w:separator/>
      </w:r>
    </w:p>
  </w:footnote>
  <w:footnote w:type="continuationSeparator" w:id="0">
    <w:p w14:paraId="5DB675CF" w14:textId="77777777" w:rsidR="00834233" w:rsidRDefault="00834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56A7E" w14:textId="67A2075D" w:rsidR="000C3981" w:rsidRPr="000C3981" w:rsidRDefault="000C3981" w:rsidP="000C3981">
    <w:pPr>
      <w:pStyle w:val="Header"/>
      <w:jc w:val="center"/>
      <w:rPr>
        <w:rFonts w:ascii="Book Antiqua" w:hAnsi="Book Antiqua"/>
        <w:sz w:val="24"/>
        <w:szCs w:val="24"/>
      </w:rPr>
    </w:pPr>
    <w:r w:rsidRPr="000C3981">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C3981"/>
    <w:rsid w:val="000C4C9A"/>
    <w:rsid w:val="00140BBA"/>
    <w:rsid w:val="002A4777"/>
    <w:rsid w:val="003424F4"/>
    <w:rsid w:val="003C65C8"/>
    <w:rsid w:val="003E7820"/>
    <w:rsid w:val="004349A5"/>
    <w:rsid w:val="00484FCA"/>
    <w:rsid w:val="00497C57"/>
    <w:rsid w:val="004C7018"/>
    <w:rsid w:val="00521E8B"/>
    <w:rsid w:val="005253C3"/>
    <w:rsid w:val="0055262D"/>
    <w:rsid w:val="0056259E"/>
    <w:rsid w:val="00592027"/>
    <w:rsid w:val="005D6731"/>
    <w:rsid w:val="00654548"/>
    <w:rsid w:val="006D7F2B"/>
    <w:rsid w:val="00721FBC"/>
    <w:rsid w:val="007368A8"/>
    <w:rsid w:val="00777B1A"/>
    <w:rsid w:val="007933A5"/>
    <w:rsid w:val="007E4932"/>
    <w:rsid w:val="00834233"/>
    <w:rsid w:val="0090732C"/>
    <w:rsid w:val="00907DEC"/>
    <w:rsid w:val="00995861"/>
    <w:rsid w:val="00A24BCC"/>
    <w:rsid w:val="00A47AFF"/>
    <w:rsid w:val="00A6433F"/>
    <w:rsid w:val="00A92850"/>
    <w:rsid w:val="00B96B8F"/>
    <w:rsid w:val="00C55B2D"/>
    <w:rsid w:val="00C912E5"/>
    <w:rsid w:val="00CD6646"/>
    <w:rsid w:val="00D056D7"/>
    <w:rsid w:val="00D07518"/>
    <w:rsid w:val="00D725BE"/>
    <w:rsid w:val="00D86389"/>
    <w:rsid w:val="00D87E01"/>
    <w:rsid w:val="00E60313"/>
    <w:rsid w:val="00E71D81"/>
    <w:rsid w:val="00E73A08"/>
    <w:rsid w:val="00EC61EE"/>
    <w:rsid w:val="00F25EF4"/>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0C39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981"/>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1210</Words>
  <Characters>6893</Characters>
  <Application>Microsoft Office Word</Application>
  <DocSecurity>4</DocSecurity>
  <Lines>57</Lines>
  <Paragraphs>16</Paragraphs>
  <ScaleCrop>false</ScaleCrop>
  <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Camyl Moreno Pantojas</cp:lastModifiedBy>
  <cp:revision>2</cp:revision>
  <dcterms:created xsi:type="dcterms:W3CDTF">2025-03-10T17:14:00Z</dcterms:created>
  <dcterms:modified xsi:type="dcterms:W3CDTF">2025-03-10T17:14:00Z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