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77A81" w14:textId="77777777" w:rsidR="002670C1" w:rsidRPr="008F7FC1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F7FC1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F7FC1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2F9379CF" w14:textId="77777777" w:rsidR="002670C1" w:rsidRPr="008F7FC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47B4D6F6" w14:textId="77777777" w:rsidR="002670C1" w:rsidRPr="008F7FC1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F7FC1">
        <w:rPr>
          <w:rFonts w:ascii="Book Antiqua" w:hAnsi="Book Antiqua"/>
          <w:szCs w:val="24"/>
          <w:lang w:val="es-ES_tradnl"/>
        </w:rPr>
        <w:t>20m</w:t>
      </w:r>
      <w:r w:rsidR="002670C1" w:rsidRPr="008F7FC1">
        <w:rPr>
          <w:rFonts w:ascii="Book Antiqua" w:hAnsi="Book Antiqua"/>
          <w:szCs w:val="24"/>
          <w:lang w:val="es-ES_tradnl"/>
        </w:rPr>
        <w:t>a. Asamblea</w:t>
      </w:r>
      <w:r w:rsidR="002670C1" w:rsidRPr="008F7FC1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F7FC1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F7FC1">
        <w:rPr>
          <w:rFonts w:ascii="Book Antiqua" w:hAnsi="Book Antiqua"/>
          <w:szCs w:val="24"/>
          <w:lang w:val="es-ES_tradnl"/>
        </w:rPr>
        <w:t xml:space="preserve">  </w:t>
      </w:r>
      <w:r w:rsidR="00445CFE" w:rsidRPr="008F7FC1">
        <w:rPr>
          <w:rFonts w:ascii="Book Antiqua" w:hAnsi="Book Antiqua"/>
          <w:szCs w:val="24"/>
          <w:lang w:val="es-ES_tradnl"/>
        </w:rPr>
        <w:t>1r</w:t>
      </w:r>
      <w:r w:rsidR="002670C1" w:rsidRPr="008F7FC1">
        <w:rPr>
          <w:rFonts w:ascii="Book Antiqua" w:hAnsi="Book Antiqua"/>
          <w:szCs w:val="24"/>
          <w:lang w:val="es-ES_tradnl"/>
        </w:rPr>
        <w:t>a. Sesión</w:t>
      </w:r>
    </w:p>
    <w:p w14:paraId="7FA77042" w14:textId="77777777" w:rsidR="002670C1" w:rsidRPr="008F7FC1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F7FC1">
        <w:rPr>
          <w:rFonts w:ascii="Book Antiqua" w:hAnsi="Book Antiqua"/>
          <w:szCs w:val="24"/>
          <w:lang w:val="es-ES_tradnl"/>
        </w:rPr>
        <w:tab/>
        <w:t>Legislativa</w:t>
      </w:r>
      <w:r w:rsidRPr="008F7FC1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F7FC1">
        <w:rPr>
          <w:rFonts w:ascii="Book Antiqua" w:hAnsi="Book Antiqua"/>
          <w:szCs w:val="24"/>
          <w:lang w:val="es-ES_tradnl"/>
        </w:rPr>
        <w:t xml:space="preserve">       </w:t>
      </w:r>
      <w:r w:rsidRPr="008F7FC1">
        <w:rPr>
          <w:rFonts w:ascii="Book Antiqua" w:hAnsi="Book Antiqua"/>
          <w:szCs w:val="24"/>
          <w:lang w:val="es-ES_tradnl"/>
        </w:rPr>
        <w:t xml:space="preserve"> </w:t>
      </w:r>
      <w:r w:rsidR="00632DBA" w:rsidRPr="008F7FC1">
        <w:rPr>
          <w:rFonts w:ascii="Book Antiqua" w:hAnsi="Book Antiqua"/>
          <w:szCs w:val="24"/>
          <w:lang w:val="es-ES_tradnl"/>
        </w:rPr>
        <w:t xml:space="preserve"> </w:t>
      </w:r>
      <w:r w:rsidRPr="008F7FC1">
        <w:rPr>
          <w:rFonts w:ascii="Book Antiqua" w:hAnsi="Book Antiqua"/>
          <w:szCs w:val="24"/>
          <w:lang w:val="es-ES_tradnl"/>
        </w:rPr>
        <w:t>Ordinaria</w:t>
      </w:r>
    </w:p>
    <w:p w14:paraId="558A8C76" w14:textId="77777777" w:rsidR="002670C1" w:rsidRPr="008F7FC1" w:rsidRDefault="002670C1" w:rsidP="002670C1">
      <w:pPr>
        <w:rPr>
          <w:rFonts w:ascii="Book Antiqua" w:hAnsi="Book Antiqua"/>
          <w:lang w:val="es-ES_tradnl"/>
        </w:rPr>
      </w:pPr>
    </w:p>
    <w:p w14:paraId="3F3B67B4" w14:textId="77777777" w:rsidR="002670C1" w:rsidRPr="008F7FC1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F7FC1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65064040" w14:textId="77777777" w:rsidR="002670C1" w:rsidRPr="008F7FC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BDBCB9D" w14:textId="77777777" w:rsidR="002670C1" w:rsidRPr="008F7FC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A1F233E" w14:textId="77777777" w:rsidR="002670C1" w:rsidRPr="008F7FC1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F7FC1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25E5C">
        <w:rPr>
          <w:rFonts w:ascii="Book Antiqua" w:hAnsi="Book Antiqua" w:cs="Tahoma"/>
          <w:b/>
          <w:sz w:val="52"/>
          <w:szCs w:val="52"/>
          <w:lang w:val="es-ES_tradnl"/>
        </w:rPr>
        <w:t>64</w:t>
      </w:r>
    </w:p>
    <w:p w14:paraId="1798003B" w14:textId="77777777" w:rsidR="001A14B6" w:rsidRPr="008F7FC1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3D4D90E7" w14:textId="77777777" w:rsidR="002670C1" w:rsidRPr="008F7FC1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F7FC1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F7FC1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63BCD3F8" w14:textId="77777777" w:rsidR="002670C1" w:rsidRPr="008F7FC1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5E1CBA11" w14:textId="77777777" w:rsidR="002670C1" w:rsidRPr="008F7FC1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F7FC1">
        <w:rPr>
          <w:rFonts w:ascii="Book Antiqua" w:hAnsi="Book Antiqua" w:cs="Tahoma"/>
          <w:lang w:val="es-ES_tradnl"/>
        </w:rPr>
        <w:t xml:space="preserve"> </w:t>
      </w:r>
      <w:r w:rsidR="00625E5C">
        <w:rPr>
          <w:rFonts w:ascii="Book Antiqua" w:hAnsi="Book Antiqua" w:cs="Tahoma"/>
          <w:lang w:val="es-ES_tradnl"/>
        </w:rPr>
        <w:t>18</w:t>
      </w:r>
      <w:r w:rsidRPr="008F7FC1">
        <w:rPr>
          <w:rFonts w:ascii="Book Antiqua" w:hAnsi="Book Antiqua" w:cs="Tahoma"/>
          <w:lang w:val="es-ES_tradnl"/>
        </w:rPr>
        <w:t xml:space="preserve"> de </w:t>
      </w:r>
      <w:r w:rsidR="00062F39" w:rsidRPr="008F7FC1">
        <w:rPr>
          <w:rFonts w:ascii="Book Antiqua" w:hAnsi="Book Antiqua" w:cs="Tahoma"/>
          <w:lang w:val="es-ES_tradnl"/>
        </w:rPr>
        <w:t>marzo</w:t>
      </w:r>
      <w:r w:rsidRPr="008F7FC1">
        <w:rPr>
          <w:rFonts w:ascii="Book Antiqua" w:hAnsi="Book Antiqua" w:cs="Tahoma"/>
          <w:lang w:val="es-ES_tradnl"/>
        </w:rPr>
        <w:t xml:space="preserve"> de </w:t>
      </w:r>
      <w:r w:rsidR="00333864" w:rsidRPr="008F7FC1">
        <w:rPr>
          <w:rFonts w:ascii="Book Antiqua" w:hAnsi="Book Antiqua" w:cs="Tahoma"/>
          <w:lang w:val="es-ES_tradnl"/>
        </w:rPr>
        <w:t>2025</w:t>
      </w:r>
    </w:p>
    <w:p w14:paraId="0F1B0A60" w14:textId="77777777" w:rsidR="002670C1" w:rsidRPr="008F7FC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1B69C371" w14:textId="77777777" w:rsidR="00EF143E" w:rsidRPr="008F7FC1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37B933A" w14:textId="77777777" w:rsidR="002670C1" w:rsidRPr="008F7FC1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F7FC1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76CBF55A" w14:textId="77777777" w:rsidR="002670C1" w:rsidRPr="008F7FC1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990835F" w14:textId="77777777" w:rsidR="00682883" w:rsidRPr="008F7FC1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8F7FC1">
        <w:rPr>
          <w:rFonts w:ascii="Book Antiqua" w:hAnsi="Book Antiqua" w:cs="Tahoma"/>
          <w:lang w:val="es-ES_tradnl"/>
        </w:rPr>
        <w:tab/>
      </w:r>
      <w:r w:rsidR="008A4022" w:rsidRPr="008F7FC1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8F7FC1">
        <w:rPr>
          <w:rFonts w:ascii="Book Antiqua" w:hAnsi="Book Antiqua" w:cs="Tahoma"/>
          <w:lang w:val="es-ES_tradnl"/>
        </w:rPr>
        <w:t>sideración de la R. de la C.</w:t>
      </w:r>
      <w:r w:rsidR="00DF3E6F" w:rsidRPr="008F7FC1">
        <w:rPr>
          <w:rFonts w:ascii="Book Antiqua" w:hAnsi="Book Antiqua" w:cs="Tahoma"/>
          <w:lang w:val="es-ES_tradnl"/>
        </w:rPr>
        <w:t xml:space="preserve"> </w:t>
      </w:r>
      <w:r w:rsidR="00625E5C">
        <w:rPr>
          <w:rFonts w:ascii="Book Antiqua" w:hAnsi="Book Antiqua" w:cs="Tahoma"/>
          <w:lang w:val="es-ES_tradnl"/>
        </w:rPr>
        <w:t>64</w:t>
      </w:r>
      <w:r w:rsidR="00FA5F29" w:rsidRPr="008F7FC1">
        <w:rPr>
          <w:rFonts w:ascii="Book Antiqua" w:hAnsi="Book Antiqua" w:cs="Tahoma"/>
          <w:lang w:val="es-ES_tradnl"/>
        </w:rPr>
        <w:t xml:space="preserve">, </w:t>
      </w:r>
      <w:r w:rsidR="00DF3E6F" w:rsidRPr="008F7FC1">
        <w:rPr>
          <w:rFonts w:ascii="Book Antiqua" w:hAnsi="Book Antiqua" w:cs="Tahoma"/>
          <w:lang w:val="es-ES_tradnl"/>
        </w:rPr>
        <w:t>presentada por la</w:t>
      </w:r>
      <w:r w:rsidR="00272823" w:rsidRPr="008F7FC1">
        <w:rPr>
          <w:rFonts w:ascii="Book Antiqua" w:hAnsi="Book Antiqua" w:cs="Tahoma"/>
          <w:lang w:val="es-ES_tradnl"/>
        </w:rPr>
        <w:t xml:space="preserve"> representante</w:t>
      </w:r>
      <w:r w:rsidR="00DF3E6F" w:rsidRPr="008F7FC1">
        <w:rPr>
          <w:rFonts w:ascii="Book Antiqua" w:hAnsi="Book Antiqua" w:cs="Tahoma"/>
          <w:lang w:val="es-ES_tradnl"/>
        </w:rPr>
        <w:t xml:space="preserve"> </w:t>
      </w:r>
      <w:r w:rsidR="00AA0516" w:rsidRPr="00AA0516">
        <w:rPr>
          <w:rFonts w:ascii="Book Antiqua" w:hAnsi="Book Antiqua"/>
          <w:bCs/>
          <w:iCs/>
          <w:lang w:val="es-ES_tradnl"/>
        </w:rPr>
        <w:t>Higgins Cuadrado</w:t>
      </w:r>
      <w:r w:rsidR="00682883" w:rsidRPr="008F7FC1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AA0516">
        <w:rPr>
          <w:rFonts w:ascii="Book Antiqua" w:hAnsi="Book Antiqua" w:cs="Tahoma"/>
          <w:lang w:val="es-ES_tradnl"/>
        </w:rPr>
        <w:t>,</w:t>
      </w:r>
      <w:r w:rsidR="00682883" w:rsidRPr="008F7FC1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080C88CA" w14:textId="77777777" w:rsidR="00BC1CB2" w:rsidRPr="008F7FC1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63E8667A" w14:textId="77777777" w:rsidR="008D4A0A" w:rsidRPr="008F7FC1" w:rsidRDefault="00BC1CB2" w:rsidP="002B1526">
      <w:pPr>
        <w:ind w:left="567" w:hanging="567"/>
        <w:jc w:val="both"/>
        <w:rPr>
          <w:rFonts w:ascii="Book Antiqua" w:hAnsi="Book Antiqua"/>
          <w:lang w:val="es-ES_tradnl"/>
        </w:rPr>
      </w:pPr>
      <w:r w:rsidRPr="008F7FC1">
        <w:rPr>
          <w:rFonts w:ascii="Book Antiqua" w:hAnsi="Book Antiqua" w:cs="Tahoma"/>
          <w:lang w:val="es-ES_tradnl"/>
        </w:rPr>
        <w:t xml:space="preserve"> </w:t>
      </w:r>
      <w:r w:rsidR="00E86FF9" w:rsidRPr="008F7FC1">
        <w:rPr>
          <w:rFonts w:ascii="Book Antiqua" w:hAnsi="Book Antiqua" w:cs="Tahoma"/>
          <w:lang w:val="es-ES_tradnl"/>
        </w:rPr>
        <w:t>“</w:t>
      </w:r>
      <w:r w:rsidR="00E86FF9" w:rsidRPr="004408CF">
        <w:rPr>
          <w:rFonts w:ascii="Book Antiqua" w:hAnsi="Book Antiqua"/>
          <w:lang w:val="es-ES_tradnl"/>
        </w:rPr>
        <w:t>Para</w:t>
      </w:r>
      <w:r w:rsidR="00E86FF9" w:rsidRPr="004408CF">
        <w:rPr>
          <w:lang w:val="es-ES_tradnl"/>
        </w:rPr>
        <w:t xml:space="preserve"> </w:t>
      </w:r>
      <w:bookmarkStart w:id="0" w:name="_Hlk481777822"/>
      <w:bookmarkStart w:id="1" w:name="_Hlk481775927"/>
      <w:bookmarkStart w:id="2" w:name="_Hlk481778563"/>
      <w:bookmarkStart w:id="3" w:name="_Hlk188016072"/>
      <w:r w:rsidR="004408CF" w:rsidRPr="004408CF">
        <w:rPr>
          <w:rFonts w:ascii="Book Antiqua" w:hAnsi="Book Antiqua"/>
          <w:lang w:val="es-ES_tradnl"/>
        </w:rPr>
        <w:t xml:space="preserve">ordenar a </w:t>
      </w:r>
      <w:bookmarkStart w:id="4" w:name="OLE_LINK22"/>
      <w:bookmarkStart w:id="5" w:name="OLE_LINK23"/>
      <w:r w:rsidR="004408CF" w:rsidRPr="004408CF">
        <w:rPr>
          <w:rFonts w:ascii="Book Antiqua" w:hAnsi="Book Antiqua"/>
          <w:lang w:val="es-ES_tradnl"/>
        </w:rPr>
        <w:t xml:space="preserve">la Comisión de Región </w:t>
      </w:r>
      <w:bookmarkEnd w:id="4"/>
      <w:bookmarkEnd w:id="5"/>
      <w:r w:rsidR="004408CF" w:rsidRPr="004408CF">
        <w:rPr>
          <w:rFonts w:ascii="Book Antiqua" w:hAnsi="Book Antiqua"/>
          <w:lang w:val="es-ES_tradnl"/>
        </w:rPr>
        <w:t>Este de la Cámara de Representantes realizar un estudio abarcador sobre la existencia y estado de situación de los planes de contingencia y refugios a utilizarse en caso de una situación de emergencia nacional en las comunidades del Distrito Representativo Número 35</w:t>
      </w:r>
      <w:r w:rsidR="004408CF" w:rsidRPr="004408CF">
        <w:rPr>
          <w:rFonts w:ascii="Book Antiqua" w:hAnsi="Book Antiqua"/>
          <w:lang w:val="es-PR"/>
        </w:rPr>
        <w:t>, que comprende los municipios de Las Piedras, Humacao, Naguabo</w:t>
      </w:r>
      <w:r w:rsidR="00C321E8" w:rsidRPr="004408CF">
        <w:rPr>
          <w:rFonts w:ascii="Book Antiqua" w:hAnsi="Book Antiqua"/>
          <w:lang w:val="es-ES_tradnl"/>
        </w:rPr>
        <w:t>.</w:t>
      </w:r>
      <w:bookmarkEnd w:id="0"/>
      <w:bookmarkEnd w:id="1"/>
      <w:bookmarkEnd w:id="2"/>
      <w:bookmarkEnd w:id="3"/>
      <w:r w:rsidR="00FA5F29" w:rsidRPr="004408CF">
        <w:rPr>
          <w:rFonts w:ascii="Book Antiqua" w:hAnsi="Book Antiqua"/>
          <w:bCs/>
          <w:lang w:val="es-ES_tradnl"/>
        </w:rPr>
        <w:t>”</w:t>
      </w:r>
    </w:p>
    <w:p w14:paraId="65B03FE4" w14:textId="77777777" w:rsidR="00AD4702" w:rsidRPr="008F7FC1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35900B69" w14:textId="77777777" w:rsidR="008A1F08" w:rsidRPr="008F7FC1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F7FC1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72127F1A" w14:textId="77777777" w:rsidR="00DE02EB" w:rsidRPr="008F7FC1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AA2FEFB" w14:textId="77777777" w:rsidR="00C57476" w:rsidRPr="008F7FC1" w:rsidRDefault="00DE02EB" w:rsidP="00815D40">
      <w:pPr>
        <w:ind w:firstLine="708"/>
        <w:jc w:val="both"/>
        <w:rPr>
          <w:rFonts w:ascii="Book Antiqua" w:hAnsi="Book Antiqua"/>
          <w:lang w:val="es-ES_tradnl"/>
        </w:rPr>
      </w:pPr>
      <w:r w:rsidRPr="008F7FC1">
        <w:rPr>
          <w:rFonts w:ascii="Book Antiqua" w:hAnsi="Book Antiqua"/>
          <w:lang w:val="es-ES_tradnl"/>
        </w:rPr>
        <w:t>La</w:t>
      </w:r>
      <w:r w:rsidR="00194744" w:rsidRPr="008F7FC1">
        <w:rPr>
          <w:rFonts w:ascii="Book Antiqua" w:hAnsi="Book Antiqua"/>
          <w:lang w:val="es-ES_tradnl"/>
        </w:rPr>
        <w:t xml:space="preserve"> Resolución de la Cámara Núm.</w:t>
      </w:r>
      <w:r w:rsidR="00DF3E6F" w:rsidRPr="008F7FC1">
        <w:rPr>
          <w:rFonts w:ascii="Book Antiqua" w:hAnsi="Book Antiqua"/>
          <w:lang w:val="es-ES_tradnl"/>
        </w:rPr>
        <w:t xml:space="preserve"> </w:t>
      </w:r>
      <w:r w:rsidR="00625E5C">
        <w:rPr>
          <w:rFonts w:ascii="Book Antiqua" w:hAnsi="Book Antiqua"/>
          <w:lang w:val="es-ES_tradnl"/>
        </w:rPr>
        <w:t>64</w:t>
      </w:r>
      <w:r w:rsidR="00DF3E6F" w:rsidRPr="008F7FC1">
        <w:rPr>
          <w:rFonts w:ascii="Book Antiqua" w:hAnsi="Book Antiqua"/>
          <w:lang w:val="es-ES_tradnl"/>
        </w:rPr>
        <w:t xml:space="preserve"> </w:t>
      </w:r>
      <w:r w:rsidR="00C57476" w:rsidRPr="008F7FC1">
        <w:rPr>
          <w:rFonts w:ascii="Book Antiqua" w:hAnsi="Book Antiqua"/>
          <w:lang w:val="es-ES_tradnl"/>
        </w:rPr>
        <w:t xml:space="preserve">persigue </w:t>
      </w:r>
      <w:r w:rsidR="00AF5B20" w:rsidRPr="004408CF">
        <w:rPr>
          <w:rFonts w:ascii="Book Antiqua" w:hAnsi="Book Antiqua"/>
          <w:lang w:val="es-ES_tradnl"/>
        </w:rPr>
        <w:t>realizar un estudio abarcador sobre la existencia y estado de situación de los planes de contingencia y refugios a utilizarse en caso de una situación de emergencia nacional en las comunidades del Distrito Representativo Número 35</w:t>
      </w:r>
      <w:r w:rsidR="00AF5B20" w:rsidRPr="004408CF">
        <w:rPr>
          <w:rFonts w:ascii="Book Antiqua" w:hAnsi="Book Antiqua"/>
          <w:lang w:val="es-PR"/>
        </w:rPr>
        <w:t>, que comprende los municipios de Las Piedras, Humacao, Naguabo</w:t>
      </w:r>
      <w:r w:rsidR="00AF5B20">
        <w:rPr>
          <w:rFonts w:ascii="Book Antiqua" w:hAnsi="Book Antiqua"/>
          <w:lang w:val="es-PR"/>
        </w:rPr>
        <w:t>.</w:t>
      </w:r>
    </w:p>
    <w:p w14:paraId="6A1CCACF" w14:textId="77777777" w:rsidR="00C50C7A" w:rsidRPr="008F7FC1" w:rsidRDefault="00C50C7A" w:rsidP="00AF5B20">
      <w:pPr>
        <w:jc w:val="both"/>
        <w:rPr>
          <w:rFonts w:ascii="Book Antiqua" w:hAnsi="Book Antiqua"/>
          <w:lang w:val="es-ES_tradnl"/>
        </w:rPr>
      </w:pPr>
    </w:p>
    <w:p w14:paraId="6D9D490E" w14:textId="77777777" w:rsidR="00C57476" w:rsidRDefault="00AF5B20" w:rsidP="00815D40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 la exposición de motivos de la medida objeto de análisis, se deprende </w:t>
      </w:r>
      <w:r w:rsidR="000C0D02">
        <w:rPr>
          <w:rFonts w:ascii="Book Antiqua" w:hAnsi="Book Antiqua"/>
          <w:lang w:val="es-ES_tradnl"/>
        </w:rPr>
        <w:t xml:space="preserve">la importancia de prepararse </w:t>
      </w:r>
      <w:r w:rsidR="00193CAF">
        <w:rPr>
          <w:rFonts w:ascii="Book Antiqua" w:hAnsi="Book Antiqua"/>
          <w:lang w:val="es-ES_tradnl"/>
        </w:rPr>
        <w:t>para atender una emergencia</w:t>
      </w:r>
      <w:r w:rsidR="000C0D02">
        <w:rPr>
          <w:rFonts w:ascii="Book Antiqua" w:hAnsi="Book Antiqua"/>
          <w:lang w:val="es-ES_tradnl"/>
        </w:rPr>
        <w:t>; esfuerzo que conlleva interaccionar en cuatro fases del manejo de emergencia a saber: preparación; mitigación; respuesta; y recuperación.</w:t>
      </w:r>
    </w:p>
    <w:p w14:paraId="46088077" w14:textId="77777777" w:rsidR="000C0D02" w:rsidRDefault="000C0D02" w:rsidP="00815D40">
      <w:pPr>
        <w:ind w:firstLine="708"/>
        <w:jc w:val="both"/>
        <w:rPr>
          <w:rFonts w:ascii="Book Antiqua" w:hAnsi="Book Antiqua"/>
          <w:noProof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Para ello, se indica que resulta necesario preparar y capacitar al personal de </w:t>
      </w:r>
      <w:r w:rsidR="006A49EE" w:rsidRPr="00A670A3">
        <w:rPr>
          <w:rFonts w:ascii="Book Antiqua" w:hAnsi="Book Antiqua"/>
          <w:noProof/>
          <w:lang w:val="es-ES_tradnl"/>
        </w:rPr>
        <w:t>municipios, agencias estatales, ciudadanos y sector privado, para responder efectivame</w:t>
      </w:r>
      <w:r w:rsidR="006A49EE">
        <w:rPr>
          <w:rFonts w:ascii="Book Antiqua" w:hAnsi="Book Antiqua"/>
          <w:noProof/>
          <w:lang w:val="es-ES_tradnl"/>
        </w:rPr>
        <w:t>nte a situaciones de emergencia y f</w:t>
      </w:r>
      <w:r w:rsidR="006A49EE" w:rsidRPr="00A670A3">
        <w:rPr>
          <w:rFonts w:ascii="Book Antiqua" w:hAnsi="Book Antiqua"/>
          <w:noProof/>
          <w:lang w:val="es-ES_tradnl"/>
        </w:rPr>
        <w:t>ortalecer la estructura estatal y municipal de manejo de emergencias mediante el desarrollo de Planes de Manejo de Emergencias que integren esfuerzos del gobierno estatal, municipal, federal, entidades de voluntarios, el comercio, la industria y los ciudadanos en general, con el fin de salvarguardar vidas y propiedades</w:t>
      </w:r>
      <w:r w:rsidR="006A49EE">
        <w:rPr>
          <w:rFonts w:ascii="Book Antiqua" w:hAnsi="Book Antiqua"/>
          <w:noProof/>
          <w:lang w:val="es-ES_tradnl"/>
        </w:rPr>
        <w:t>.</w:t>
      </w:r>
    </w:p>
    <w:p w14:paraId="4F35421A" w14:textId="77777777" w:rsidR="004F7BB1" w:rsidRDefault="004F7BB1" w:rsidP="00815D40">
      <w:pPr>
        <w:ind w:firstLine="708"/>
        <w:jc w:val="both"/>
        <w:rPr>
          <w:rFonts w:ascii="Book Antiqua" w:hAnsi="Book Antiqua"/>
          <w:noProof/>
          <w:lang w:val="es-ES_tradnl"/>
        </w:rPr>
      </w:pPr>
    </w:p>
    <w:p w14:paraId="4935B65D" w14:textId="77777777" w:rsidR="005622E0" w:rsidRDefault="005622E0" w:rsidP="005622E0">
      <w:pPr>
        <w:ind w:firstLine="567"/>
        <w:jc w:val="both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PR"/>
        </w:rPr>
        <w:t>C</w:t>
      </w:r>
      <w:r w:rsidRPr="00E72A8E">
        <w:rPr>
          <w:rFonts w:ascii="Book Antiqua" w:hAnsi="Book Antiqua" w:cs="Tahoma"/>
          <w:lang w:val="es-PR"/>
        </w:rPr>
        <w:t xml:space="preserve">omo comisión cameral, entendemos </w:t>
      </w:r>
      <w:r>
        <w:rPr>
          <w:rFonts w:ascii="Book Antiqua" w:hAnsi="Book Antiqua" w:cs="Tahoma"/>
          <w:lang w:val="es-PR"/>
        </w:rPr>
        <w:t>que la Resolución objeto de análisis</w:t>
      </w:r>
      <w:r w:rsidRPr="00E72A8E">
        <w:rPr>
          <w:rFonts w:ascii="Book Antiqua" w:hAnsi="Book Antiqua" w:cs="Tahoma"/>
          <w:lang w:val="es-PR"/>
        </w:rPr>
        <w:t xml:space="preserve"> cuenta con todo lo requerido constitucional, estatutaria y jurisprudencialmente, para dar paso a </w:t>
      </w:r>
      <w:r>
        <w:rPr>
          <w:rFonts w:ascii="Book Antiqua" w:hAnsi="Book Antiqua" w:cs="Tahoma"/>
          <w:lang w:val="es-PR"/>
        </w:rPr>
        <w:t>una investigación exhaustiva</w:t>
      </w:r>
      <w:r w:rsidRPr="00E72A8E">
        <w:rPr>
          <w:rFonts w:ascii="Book Antiqua" w:hAnsi="Book Antiqua" w:cs="Tahoma"/>
          <w:lang w:val="es-PR"/>
        </w:rPr>
        <w:t>.</w:t>
      </w:r>
      <w:r>
        <w:rPr>
          <w:rFonts w:ascii="Book Antiqua" w:hAnsi="Book Antiqua" w:cs="Tahoma"/>
          <w:lang w:val="es-PR"/>
        </w:rPr>
        <w:t xml:space="preserve"> </w:t>
      </w:r>
      <w:r w:rsidRPr="00D31D36">
        <w:rPr>
          <w:rFonts w:ascii="Book Antiqua" w:hAnsi="Book Antiqua" w:cs="Tahoma"/>
          <w:lang w:val="es-ES_tradnl"/>
        </w:rPr>
        <w:t xml:space="preserve">Esta comisión informante no hará expresiones sobre los posibles resultados o </w:t>
      </w:r>
      <w:r w:rsidRPr="00B25E32">
        <w:rPr>
          <w:rFonts w:ascii="Book Antiqua" w:hAnsi="Book Antiqua" w:cs="Tahoma"/>
          <w:lang w:val="es-ES_tradnl"/>
        </w:rPr>
        <w:t xml:space="preserve">hallazgos </w:t>
      </w:r>
      <w:r>
        <w:rPr>
          <w:rFonts w:ascii="Book Antiqua" w:hAnsi="Book Antiqua" w:cs="Tahoma"/>
          <w:lang w:val="es-ES_tradnl"/>
        </w:rPr>
        <w:t>de la investigación que</w:t>
      </w:r>
      <w:r w:rsidRPr="00B25E32">
        <w:rPr>
          <w:rFonts w:ascii="Book Antiqua" w:hAnsi="Book Antiqua" w:cs="Tahoma"/>
          <w:lang w:val="es-ES_tradnl"/>
        </w:rPr>
        <w:t xml:space="preserve"> se autoriza.</w:t>
      </w:r>
      <w:r w:rsidRPr="00E746CD">
        <w:rPr>
          <w:rFonts w:ascii="Book Antiqua" w:hAnsi="Book Antiqua" w:cs="Tahoma"/>
          <w:lang w:val="es-ES_tradnl"/>
        </w:rPr>
        <w:t xml:space="preserve"> </w:t>
      </w:r>
      <w:r w:rsidRPr="00B25E32">
        <w:rPr>
          <w:rFonts w:ascii="Book Antiqua" w:hAnsi="Book Antiqua" w:cs="Tahoma"/>
          <w:lang w:val="es-ES_tradnl"/>
        </w:rPr>
        <w:t xml:space="preserve">Sin embargo, recomienda a </w:t>
      </w:r>
      <w:r>
        <w:rPr>
          <w:rFonts w:ascii="Book Antiqua" w:hAnsi="Book Antiqua"/>
          <w:lang w:val="es-ES_tradnl"/>
        </w:rPr>
        <w:t>la Comisión</w:t>
      </w:r>
      <w:r w:rsidRPr="00B25E32">
        <w:rPr>
          <w:rFonts w:ascii="Book Antiqua" w:hAnsi="Book Antiqua" w:cs="Tahoma"/>
          <w:lang w:val="es-ES_tradnl"/>
        </w:rPr>
        <w:t xml:space="preserve"> tramitar </w:t>
      </w:r>
      <w:r>
        <w:rPr>
          <w:rFonts w:ascii="Book Antiqua" w:hAnsi="Book Antiqua" w:cs="Tahoma"/>
          <w:lang w:val="es-ES_tradnl"/>
        </w:rPr>
        <w:t>la misma</w:t>
      </w:r>
      <w:r w:rsidRPr="00B25E32">
        <w:rPr>
          <w:rFonts w:ascii="Book Antiqua" w:hAnsi="Book Antiqua" w:cs="Tahoma"/>
          <w:lang w:val="es-ES_tradnl"/>
        </w:rPr>
        <w:t xml:space="preserve"> conforme al reglamento y con apego al plazo concedido para rendir</w:t>
      </w:r>
      <w:r w:rsidRPr="00D31D36">
        <w:rPr>
          <w:rFonts w:ascii="Book Antiqua" w:hAnsi="Book Antiqua" w:cs="Tahoma"/>
          <w:lang w:val="es-ES_tradnl"/>
        </w:rPr>
        <w:t xml:space="preserve"> su informe.</w:t>
      </w:r>
    </w:p>
    <w:p w14:paraId="2CA1DC3D" w14:textId="77777777" w:rsidR="004F7BB1" w:rsidRPr="008F7FC1" w:rsidRDefault="004F7BB1" w:rsidP="00815D40">
      <w:pPr>
        <w:ind w:firstLine="708"/>
        <w:jc w:val="both"/>
        <w:rPr>
          <w:rFonts w:ascii="Book Antiqua" w:hAnsi="Book Antiqua"/>
          <w:lang w:val="es-ES_tradnl"/>
        </w:rPr>
      </w:pPr>
    </w:p>
    <w:p w14:paraId="588ACA74" w14:textId="77777777" w:rsidR="00F27289" w:rsidRPr="008F7FC1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F7FC1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F85AA1E" w14:textId="77777777" w:rsidR="005560F0" w:rsidRPr="008F7FC1" w:rsidRDefault="005560F0" w:rsidP="005622E0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8F7FC1">
        <w:rPr>
          <w:rFonts w:ascii="Book Antiqua" w:hAnsi="Book Antiqua"/>
          <w:sz w:val="24"/>
          <w:szCs w:val="24"/>
          <w:lang w:val="es-ES_tradnl"/>
        </w:rPr>
        <w:t xml:space="preserve">Por todo lo expuesto, la </w:t>
      </w:r>
      <w:r w:rsidRPr="008F7FC1">
        <w:rPr>
          <w:rFonts w:ascii="Book Antiqua" w:hAnsi="Book Antiqua"/>
          <w:bCs/>
          <w:sz w:val="24"/>
          <w:szCs w:val="24"/>
          <w:lang w:val="es-ES_tradnl"/>
        </w:rPr>
        <w:t>Comisión de Asuntos Internos</w:t>
      </w:r>
      <w:r w:rsidRPr="008F7FC1">
        <w:rPr>
          <w:rFonts w:ascii="Book Antiqua" w:hAnsi="Book Antiqua"/>
          <w:sz w:val="24"/>
          <w:szCs w:val="24"/>
          <w:lang w:val="es-ES_tradnl"/>
        </w:rPr>
        <w:t xml:space="preserve"> recomienda la </w:t>
      </w:r>
      <w:r w:rsidRPr="008F7FC1">
        <w:rPr>
          <w:rFonts w:ascii="Book Antiqua" w:hAnsi="Book Antiqua"/>
          <w:bCs/>
          <w:sz w:val="24"/>
          <w:szCs w:val="24"/>
          <w:lang w:val="es-ES_tradnl"/>
        </w:rPr>
        <w:t xml:space="preserve">aprobación de la Resolución de la Cámara </w:t>
      </w:r>
      <w:r w:rsidR="00625E5C">
        <w:rPr>
          <w:rFonts w:ascii="Book Antiqua" w:hAnsi="Book Antiqua"/>
          <w:bCs/>
          <w:sz w:val="24"/>
          <w:szCs w:val="24"/>
          <w:lang w:val="es-ES_tradnl"/>
        </w:rPr>
        <w:t>64</w:t>
      </w:r>
      <w:r w:rsidRPr="008F7FC1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25DC22E8" w14:textId="77777777" w:rsidR="003F3D8D" w:rsidRPr="008F7FC1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8F7FC1">
        <w:rPr>
          <w:rFonts w:ascii="Book Antiqua" w:hAnsi="Book Antiqua" w:cs="Tahoma"/>
          <w:lang w:val="es-ES_tradnl"/>
        </w:rPr>
        <w:t>Respetuosamente sometido,</w:t>
      </w:r>
    </w:p>
    <w:p w14:paraId="0933E83D" w14:textId="77777777" w:rsidR="00580E90" w:rsidRPr="008F7FC1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27612A5A" w14:textId="77777777" w:rsidR="003E29B3" w:rsidRPr="008F7FC1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55A28F64" w14:textId="77777777" w:rsidR="003F3D8D" w:rsidRPr="008F7FC1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5863E138" w14:textId="77777777" w:rsidR="003F3D8D" w:rsidRPr="008F7FC1" w:rsidRDefault="003F3D8D" w:rsidP="003F3D8D">
      <w:pPr>
        <w:rPr>
          <w:rFonts w:ascii="Book Antiqua" w:hAnsi="Book Antiqua" w:cs="Tahoma"/>
          <w:lang w:val="es-ES_tradnl"/>
        </w:rPr>
      </w:pPr>
    </w:p>
    <w:p w14:paraId="0AC3FEC8" w14:textId="77777777" w:rsidR="00307416" w:rsidRPr="008F7FC1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F7FC1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F7FC1">
        <w:rPr>
          <w:rFonts w:ascii="Book Antiqua" w:hAnsi="Book Antiqua" w:cs="Tahoma"/>
          <w:lang w:val="es-ES_tradnl"/>
        </w:rPr>
        <w:br/>
        <w:t>Presidente</w:t>
      </w:r>
      <w:r w:rsidRPr="008F7FC1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F7FC1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1E5CE" w14:textId="77777777" w:rsidR="002F6712" w:rsidRDefault="002F6712" w:rsidP="00614C2C">
      <w:r>
        <w:separator/>
      </w:r>
    </w:p>
  </w:endnote>
  <w:endnote w:type="continuationSeparator" w:id="0">
    <w:p w14:paraId="27744058" w14:textId="77777777" w:rsidR="002F6712" w:rsidRDefault="002F6712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72E74" w14:textId="77777777" w:rsidR="005560F0" w:rsidRDefault="005560F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7FC1">
      <w:rPr>
        <w:noProof/>
      </w:rPr>
      <w:t>1</w:t>
    </w:r>
    <w:r>
      <w:rPr>
        <w:noProof/>
      </w:rPr>
      <w:fldChar w:fldCharType="end"/>
    </w:r>
  </w:p>
  <w:p w14:paraId="682DE3BE" w14:textId="77777777" w:rsidR="005560F0" w:rsidRDefault="005560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1ED23" w14:textId="77777777" w:rsidR="002F6712" w:rsidRDefault="002F6712" w:rsidP="00614C2C">
      <w:r>
        <w:separator/>
      </w:r>
    </w:p>
  </w:footnote>
  <w:footnote w:type="continuationSeparator" w:id="0">
    <w:p w14:paraId="582364B4" w14:textId="77777777" w:rsidR="002F6712" w:rsidRDefault="002F6712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B26714"/>
    <w:multiLevelType w:val="multilevel"/>
    <w:tmpl w:val="5DB2F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988987">
    <w:abstractNumId w:val="6"/>
  </w:num>
  <w:num w:numId="2" w16cid:durableId="1794598379">
    <w:abstractNumId w:val="13"/>
  </w:num>
  <w:num w:numId="3" w16cid:durableId="1126966014">
    <w:abstractNumId w:val="3"/>
  </w:num>
  <w:num w:numId="4" w16cid:durableId="730542199">
    <w:abstractNumId w:val="1"/>
  </w:num>
  <w:num w:numId="5" w16cid:durableId="1904021358">
    <w:abstractNumId w:val="7"/>
  </w:num>
  <w:num w:numId="6" w16cid:durableId="731200311">
    <w:abstractNumId w:val="4"/>
  </w:num>
  <w:num w:numId="7" w16cid:durableId="2098363803">
    <w:abstractNumId w:val="5"/>
  </w:num>
  <w:num w:numId="8" w16cid:durableId="2077972988">
    <w:abstractNumId w:val="8"/>
  </w:num>
  <w:num w:numId="9" w16cid:durableId="1485048651">
    <w:abstractNumId w:val="9"/>
  </w:num>
  <w:num w:numId="10" w16cid:durableId="1824002308">
    <w:abstractNumId w:val="0"/>
  </w:num>
  <w:num w:numId="11" w16cid:durableId="2114858575">
    <w:abstractNumId w:val="2"/>
  </w:num>
  <w:num w:numId="12" w16cid:durableId="1288392702">
    <w:abstractNumId w:val="11"/>
  </w:num>
  <w:num w:numId="13" w16cid:durableId="378358589">
    <w:abstractNumId w:val="10"/>
  </w:num>
  <w:num w:numId="14" w16cid:durableId="6926514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BA6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0D02"/>
    <w:rsid w:val="000C6264"/>
    <w:rsid w:val="000E15AD"/>
    <w:rsid w:val="00133986"/>
    <w:rsid w:val="0014288C"/>
    <w:rsid w:val="00173884"/>
    <w:rsid w:val="001763F4"/>
    <w:rsid w:val="00185565"/>
    <w:rsid w:val="00193CAF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B1526"/>
    <w:rsid w:val="002C39FD"/>
    <w:rsid w:val="002E0BA6"/>
    <w:rsid w:val="002E7225"/>
    <w:rsid w:val="002F6712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08CF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7BB1"/>
    <w:rsid w:val="00506C85"/>
    <w:rsid w:val="00525E8D"/>
    <w:rsid w:val="0053434B"/>
    <w:rsid w:val="005560F0"/>
    <w:rsid w:val="005622E0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2204F"/>
    <w:rsid w:val="00624D05"/>
    <w:rsid w:val="00625E5C"/>
    <w:rsid w:val="0063223B"/>
    <w:rsid w:val="00632DBA"/>
    <w:rsid w:val="00644454"/>
    <w:rsid w:val="006456B8"/>
    <w:rsid w:val="006469A2"/>
    <w:rsid w:val="00682883"/>
    <w:rsid w:val="006A49EE"/>
    <w:rsid w:val="006A55A8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5D40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FE"/>
    <w:rsid w:val="008F7FC1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A0516"/>
    <w:rsid w:val="00AB0555"/>
    <w:rsid w:val="00AB099D"/>
    <w:rsid w:val="00AC06D5"/>
    <w:rsid w:val="00AC35C0"/>
    <w:rsid w:val="00AD4702"/>
    <w:rsid w:val="00AF186C"/>
    <w:rsid w:val="00AF5B20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0C7A"/>
    <w:rsid w:val="00C52FD2"/>
    <w:rsid w:val="00C57476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641D1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70F1B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B30183"/>
  <w15:docId w15:val="{2A552181-B4CD-416C-B64B-DF9C04C13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64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RC0064 -i</Template>
  <TotalTime>0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2025-03-19T12:31:00Z</dcterms:created>
  <dcterms:modified xsi:type="dcterms:W3CDTF">2025-03-19T12:31:00Z</dcterms:modified>
</cp:coreProperties>
</file>