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2F723" w14:textId="77777777" w:rsidR="002670C1" w:rsidRPr="00796CF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96CF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96CF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613FE83B" w14:textId="77777777" w:rsidR="002670C1" w:rsidRPr="00796CF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BBD1CA3" w14:textId="77777777" w:rsidR="002670C1" w:rsidRPr="00796CF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96CF6">
        <w:rPr>
          <w:rFonts w:ascii="Book Antiqua" w:hAnsi="Book Antiqua"/>
          <w:szCs w:val="24"/>
          <w:lang w:val="es-ES_tradnl"/>
        </w:rPr>
        <w:t>20m</w:t>
      </w:r>
      <w:r w:rsidR="002670C1" w:rsidRPr="00796CF6">
        <w:rPr>
          <w:rFonts w:ascii="Book Antiqua" w:hAnsi="Book Antiqua"/>
          <w:szCs w:val="24"/>
          <w:lang w:val="es-ES_tradnl"/>
        </w:rPr>
        <w:t>a. Asamblea</w:t>
      </w:r>
      <w:r w:rsidR="002670C1" w:rsidRPr="00796CF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96CF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96CF6">
        <w:rPr>
          <w:rFonts w:ascii="Book Antiqua" w:hAnsi="Book Antiqua"/>
          <w:szCs w:val="24"/>
          <w:lang w:val="es-ES_tradnl"/>
        </w:rPr>
        <w:t xml:space="preserve">  </w:t>
      </w:r>
      <w:r w:rsidR="00445CFE" w:rsidRPr="00796CF6">
        <w:rPr>
          <w:rFonts w:ascii="Book Antiqua" w:hAnsi="Book Antiqua"/>
          <w:szCs w:val="24"/>
          <w:lang w:val="es-ES_tradnl"/>
        </w:rPr>
        <w:t>1r</w:t>
      </w:r>
      <w:r w:rsidR="002670C1" w:rsidRPr="00796CF6">
        <w:rPr>
          <w:rFonts w:ascii="Book Antiqua" w:hAnsi="Book Antiqua"/>
          <w:szCs w:val="24"/>
          <w:lang w:val="es-ES_tradnl"/>
        </w:rPr>
        <w:t>a. Sesión</w:t>
      </w:r>
    </w:p>
    <w:p w14:paraId="5100870F" w14:textId="77777777" w:rsidR="002670C1" w:rsidRPr="00796CF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96CF6">
        <w:rPr>
          <w:rFonts w:ascii="Book Antiqua" w:hAnsi="Book Antiqua"/>
          <w:szCs w:val="24"/>
          <w:lang w:val="es-ES_tradnl"/>
        </w:rPr>
        <w:tab/>
        <w:t>Legislativa</w:t>
      </w:r>
      <w:r w:rsidRPr="00796CF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96CF6">
        <w:rPr>
          <w:rFonts w:ascii="Book Antiqua" w:hAnsi="Book Antiqua"/>
          <w:szCs w:val="24"/>
          <w:lang w:val="es-ES_tradnl"/>
        </w:rPr>
        <w:t xml:space="preserve">       </w:t>
      </w:r>
      <w:r w:rsidRPr="00796CF6">
        <w:rPr>
          <w:rFonts w:ascii="Book Antiqua" w:hAnsi="Book Antiqua"/>
          <w:szCs w:val="24"/>
          <w:lang w:val="es-ES_tradnl"/>
        </w:rPr>
        <w:t xml:space="preserve"> </w:t>
      </w:r>
      <w:r w:rsidR="00632DBA" w:rsidRPr="00796CF6">
        <w:rPr>
          <w:rFonts w:ascii="Book Antiqua" w:hAnsi="Book Antiqua"/>
          <w:szCs w:val="24"/>
          <w:lang w:val="es-ES_tradnl"/>
        </w:rPr>
        <w:t xml:space="preserve"> </w:t>
      </w:r>
      <w:r w:rsidRPr="00796CF6">
        <w:rPr>
          <w:rFonts w:ascii="Book Antiqua" w:hAnsi="Book Antiqua"/>
          <w:szCs w:val="24"/>
          <w:lang w:val="es-ES_tradnl"/>
        </w:rPr>
        <w:t>Ordinaria</w:t>
      </w:r>
    </w:p>
    <w:p w14:paraId="1C4A2F61" w14:textId="77777777" w:rsidR="002670C1" w:rsidRPr="00796CF6" w:rsidRDefault="002670C1" w:rsidP="002670C1">
      <w:pPr>
        <w:rPr>
          <w:rFonts w:ascii="Book Antiqua" w:hAnsi="Book Antiqua"/>
          <w:lang w:val="es-ES_tradnl"/>
        </w:rPr>
      </w:pPr>
    </w:p>
    <w:p w14:paraId="6508696A" w14:textId="77777777" w:rsidR="002670C1" w:rsidRPr="00796CF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96CF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0EC0E4CC" w14:textId="77777777" w:rsidR="002670C1" w:rsidRPr="00796CF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9161F0F" w14:textId="77777777" w:rsidR="002670C1" w:rsidRPr="00796CF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0B237BA" w14:textId="77777777" w:rsidR="002670C1" w:rsidRPr="00796CF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96CF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25B97" w:rsidRPr="00796CF6">
        <w:rPr>
          <w:rFonts w:ascii="Book Antiqua" w:hAnsi="Book Antiqua" w:cs="Tahoma"/>
          <w:b/>
          <w:sz w:val="52"/>
          <w:szCs w:val="52"/>
          <w:lang w:val="es-ES_tradnl"/>
        </w:rPr>
        <w:t>65</w:t>
      </w:r>
    </w:p>
    <w:p w14:paraId="501093AA" w14:textId="77777777" w:rsidR="001A14B6" w:rsidRPr="00796CF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26FDCA56" w14:textId="77777777" w:rsidR="002670C1" w:rsidRPr="00796CF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96CF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96CF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7148018F" w14:textId="77777777" w:rsidR="002670C1" w:rsidRPr="00796CF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270AD41" w14:textId="77777777" w:rsidR="002670C1" w:rsidRPr="00796CF6" w:rsidRDefault="00425B97" w:rsidP="002670C1">
      <w:pPr>
        <w:jc w:val="center"/>
        <w:rPr>
          <w:rFonts w:ascii="Book Antiqua" w:hAnsi="Book Antiqua" w:cs="Tahoma"/>
          <w:lang w:val="es-ES_tradnl"/>
        </w:rPr>
      </w:pPr>
      <w:r w:rsidRPr="00796CF6">
        <w:rPr>
          <w:rFonts w:ascii="Book Antiqua" w:hAnsi="Book Antiqua" w:cs="Tahoma"/>
          <w:lang w:val="es-ES_tradnl"/>
        </w:rPr>
        <w:t>8</w:t>
      </w:r>
      <w:r w:rsidR="002670C1" w:rsidRPr="00796CF6">
        <w:rPr>
          <w:rFonts w:ascii="Book Antiqua" w:hAnsi="Book Antiqua" w:cs="Tahoma"/>
          <w:lang w:val="es-ES_tradnl"/>
        </w:rPr>
        <w:t xml:space="preserve"> de </w:t>
      </w:r>
      <w:r w:rsidR="00181B70" w:rsidRPr="00796CF6">
        <w:rPr>
          <w:rFonts w:ascii="Book Antiqua" w:hAnsi="Book Antiqua" w:cs="Tahoma"/>
          <w:lang w:val="es-ES_tradnl"/>
        </w:rPr>
        <w:t>abril</w:t>
      </w:r>
      <w:r w:rsidR="002670C1" w:rsidRPr="00796CF6">
        <w:rPr>
          <w:rFonts w:ascii="Book Antiqua" w:hAnsi="Book Antiqua" w:cs="Tahoma"/>
          <w:lang w:val="es-ES_tradnl"/>
        </w:rPr>
        <w:t xml:space="preserve"> de </w:t>
      </w:r>
      <w:r w:rsidR="00333864" w:rsidRPr="00796CF6">
        <w:rPr>
          <w:rFonts w:ascii="Book Antiqua" w:hAnsi="Book Antiqua" w:cs="Tahoma"/>
          <w:lang w:val="es-ES_tradnl"/>
        </w:rPr>
        <w:t>2025</w:t>
      </w:r>
    </w:p>
    <w:p w14:paraId="67B37C70" w14:textId="77777777" w:rsidR="002670C1" w:rsidRPr="00796CF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BB9CF31" w14:textId="77777777" w:rsidR="00EF143E" w:rsidRPr="00796CF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24E8A54" w14:textId="77777777" w:rsidR="002670C1" w:rsidRPr="00796CF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96CF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2A1D985A" w14:textId="77777777" w:rsidR="002670C1" w:rsidRPr="00796CF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4C6A7462" w14:textId="77777777" w:rsidR="00682883" w:rsidRPr="00796CF6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796CF6">
        <w:rPr>
          <w:rFonts w:ascii="Book Antiqua" w:hAnsi="Book Antiqua" w:cs="Tahoma"/>
          <w:lang w:val="es-ES_tradnl"/>
        </w:rPr>
        <w:tab/>
      </w:r>
      <w:r w:rsidR="008A4022" w:rsidRPr="00796CF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796CF6">
        <w:rPr>
          <w:rFonts w:ascii="Book Antiqua" w:hAnsi="Book Antiqua" w:cs="Tahoma"/>
          <w:lang w:val="es-ES_tradnl"/>
        </w:rPr>
        <w:t>sideración de la R. de la C.</w:t>
      </w:r>
      <w:r w:rsidR="00425B97" w:rsidRPr="00796CF6">
        <w:rPr>
          <w:rFonts w:ascii="Book Antiqua" w:hAnsi="Book Antiqua" w:cs="Tahoma"/>
          <w:lang w:val="es-ES_tradnl"/>
        </w:rPr>
        <w:t xml:space="preserve"> 65</w:t>
      </w:r>
      <w:r w:rsidR="00FA5F29" w:rsidRPr="00796CF6">
        <w:rPr>
          <w:rFonts w:ascii="Book Antiqua" w:hAnsi="Book Antiqua" w:cs="Tahoma"/>
          <w:lang w:val="es-ES_tradnl"/>
        </w:rPr>
        <w:t xml:space="preserve">, </w:t>
      </w:r>
      <w:r w:rsidR="00425B97" w:rsidRPr="00796CF6">
        <w:rPr>
          <w:rFonts w:ascii="Book Antiqua" w:hAnsi="Book Antiqua" w:cs="Tahoma"/>
          <w:lang w:val="es-ES_tradnl"/>
        </w:rPr>
        <w:t>presentada por la</w:t>
      </w:r>
      <w:r w:rsidR="00272823" w:rsidRPr="00796CF6">
        <w:rPr>
          <w:rFonts w:ascii="Book Antiqua" w:hAnsi="Book Antiqua" w:cs="Tahoma"/>
          <w:lang w:val="es-ES_tradnl"/>
        </w:rPr>
        <w:t xml:space="preserve"> representante</w:t>
      </w:r>
      <w:r w:rsidR="00DF3E6F" w:rsidRPr="00796CF6">
        <w:rPr>
          <w:rFonts w:ascii="Book Antiqua" w:hAnsi="Book Antiqua" w:cs="Tahoma"/>
          <w:lang w:val="es-ES_tradnl"/>
        </w:rPr>
        <w:t xml:space="preserve"> </w:t>
      </w:r>
      <w:r w:rsidR="00425B97" w:rsidRPr="00796CF6">
        <w:rPr>
          <w:rFonts w:ascii="Book Antiqua" w:hAnsi="Book Antiqua"/>
          <w:bCs/>
          <w:lang w:val="es-ES_tradnl"/>
        </w:rPr>
        <w:t>Higgins Cuadrado</w:t>
      </w:r>
      <w:r w:rsidR="003C36F5">
        <w:rPr>
          <w:rFonts w:ascii="Book Antiqua" w:hAnsi="Book Antiqua"/>
          <w:bCs/>
          <w:lang w:val="es-ES_tradnl"/>
        </w:rPr>
        <w:t>,</w:t>
      </w:r>
      <w:r w:rsidR="00425B97" w:rsidRPr="00796CF6">
        <w:rPr>
          <w:rFonts w:ascii="Book Antiqua" w:hAnsi="Book Antiqua" w:cs="Tahoma"/>
          <w:lang w:val="es-ES_tradnl"/>
        </w:rPr>
        <w:t xml:space="preserve"> </w:t>
      </w:r>
      <w:r w:rsidR="00682883" w:rsidRPr="00796CF6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2AFFBC94" w14:textId="77777777" w:rsidR="00BC1CB2" w:rsidRPr="00796CF6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2FF23F9A" w14:textId="77777777" w:rsidR="008D4A0A" w:rsidRPr="00796CF6" w:rsidRDefault="00BC1CB2" w:rsidP="006D76E3">
      <w:pPr>
        <w:ind w:left="567" w:hanging="567"/>
        <w:jc w:val="both"/>
        <w:rPr>
          <w:rFonts w:ascii="Book Antiqua" w:hAnsi="Book Antiqua"/>
          <w:lang w:val="es-ES_tradnl"/>
        </w:rPr>
      </w:pPr>
      <w:r w:rsidRPr="00796CF6">
        <w:rPr>
          <w:rFonts w:ascii="Book Antiqua" w:hAnsi="Book Antiqua" w:cs="Tahoma"/>
          <w:lang w:val="es-ES_tradnl"/>
        </w:rPr>
        <w:t xml:space="preserve"> </w:t>
      </w:r>
      <w:r w:rsidR="00E86FF9" w:rsidRPr="00796CF6">
        <w:rPr>
          <w:rFonts w:ascii="Book Antiqua" w:hAnsi="Book Antiqua" w:cs="Tahoma"/>
          <w:lang w:val="es-ES_tradnl"/>
        </w:rPr>
        <w:t>“</w:t>
      </w:r>
      <w:bookmarkStart w:id="0" w:name="OLE_LINK1"/>
      <w:bookmarkStart w:id="1" w:name="OLE_LINK2"/>
      <w:r w:rsidR="005A2801">
        <w:rPr>
          <w:rFonts w:ascii="Book Antiqua" w:hAnsi="Book Antiqua" w:cs="Tahoma"/>
          <w:lang w:val="es-ES_tradnl"/>
        </w:rPr>
        <w:t xml:space="preserve">Para </w:t>
      </w:r>
      <w:r w:rsidR="00A27AB2" w:rsidRPr="00493B5D">
        <w:rPr>
          <w:rFonts w:ascii="Book Antiqua" w:hAnsi="Book Antiqua"/>
          <w:lang w:val="es-ES_tradnl"/>
        </w:rPr>
        <w:t xml:space="preserve">ordenar a la Comisión </w:t>
      </w:r>
      <w:r w:rsidR="00A27AB2" w:rsidRPr="005A2801">
        <w:rPr>
          <w:rFonts w:ascii="Book Antiqua" w:hAnsi="Book Antiqua"/>
          <w:lang w:val="es-ES_tradnl"/>
        </w:rPr>
        <w:t xml:space="preserve">de </w:t>
      </w:r>
      <w:bookmarkStart w:id="2" w:name="OLE_LINK5"/>
      <w:bookmarkStart w:id="3" w:name="OLE_LINK6"/>
      <w:r w:rsidR="00A27AB2" w:rsidRPr="005A2801">
        <w:rPr>
          <w:rFonts w:ascii="Book Antiqua" w:hAnsi="Book Antiqua"/>
          <w:lang w:val="es-ES_tradnl"/>
        </w:rPr>
        <w:t xml:space="preserve">la Región Este, de la Cámara de Representantes de Puerto Rico, realizar una investigación exhaustiva en torno a las condiciones en las que se encuentran los ríos, quebradas, lagos, charcos, </w:t>
      </w:r>
      <w:r w:rsidR="00A27AB2" w:rsidRPr="005A2801">
        <w:rPr>
          <w:rFonts w:ascii="Book Antiqua" w:hAnsi="Book Antiqua"/>
          <w:strike/>
          <w:lang w:val="es-ES_tradnl"/>
        </w:rPr>
        <w:t>y</w:t>
      </w:r>
      <w:r w:rsidR="00A27AB2" w:rsidRPr="005A2801">
        <w:rPr>
          <w:rFonts w:ascii="Book Antiqua" w:hAnsi="Book Antiqua"/>
          <w:lang w:val="es-ES_tradnl"/>
        </w:rPr>
        <w:t xml:space="preserve"> así como todo cuerpo de agua y terrenos agrícolas localizados en el Distrito Representativo Número 35 </w:t>
      </w:r>
      <w:bookmarkEnd w:id="2"/>
      <w:bookmarkEnd w:id="3"/>
      <w:r w:rsidR="00A27AB2" w:rsidRPr="005A2801">
        <w:rPr>
          <w:rFonts w:ascii="Book Antiqua" w:hAnsi="Book Antiqua"/>
          <w:lang w:val="es-ES_tradnl"/>
        </w:rPr>
        <w:t>que comprende los municipios de Las Piedras, Humacao, Naguabo; e identificar las acciones necesarias para su conservación, rehabilitación y protección, a fin de promover la resiliencia ambiental y mejorar la calidad de vida en las comunidades impactadas</w:t>
      </w:r>
      <w:r w:rsidR="006D76E3" w:rsidRPr="005A2801">
        <w:rPr>
          <w:rFonts w:ascii="Book Antiqua" w:hAnsi="Book Antiqua"/>
          <w:lang w:val="es-ES_tradnl"/>
        </w:rPr>
        <w:t>.</w:t>
      </w:r>
      <w:bookmarkEnd w:id="0"/>
      <w:bookmarkEnd w:id="1"/>
      <w:r w:rsidR="00FA5F29" w:rsidRPr="00796CF6">
        <w:rPr>
          <w:rFonts w:ascii="Book Antiqua" w:hAnsi="Book Antiqua"/>
          <w:bCs/>
          <w:lang w:val="es-ES_tradnl"/>
        </w:rPr>
        <w:t>”</w:t>
      </w:r>
    </w:p>
    <w:p w14:paraId="7B7EB582" w14:textId="77777777" w:rsidR="00AD4702" w:rsidRPr="00796CF6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47062FC4" w14:textId="77777777" w:rsidR="008A1F08" w:rsidRPr="00796CF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96CF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3634FA3" w14:textId="77777777" w:rsidR="00DE02EB" w:rsidRPr="00796CF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3F30D76" w14:textId="77777777" w:rsidR="00425B97" w:rsidRPr="00796CF6" w:rsidRDefault="00DE02EB" w:rsidP="00CD6408">
      <w:pPr>
        <w:ind w:firstLine="708"/>
        <w:jc w:val="both"/>
        <w:rPr>
          <w:rFonts w:ascii="Book Antiqua" w:hAnsi="Book Antiqua"/>
          <w:lang w:val="es-ES_tradnl"/>
        </w:rPr>
      </w:pPr>
      <w:r w:rsidRPr="00796CF6">
        <w:rPr>
          <w:rFonts w:ascii="Book Antiqua" w:hAnsi="Book Antiqua"/>
          <w:lang w:val="es-ES_tradnl"/>
        </w:rPr>
        <w:t>La</w:t>
      </w:r>
      <w:r w:rsidR="00194744" w:rsidRPr="00796CF6">
        <w:rPr>
          <w:rFonts w:ascii="Book Antiqua" w:hAnsi="Book Antiqua"/>
          <w:lang w:val="es-ES_tradnl"/>
        </w:rPr>
        <w:t xml:space="preserve"> Resolución de la Cámara Núm.</w:t>
      </w:r>
      <w:r w:rsidR="00425B97" w:rsidRPr="00796CF6">
        <w:rPr>
          <w:rFonts w:ascii="Book Antiqua" w:hAnsi="Book Antiqua"/>
          <w:lang w:val="es-ES_tradnl"/>
        </w:rPr>
        <w:t xml:space="preserve"> 65 </w:t>
      </w:r>
      <w:r w:rsidR="00DF3E6F" w:rsidRPr="00796CF6">
        <w:rPr>
          <w:rFonts w:ascii="Book Antiqua" w:hAnsi="Book Antiqua"/>
          <w:lang w:val="es-ES_tradnl"/>
        </w:rPr>
        <w:t xml:space="preserve">tiene el propósito de </w:t>
      </w:r>
      <w:r w:rsidR="00425B97" w:rsidRPr="00796CF6">
        <w:rPr>
          <w:rFonts w:ascii="Book Antiqua" w:hAnsi="Book Antiqua"/>
          <w:lang w:val="es-ES_tradnl"/>
        </w:rPr>
        <w:t>realizar una investigación exhaustiva sobre el estado de los recursos</w:t>
      </w:r>
      <w:r w:rsidR="00796CF6">
        <w:rPr>
          <w:rFonts w:ascii="Book Antiqua" w:hAnsi="Book Antiqua"/>
          <w:lang w:val="es-ES_tradnl"/>
        </w:rPr>
        <w:t xml:space="preserve"> de agua</w:t>
      </w:r>
      <w:r w:rsidR="00425B97" w:rsidRPr="00796CF6">
        <w:rPr>
          <w:rFonts w:ascii="Book Antiqua" w:hAnsi="Book Antiqua"/>
          <w:lang w:val="es-ES_tradnl"/>
        </w:rPr>
        <w:t xml:space="preserve"> y agrícolas en el Distrito Representativo Número 35, el cual comprende los municipios de Las Piedras, Humacao y Naguabo.</w:t>
      </w:r>
    </w:p>
    <w:p w14:paraId="3E583B43" w14:textId="77777777" w:rsidR="00425B97" w:rsidRPr="00796CF6" w:rsidRDefault="00425B97" w:rsidP="00425B97">
      <w:pPr>
        <w:jc w:val="both"/>
        <w:rPr>
          <w:rFonts w:ascii="Book Antiqua" w:hAnsi="Book Antiqua"/>
          <w:lang w:val="es-ES_tradnl"/>
        </w:rPr>
      </w:pPr>
    </w:p>
    <w:p w14:paraId="59E6598C" w14:textId="77777777" w:rsidR="00425B97" w:rsidRPr="00796CF6" w:rsidRDefault="00425B97" w:rsidP="00CD6408">
      <w:pPr>
        <w:ind w:firstLine="708"/>
        <w:jc w:val="both"/>
        <w:rPr>
          <w:rFonts w:ascii="Book Antiqua" w:hAnsi="Book Antiqua"/>
          <w:lang w:val="es-ES_tradnl"/>
        </w:rPr>
      </w:pPr>
      <w:r w:rsidRPr="00796CF6">
        <w:rPr>
          <w:rFonts w:ascii="Book Antiqua" w:hAnsi="Book Antiqua"/>
          <w:lang w:val="es-ES_tradnl"/>
        </w:rPr>
        <w:t>La Exposición de Motivos des</w:t>
      </w:r>
      <w:r w:rsidR="00796CF6" w:rsidRPr="00796CF6">
        <w:rPr>
          <w:rFonts w:ascii="Book Antiqua" w:hAnsi="Book Antiqua"/>
          <w:lang w:val="es-ES_tradnl"/>
        </w:rPr>
        <w:t>taca que estos cuerpos de agua (</w:t>
      </w:r>
      <w:r w:rsidRPr="00796CF6">
        <w:rPr>
          <w:rFonts w:ascii="Book Antiqua" w:hAnsi="Book Antiqua"/>
          <w:lang w:val="es-ES_tradnl"/>
        </w:rPr>
        <w:t>r</w:t>
      </w:r>
      <w:r w:rsidR="00796CF6" w:rsidRPr="00796CF6">
        <w:rPr>
          <w:rFonts w:ascii="Book Antiqua" w:hAnsi="Book Antiqua"/>
          <w:lang w:val="es-ES_tradnl"/>
        </w:rPr>
        <w:t xml:space="preserve">íos, quebradas, lagos y charcos) </w:t>
      </w:r>
      <w:r w:rsidRPr="00796CF6">
        <w:rPr>
          <w:rFonts w:ascii="Book Antiqua" w:hAnsi="Book Antiqua"/>
          <w:lang w:val="es-ES_tradnl"/>
        </w:rPr>
        <w:t xml:space="preserve">no solo poseen un alto valor ecológico, sino que también constituyen </w:t>
      </w:r>
      <w:r w:rsidRPr="00796CF6">
        <w:rPr>
          <w:rFonts w:ascii="Book Antiqua" w:hAnsi="Book Antiqua"/>
          <w:lang w:val="es-ES_tradnl"/>
        </w:rPr>
        <w:lastRenderedPageBreak/>
        <w:t>un factor determinante en la seguridad pública ante eventos meteorológicos extremos. La medida subraya la importancia de evaluar la gestión pública en torno a la conservación y el control de inundaciones, a tenor con la Ley de Aguas (Ley Núm. 136-1976, según enmendada) y la Ley de Control de Inundaciones de Puerto Rico (Ley Núm. 6-1960, según enmendada).</w:t>
      </w:r>
    </w:p>
    <w:p w14:paraId="75063263" w14:textId="77777777" w:rsidR="006150BB" w:rsidRPr="00796CF6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96CF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9C7FAB3" w14:textId="77777777" w:rsidR="00CD6408" w:rsidRDefault="00C7107C" w:rsidP="00CD640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796CF6">
        <w:rPr>
          <w:rFonts w:ascii="Book Antiqua" w:hAnsi="Book Antiqua"/>
          <w:sz w:val="24"/>
          <w:szCs w:val="24"/>
          <w:lang w:val="es-ES_tradnl"/>
        </w:rPr>
        <w:t>La implementación de esta Resolución permitirá obtener información relevante y actualizada sobre las condiciones ambientales y agrícolas del Distrito Representativo Número 35, facilitando la formulación de estrategias que promuevan la conservación, la resiliencia comunitaria y el desarrollo sostenible en la región este del país.</w:t>
      </w:r>
    </w:p>
    <w:p w14:paraId="57E96CE2" w14:textId="77777777" w:rsidR="00796CF6" w:rsidRPr="00796CF6" w:rsidRDefault="00796CF6" w:rsidP="00CD640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796CF6">
        <w:rPr>
          <w:rFonts w:ascii="Book Antiqua" w:hAnsi="Book Antiqua"/>
          <w:sz w:val="24"/>
          <w:szCs w:val="24"/>
          <w:lang w:val="es-ES_tradnl"/>
        </w:rPr>
        <w:t xml:space="preserve">En virtud de lo antes expuesto, la Comisión de Asuntos Internos recomienda la </w:t>
      </w:r>
      <w:r w:rsidRPr="00796CF6">
        <w:rPr>
          <w:rFonts w:ascii="Book Antiqua" w:hAnsi="Book Antiqua"/>
          <w:bCs/>
          <w:sz w:val="24"/>
          <w:szCs w:val="24"/>
          <w:lang w:val="es-ES_tradnl"/>
        </w:rPr>
        <w:t>aprobación de la R. de la C. 65</w:t>
      </w:r>
      <w:r w:rsidR="00CD6408">
        <w:rPr>
          <w:rFonts w:ascii="Book Antiqua" w:hAnsi="Book Antiqua"/>
          <w:bCs/>
          <w:sz w:val="24"/>
          <w:szCs w:val="24"/>
          <w:lang w:val="es-ES_tradnl"/>
        </w:rPr>
        <w:t>,</w:t>
      </w:r>
      <w:r w:rsidRPr="00796CF6">
        <w:rPr>
          <w:rFonts w:ascii="Book Antiqua" w:hAnsi="Book Antiqua"/>
          <w:bCs/>
          <w:sz w:val="24"/>
          <w:szCs w:val="24"/>
          <w:lang w:val="es-ES_tradnl"/>
        </w:rPr>
        <w:t xml:space="preserve"> con </w:t>
      </w:r>
      <w:r w:rsidR="00CD6408">
        <w:rPr>
          <w:rFonts w:ascii="Book Antiqua" w:hAnsi="Book Antiqua"/>
          <w:bCs/>
          <w:sz w:val="24"/>
          <w:szCs w:val="24"/>
          <w:lang w:val="es-ES_tradnl"/>
        </w:rPr>
        <w:t xml:space="preserve">las </w:t>
      </w:r>
      <w:r w:rsidRPr="00796CF6">
        <w:rPr>
          <w:rFonts w:ascii="Book Antiqua" w:hAnsi="Book Antiqua"/>
          <w:bCs/>
          <w:sz w:val="24"/>
          <w:szCs w:val="24"/>
          <w:lang w:val="es-ES_tradnl"/>
        </w:rPr>
        <w:t>enmiendas</w:t>
      </w:r>
      <w:r w:rsidR="00A62EA2">
        <w:rPr>
          <w:rFonts w:ascii="Book Antiqua" w:hAnsi="Book Antiqua"/>
          <w:bCs/>
          <w:sz w:val="24"/>
          <w:szCs w:val="24"/>
          <w:lang w:val="es-ES_tradnl"/>
        </w:rPr>
        <w:t xml:space="preserve"> incluidas en el entirillado electrónico que acompaña este informe</w:t>
      </w:r>
      <w:r w:rsidRPr="00796CF6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102FB5C" w14:textId="77777777" w:rsidR="006150BB" w:rsidRPr="00796CF6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796CF6">
        <w:rPr>
          <w:rFonts w:ascii="Book Antiqua" w:hAnsi="Book Antiqua" w:cs="Tahoma"/>
          <w:lang w:val="es-ES_tradnl"/>
        </w:rPr>
        <w:t>Respetuosamente sometido,</w:t>
      </w:r>
    </w:p>
    <w:p w14:paraId="5A71C96B" w14:textId="77777777" w:rsidR="00DF3E6F" w:rsidRPr="00796CF6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5A48F545" w14:textId="77777777" w:rsidR="00F27289" w:rsidRPr="00796CF6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796CF6">
        <w:rPr>
          <w:rFonts w:ascii="Book Antiqua" w:hAnsi="Book Antiqua"/>
          <w:lang w:val="es-ES_tradnl"/>
        </w:rPr>
        <w:t xml:space="preserve">    </w:t>
      </w:r>
    </w:p>
    <w:p w14:paraId="3BF64B62" w14:textId="77777777" w:rsidR="003E29B3" w:rsidRPr="00796CF6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72B6B6FB" w14:textId="77777777" w:rsidR="003F3D8D" w:rsidRPr="00796CF6" w:rsidRDefault="003F3D8D" w:rsidP="003F3D8D">
      <w:pPr>
        <w:rPr>
          <w:rFonts w:ascii="Book Antiqua" w:hAnsi="Book Antiqua" w:cs="Tahoma"/>
          <w:lang w:val="es-ES_tradnl"/>
        </w:rPr>
      </w:pPr>
    </w:p>
    <w:p w14:paraId="6696A6DB" w14:textId="77777777" w:rsidR="00307416" w:rsidRPr="00796CF6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796CF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796CF6">
        <w:rPr>
          <w:rFonts w:ascii="Book Antiqua" w:hAnsi="Book Antiqua" w:cs="Tahoma"/>
          <w:lang w:val="es-ES_tradnl"/>
        </w:rPr>
        <w:br/>
        <w:t>Presidente</w:t>
      </w:r>
      <w:r w:rsidRPr="00796CF6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796CF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265A2" w14:textId="77777777" w:rsidR="00C234AC" w:rsidRDefault="00C234AC" w:rsidP="00614C2C">
      <w:r>
        <w:separator/>
      </w:r>
    </w:p>
  </w:endnote>
  <w:endnote w:type="continuationSeparator" w:id="0">
    <w:p w14:paraId="72D442E7" w14:textId="77777777" w:rsidR="00C234AC" w:rsidRDefault="00C234A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CF213" w14:textId="77777777" w:rsidR="00425B97" w:rsidRDefault="00425B9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121C">
      <w:rPr>
        <w:noProof/>
      </w:rPr>
      <w:t>1</w:t>
    </w:r>
    <w:r>
      <w:rPr>
        <w:noProof/>
      </w:rPr>
      <w:fldChar w:fldCharType="end"/>
    </w:r>
  </w:p>
  <w:p w14:paraId="07EF7BB4" w14:textId="77777777" w:rsidR="00425B97" w:rsidRDefault="00425B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9B969" w14:textId="77777777" w:rsidR="00C234AC" w:rsidRDefault="00C234AC" w:rsidP="00614C2C">
      <w:r>
        <w:separator/>
      </w:r>
    </w:p>
  </w:footnote>
  <w:footnote w:type="continuationSeparator" w:id="0">
    <w:p w14:paraId="0CBAAEC1" w14:textId="77777777" w:rsidR="00C234AC" w:rsidRDefault="00C234A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7109942">
    <w:abstractNumId w:val="6"/>
  </w:num>
  <w:num w:numId="2" w16cid:durableId="2059088696">
    <w:abstractNumId w:val="12"/>
  </w:num>
  <w:num w:numId="3" w16cid:durableId="763846025">
    <w:abstractNumId w:val="3"/>
  </w:num>
  <w:num w:numId="4" w16cid:durableId="306474669">
    <w:abstractNumId w:val="1"/>
  </w:num>
  <w:num w:numId="5" w16cid:durableId="927231816">
    <w:abstractNumId w:val="7"/>
  </w:num>
  <w:num w:numId="6" w16cid:durableId="2115786490">
    <w:abstractNumId w:val="4"/>
  </w:num>
  <w:num w:numId="7" w16cid:durableId="1986008360">
    <w:abstractNumId w:val="5"/>
  </w:num>
  <w:num w:numId="8" w16cid:durableId="1241603189">
    <w:abstractNumId w:val="8"/>
  </w:num>
  <w:num w:numId="9" w16cid:durableId="786628716">
    <w:abstractNumId w:val="9"/>
  </w:num>
  <w:num w:numId="10" w16cid:durableId="1390421784">
    <w:abstractNumId w:val="0"/>
  </w:num>
  <w:num w:numId="11" w16cid:durableId="1885605111">
    <w:abstractNumId w:val="2"/>
  </w:num>
  <w:num w:numId="12" w16cid:durableId="325715480">
    <w:abstractNumId w:val="11"/>
  </w:num>
  <w:num w:numId="13" w16cid:durableId="21084962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88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5121C"/>
    <w:rsid w:val="0037030F"/>
    <w:rsid w:val="00373892"/>
    <w:rsid w:val="00377037"/>
    <w:rsid w:val="00382273"/>
    <w:rsid w:val="0038556D"/>
    <w:rsid w:val="003976DE"/>
    <w:rsid w:val="003B03D6"/>
    <w:rsid w:val="003C36F5"/>
    <w:rsid w:val="003E29B3"/>
    <w:rsid w:val="003F3D8D"/>
    <w:rsid w:val="00410C54"/>
    <w:rsid w:val="004129D2"/>
    <w:rsid w:val="00425B97"/>
    <w:rsid w:val="0043389C"/>
    <w:rsid w:val="00445CFE"/>
    <w:rsid w:val="004552A8"/>
    <w:rsid w:val="00455A9A"/>
    <w:rsid w:val="00462EBF"/>
    <w:rsid w:val="004761BE"/>
    <w:rsid w:val="00476691"/>
    <w:rsid w:val="004824B4"/>
    <w:rsid w:val="00494052"/>
    <w:rsid w:val="004C1BC6"/>
    <w:rsid w:val="004C217E"/>
    <w:rsid w:val="004C29A4"/>
    <w:rsid w:val="004C5BCE"/>
    <w:rsid w:val="004D42C2"/>
    <w:rsid w:val="004D7AAC"/>
    <w:rsid w:val="004E3952"/>
    <w:rsid w:val="00506C85"/>
    <w:rsid w:val="00525E8D"/>
    <w:rsid w:val="0053434B"/>
    <w:rsid w:val="00580E90"/>
    <w:rsid w:val="00582242"/>
    <w:rsid w:val="005930E2"/>
    <w:rsid w:val="005A2801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6D76E3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96CF6"/>
    <w:rsid w:val="007B31DC"/>
    <w:rsid w:val="007B6091"/>
    <w:rsid w:val="007C5A2C"/>
    <w:rsid w:val="007D7209"/>
    <w:rsid w:val="007F0E20"/>
    <w:rsid w:val="007F36C8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04AC1"/>
    <w:rsid w:val="009239EF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27AB2"/>
    <w:rsid w:val="00A365D9"/>
    <w:rsid w:val="00A4759F"/>
    <w:rsid w:val="00A53279"/>
    <w:rsid w:val="00A55420"/>
    <w:rsid w:val="00A62EA2"/>
    <w:rsid w:val="00A63388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234AC"/>
    <w:rsid w:val="00C321E8"/>
    <w:rsid w:val="00C456AB"/>
    <w:rsid w:val="00C52FD2"/>
    <w:rsid w:val="00C7107C"/>
    <w:rsid w:val="00C83EB5"/>
    <w:rsid w:val="00CA370E"/>
    <w:rsid w:val="00CB0A0E"/>
    <w:rsid w:val="00CB1E5A"/>
    <w:rsid w:val="00CC4336"/>
    <w:rsid w:val="00CC5AB6"/>
    <w:rsid w:val="00CD5EE6"/>
    <w:rsid w:val="00CD6408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B0B616"/>
  <w15:docId w15:val="{31B2CF9A-06AD-4D0F-885C-B31C6F59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65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RC0065 -i</Template>
  <TotalTime>3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2025-04-09T12:27:00Z</dcterms:created>
  <dcterms:modified xsi:type="dcterms:W3CDTF">2025-04-09T12:30:00Z</dcterms:modified>
</cp:coreProperties>
</file>